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04" w:rsidRPr="00C56C72" w:rsidRDefault="00564204" w:rsidP="00564204">
      <w:pPr>
        <w:spacing w:after="120"/>
        <w:ind w:left="4962"/>
        <w:jc w:val="right"/>
        <w:rPr>
          <w:b/>
          <w:sz w:val="20"/>
          <w:szCs w:val="20"/>
        </w:rPr>
      </w:pPr>
      <w:bookmarkStart w:id="0" w:name="_GoBack"/>
      <w:bookmarkEnd w:id="0"/>
      <w:r w:rsidRPr="00C56C72">
        <w:rPr>
          <w:b/>
          <w:sz w:val="20"/>
          <w:szCs w:val="20"/>
        </w:rPr>
        <w:t>УТВЕРЖДЕНО</w:t>
      </w:r>
    </w:p>
    <w:p w:rsidR="00564204" w:rsidRPr="00C77EAE" w:rsidRDefault="00564204" w:rsidP="00564204">
      <w:pPr>
        <w:spacing w:after="120"/>
        <w:ind w:left="4962"/>
        <w:jc w:val="right"/>
        <w:rPr>
          <w:sz w:val="20"/>
          <w:szCs w:val="20"/>
        </w:rPr>
      </w:pPr>
      <w:r>
        <w:rPr>
          <w:sz w:val="20"/>
          <w:szCs w:val="20"/>
        </w:rPr>
        <w:t>Приказом</w:t>
      </w:r>
      <w:r w:rsidRPr="00C77EAE">
        <w:rPr>
          <w:sz w:val="20"/>
          <w:szCs w:val="20"/>
        </w:rPr>
        <w:t xml:space="preserve"> Генерального директора</w:t>
      </w:r>
    </w:p>
    <w:p w:rsidR="00564204" w:rsidRPr="003C05B9" w:rsidRDefault="00292F94" w:rsidP="00564204">
      <w:pPr>
        <w:spacing w:after="240"/>
        <w:ind w:left="4962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ОО</w:t>
      </w:r>
      <w:r w:rsidR="00564204">
        <w:rPr>
          <w:sz w:val="20"/>
          <w:szCs w:val="20"/>
        </w:rPr>
        <w:t>О УК</w:t>
      </w:r>
      <w:r w:rsidR="00564204" w:rsidRPr="00C56C72">
        <w:rPr>
          <w:sz w:val="20"/>
          <w:szCs w:val="20"/>
        </w:rPr>
        <w:t xml:space="preserve"> «</w:t>
      </w:r>
      <w:r>
        <w:rPr>
          <w:sz w:val="20"/>
          <w:szCs w:val="20"/>
        </w:rPr>
        <w:t>Восхождение</w:t>
      </w:r>
      <w:r w:rsidR="00564204" w:rsidRPr="00C56C72">
        <w:rPr>
          <w:sz w:val="20"/>
          <w:szCs w:val="20"/>
        </w:rPr>
        <w:t>»</w:t>
      </w:r>
      <w:r w:rsidR="00564204">
        <w:rPr>
          <w:sz w:val="20"/>
          <w:szCs w:val="20"/>
        </w:rPr>
        <w:t xml:space="preserve"> </w:t>
      </w:r>
      <w:r w:rsidR="00564204" w:rsidRPr="00C77EAE">
        <w:rPr>
          <w:sz w:val="20"/>
          <w:szCs w:val="20"/>
        </w:rPr>
        <w:t>№</w:t>
      </w:r>
      <w:r w:rsidR="00564204">
        <w:rPr>
          <w:sz w:val="20"/>
          <w:szCs w:val="20"/>
        </w:rPr>
        <w:t xml:space="preserve"> </w:t>
      </w:r>
      <w:r w:rsidR="003C05B9" w:rsidRPr="003C05B9">
        <w:rPr>
          <w:color w:val="000000" w:themeColor="text1"/>
          <w:sz w:val="20"/>
          <w:szCs w:val="20"/>
        </w:rPr>
        <w:t>29</w:t>
      </w:r>
      <w:r w:rsidR="00564204" w:rsidRPr="003C05B9">
        <w:rPr>
          <w:color w:val="000000" w:themeColor="text1"/>
          <w:sz w:val="20"/>
          <w:szCs w:val="20"/>
        </w:rPr>
        <w:t xml:space="preserve"> от  </w:t>
      </w:r>
      <w:r w:rsidR="009E0335" w:rsidRPr="003C05B9">
        <w:rPr>
          <w:color w:val="000000" w:themeColor="text1"/>
          <w:sz w:val="20"/>
          <w:szCs w:val="20"/>
        </w:rPr>
        <w:t>31</w:t>
      </w:r>
      <w:r w:rsidR="00850533" w:rsidRPr="003C05B9">
        <w:rPr>
          <w:color w:val="000000" w:themeColor="text1"/>
          <w:sz w:val="20"/>
          <w:szCs w:val="20"/>
        </w:rPr>
        <w:t>.0</w:t>
      </w:r>
      <w:r w:rsidR="009E0335" w:rsidRPr="003C05B9">
        <w:rPr>
          <w:color w:val="000000" w:themeColor="text1"/>
          <w:sz w:val="20"/>
          <w:szCs w:val="20"/>
        </w:rPr>
        <w:t>7</w:t>
      </w:r>
      <w:r w:rsidR="00850533" w:rsidRPr="003C05B9">
        <w:rPr>
          <w:color w:val="000000" w:themeColor="text1"/>
          <w:sz w:val="20"/>
          <w:szCs w:val="20"/>
        </w:rPr>
        <w:t>.</w:t>
      </w:r>
      <w:r w:rsidR="00564204" w:rsidRPr="003C05B9">
        <w:rPr>
          <w:color w:val="000000" w:themeColor="text1"/>
          <w:sz w:val="20"/>
          <w:szCs w:val="20"/>
        </w:rPr>
        <w:t>20</w:t>
      </w:r>
      <w:r w:rsidR="00850533" w:rsidRPr="003C05B9">
        <w:rPr>
          <w:color w:val="000000" w:themeColor="text1"/>
          <w:sz w:val="20"/>
          <w:szCs w:val="20"/>
        </w:rPr>
        <w:t>1</w:t>
      </w:r>
      <w:r w:rsidRPr="003C05B9">
        <w:rPr>
          <w:color w:val="000000" w:themeColor="text1"/>
          <w:sz w:val="20"/>
          <w:szCs w:val="20"/>
        </w:rPr>
        <w:t>9</w:t>
      </w:r>
      <w:r w:rsidR="00850533" w:rsidRPr="003C05B9">
        <w:rPr>
          <w:color w:val="000000" w:themeColor="text1"/>
          <w:sz w:val="20"/>
          <w:szCs w:val="20"/>
        </w:rPr>
        <w:t>г.</w:t>
      </w:r>
    </w:p>
    <w:p w:rsidR="00564204" w:rsidRPr="00C77EAE" w:rsidRDefault="00564204" w:rsidP="00564204">
      <w:pPr>
        <w:spacing w:after="120"/>
        <w:ind w:left="4962"/>
        <w:jc w:val="right"/>
        <w:rPr>
          <w:sz w:val="20"/>
          <w:szCs w:val="20"/>
        </w:rPr>
      </w:pPr>
      <w:r w:rsidRPr="00C77EAE">
        <w:rPr>
          <w:sz w:val="20"/>
          <w:szCs w:val="20"/>
        </w:rPr>
        <w:t>___________________</w:t>
      </w:r>
      <w:r w:rsidR="00283CB8">
        <w:rPr>
          <w:sz w:val="20"/>
          <w:szCs w:val="20"/>
        </w:rPr>
        <w:t xml:space="preserve"> /</w:t>
      </w:r>
      <w:r w:rsidR="00BD6A4B">
        <w:rPr>
          <w:sz w:val="20"/>
          <w:szCs w:val="20"/>
        </w:rPr>
        <w:t>С.А.Кузнецов/</w:t>
      </w:r>
    </w:p>
    <w:p w:rsidR="00C77EAE" w:rsidRDefault="00C77EAE"/>
    <w:p w:rsidR="00655614" w:rsidRPr="00655614" w:rsidRDefault="00655614"/>
    <w:p w:rsidR="00564204" w:rsidRPr="00F04415" w:rsidRDefault="00564204" w:rsidP="0098578C">
      <w:pPr>
        <w:jc w:val="center"/>
        <w:rPr>
          <w:b/>
        </w:rPr>
      </w:pPr>
      <w:r w:rsidRPr="00F04415">
        <w:rPr>
          <w:b/>
        </w:rPr>
        <w:t>Изменения и дополнения</w:t>
      </w:r>
      <w:r>
        <w:rPr>
          <w:b/>
        </w:rPr>
        <w:t xml:space="preserve"> №</w:t>
      </w:r>
      <w:r w:rsidR="00292F94">
        <w:rPr>
          <w:b/>
        </w:rPr>
        <w:t xml:space="preserve"> </w:t>
      </w:r>
      <w:r w:rsidR="001572F6">
        <w:rPr>
          <w:b/>
        </w:rPr>
        <w:t>2</w:t>
      </w:r>
      <w:r w:rsidRPr="00F04415">
        <w:rPr>
          <w:b/>
        </w:rPr>
        <w:t xml:space="preserve"> в правила доверительного управления</w:t>
      </w:r>
    </w:p>
    <w:p w:rsidR="00564204" w:rsidRDefault="00292F94" w:rsidP="0098578C">
      <w:pPr>
        <w:jc w:val="center"/>
        <w:rPr>
          <w:b/>
        </w:rPr>
      </w:pPr>
      <w:r>
        <w:rPr>
          <w:b/>
        </w:rPr>
        <w:t xml:space="preserve">Открытым </w:t>
      </w:r>
      <w:r w:rsidR="00564204" w:rsidRPr="00C56C72">
        <w:rPr>
          <w:b/>
        </w:rPr>
        <w:t>паев</w:t>
      </w:r>
      <w:r w:rsidR="00564204">
        <w:rPr>
          <w:b/>
        </w:rPr>
        <w:t>ым</w:t>
      </w:r>
      <w:r w:rsidR="00564204" w:rsidRPr="00C56C72">
        <w:rPr>
          <w:b/>
        </w:rPr>
        <w:t xml:space="preserve"> инвестиционны</w:t>
      </w:r>
      <w:r w:rsidR="00564204">
        <w:rPr>
          <w:b/>
        </w:rPr>
        <w:t>м</w:t>
      </w:r>
      <w:r w:rsidR="00564204" w:rsidRPr="00C56C72">
        <w:rPr>
          <w:b/>
        </w:rPr>
        <w:t xml:space="preserve"> фонд</w:t>
      </w:r>
      <w:r w:rsidR="00564204">
        <w:rPr>
          <w:b/>
        </w:rPr>
        <w:t>ом</w:t>
      </w:r>
      <w:r w:rsidR="00564204" w:rsidRPr="00C56C72">
        <w:rPr>
          <w:b/>
        </w:rPr>
        <w:t xml:space="preserve"> </w:t>
      </w:r>
      <w:r>
        <w:rPr>
          <w:b/>
        </w:rPr>
        <w:t>рыночных финансовых инструментов</w:t>
      </w:r>
      <w:r w:rsidR="00564204" w:rsidRPr="00C56C72">
        <w:rPr>
          <w:b/>
        </w:rPr>
        <w:t xml:space="preserve"> «</w:t>
      </w:r>
      <w:r>
        <w:rPr>
          <w:b/>
        </w:rPr>
        <w:t>Восхождение</w:t>
      </w:r>
      <w:r w:rsidR="00564204" w:rsidRPr="00C56C72">
        <w:rPr>
          <w:b/>
        </w:rPr>
        <w:t>»</w:t>
      </w:r>
    </w:p>
    <w:p w:rsidR="00423D3F" w:rsidRDefault="00423D3F" w:rsidP="0098578C">
      <w:pPr>
        <w:jc w:val="center"/>
        <w:rPr>
          <w:b/>
        </w:rPr>
      </w:pPr>
    </w:p>
    <w:p w:rsidR="00564204" w:rsidRDefault="00564204" w:rsidP="0098578C">
      <w:pPr>
        <w:spacing w:before="120"/>
        <w:ind w:firstLine="708"/>
        <w:jc w:val="both"/>
      </w:pPr>
      <w:r>
        <w:t xml:space="preserve">Внести в правила доверительного управления </w:t>
      </w:r>
      <w:r w:rsidR="00292F94">
        <w:t xml:space="preserve">Открытым </w:t>
      </w:r>
      <w:r w:rsidRPr="00C56C72">
        <w:t xml:space="preserve">паевым инвестиционным фондом </w:t>
      </w:r>
      <w:r w:rsidR="00292F94">
        <w:t>рыночных финансовых инструментов</w:t>
      </w:r>
      <w:r w:rsidRPr="00C56C72">
        <w:t xml:space="preserve"> «</w:t>
      </w:r>
      <w:r w:rsidR="00292F94">
        <w:t>Восхождение</w:t>
      </w:r>
      <w:r w:rsidRPr="00C56C72">
        <w:t>»</w:t>
      </w:r>
      <w:r>
        <w:t xml:space="preserve"> (далее – Правила Фонда) следующие изменения и дополнения:</w:t>
      </w:r>
    </w:p>
    <w:p w:rsidR="000227ED" w:rsidRDefault="000227ED" w:rsidP="0098578C">
      <w:pPr>
        <w:spacing w:before="120"/>
        <w:ind w:firstLine="708"/>
        <w:jc w:val="both"/>
      </w:pPr>
    </w:p>
    <w:p w:rsidR="000227ED" w:rsidRDefault="000227ED" w:rsidP="000227ED">
      <w:pPr>
        <w:numPr>
          <w:ilvl w:val="0"/>
          <w:numId w:val="6"/>
        </w:numPr>
      </w:pPr>
      <w:r w:rsidRPr="00D372F9">
        <w:t>Изложить п.</w:t>
      </w:r>
      <w:r w:rsidR="001572F6">
        <w:t>89</w:t>
      </w:r>
      <w:r w:rsidRPr="00D372F9">
        <w:t xml:space="preserve"> Правил Фонда в </w:t>
      </w:r>
      <w:r>
        <w:t>н</w:t>
      </w:r>
      <w:r w:rsidRPr="00BC4A9B">
        <w:t xml:space="preserve">овой </w:t>
      </w:r>
      <w:r w:rsidRPr="00D372F9">
        <w:t>редакции</w:t>
      </w:r>
      <w:r>
        <w:t>:</w:t>
      </w:r>
    </w:p>
    <w:p w:rsidR="000227ED" w:rsidRPr="00D372F9" w:rsidRDefault="000227ED" w:rsidP="000227ED">
      <w:pPr>
        <w:ind w:left="720"/>
      </w:pPr>
    </w:p>
    <w:tbl>
      <w:tblPr>
        <w:tblStyle w:val="a3"/>
        <w:tblW w:w="10080" w:type="dxa"/>
        <w:tblLook w:val="01E0"/>
      </w:tblPr>
      <w:tblGrid>
        <w:gridCol w:w="5040"/>
        <w:gridCol w:w="5040"/>
      </w:tblGrid>
      <w:tr w:rsidR="00D372F9" w:rsidRPr="00717141" w:rsidTr="0098578C">
        <w:tc>
          <w:tcPr>
            <w:tcW w:w="5040" w:type="dxa"/>
          </w:tcPr>
          <w:p w:rsidR="00D372F9" w:rsidRPr="00717141" w:rsidRDefault="00671CBA" w:rsidP="00714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D372F9" w:rsidRPr="00717141">
              <w:rPr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5040" w:type="dxa"/>
          </w:tcPr>
          <w:p w:rsidR="00D372F9" w:rsidRPr="00717141" w:rsidRDefault="00671CBA" w:rsidP="007143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D372F9" w:rsidRPr="00717141">
              <w:rPr>
                <w:b/>
                <w:sz w:val="22"/>
                <w:szCs w:val="22"/>
              </w:rPr>
              <w:t>овая редакция</w:t>
            </w:r>
          </w:p>
        </w:tc>
      </w:tr>
      <w:tr w:rsidR="00D372F9" w:rsidRPr="005B7373" w:rsidTr="0098578C">
        <w:trPr>
          <w:trHeight w:val="919"/>
        </w:trPr>
        <w:tc>
          <w:tcPr>
            <w:tcW w:w="5040" w:type="dxa"/>
          </w:tcPr>
          <w:p w:rsidR="001572F6" w:rsidRDefault="001572F6" w:rsidP="00427483">
            <w:pPr>
              <w:pStyle w:val="20"/>
              <w:ind w:left="567"/>
              <w:outlineLvl w:val="1"/>
            </w:pPr>
            <w:r>
              <w:rPr>
                <w:sz w:val="22"/>
                <w:szCs w:val="22"/>
              </w:rPr>
              <w:t>89</w:t>
            </w:r>
            <w:r w:rsidR="0098578C" w:rsidRPr="0098578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</w:t>
            </w:r>
            <w:r>
              <w:t>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</w:t>
            </w:r>
            <w:r>
              <w:lastRenderedPageBreak/>
              <w:t>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1572F6" w:rsidRPr="00C53CDD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 xml:space="preserve">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</w:t>
            </w:r>
            <w:r w:rsidRPr="00943CC8">
              <w:t>от 26 декабря 1995 года № 208-ФЗ «Об</w:t>
            </w:r>
            <w:r>
              <w:t xml:space="preserve"> акционерных обществах», пропорционально доле ценных бумаг, приобретаемых за счет имущества Фонда;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 w:rsidRPr="003155A6">
              <w:t>расходы по уплате вознаграждения за выдачу банковских гарантий, обеспечивающих исполнение обязательств по сделкам, совершаемым с имуществом Фонда;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lastRenderedPageBreak/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1572F6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>
              <w:t>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1572F6" w:rsidRPr="00194692" w:rsidRDefault="001572F6" w:rsidP="00427483">
            <w:pPr>
              <w:pStyle w:val="20"/>
              <w:numPr>
                <w:ilvl w:val="0"/>
                <w:numId w:val="8"/>
              </w:numPr>
              <w:ind w:left="567" w:firstLine="0"/>
              <w:outlineLvl w:val="1"/>
            </w:pPr>
            <w:r w:rsidRPr="00194692">
              <w:t xml:space="preserve">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</w:t>
            </w:r>
            <w:r w:rsidRPr="00194692">
              <w:lastRenderedPageBreak/>
              <w:t>расходов составляет не более 0,1 (ноль целых одна десятая) процента (включая НДС)</w:t>
            </w:r>
            <w:r>
              <w:t xml:space="preserve"> </w:t>
            </w:r>
            <w:r w:rsidRPr="00194692">
              <w:t xml:space="preserve">среднегодовой стоимости чистых активов </w:t>
            </w:r>
            <w:r>
              <w:t>Ф</w:t>
            </w:r>
            <w:r w:rsidRPr="00194692">
              <w:t>онда.</w:t>
            </w:r>
          </w:p>
          <w:p w:rsidR="001572F6" w:rsidRDefault="001572F6" w:rsidP="00427483">
            <w:pPr>
              <w:pStyle w:val="20"/>
              <w:ind w:left="567"/>
              <w:outlineLvl w:val="1"/>
            </w:pPr>
            <w:r w:rsidRPr="00D5361F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</w:t>
            </w:r>
            <w:r>
              <w:t xml:space="preserve">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1572F6" w:rsidRPr="00B11535" w:rsidRDefault="001572F6" w:rsidP="00427483">
            <w:pPr>
              <w:pStyle w:val="20"/>
              <w:ind w:left="567"/>
              <w:outlineLvl w:val="1"/>
            </w:pPr>
            <w:r w:rsidRPr="00142128"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</w:t>
            </w:r>
            <w:r w:rsidRPr="00194692">
              <w:t xml:space="preserve">Фондом, </w:t>
            </w:r>
            <w:r w:rsidRPr="00B11535">
              <w:t xml:space="preserve">составляет </w:t>
            </w:r>
            <w:r w:rsidRPr="009E0335">
              <w:rPr>
                <w:b/>
                <w:bCs/>
                <w:color w:val="000000" w:themeColor="text1"/>
              </w:rPr>
              <w:t>1,5</w:t>
            </w:r>
            <w:r w:rsidRPr="00B11535">
              <w:t xml:space="preserve"> </w:t>
            </w:r>
            <w:r w:rsidRPr="009E0335">
              <w:rPr>
                <w:b/>
                <w:bCs/>
              </w:rPr>
              <w:t>(Одна целая пять десятых)</w:t>
            </w:r>
            <w:r w:rsidRPr="00B11535">
              <w:t xml:space="preserve"> процента</w:t>
            </w:r>
            <w:r>
              <w:t xml:space="preserve"> </w:t>
            </w:r>
            <w:r w:rsidRPr="00194692">
              <w:t>(включая НДС)</w:t>
            </w:r>
            <w:r w:rsidRPr="00B11535">
              <w:t xml:space="preserve">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D372F9" w:rsidRPr="00423D3F" w:rsidRDefault="00D372F9" w:rsidP="00423D3F">
            <w:pPr>
              <w:pStyle w:val="20"/>
              <w:outlineLvl w:val="1"/>
            </w:pPr>
          </w:p>
        </w:tc>
        <w:tc>
          <w:tcPr>
            <w:tcW w:w="5040" w:type="dxa"/>
          </w:tcPr>
          <w:p w:rsidR="001572F6" w:rsidRDefault="001572F6" w:rsidP="00427483">
            <w:pPr>
              <w:pStyle w:val="20"/>
              <w:ind w:left="567"/>
              <w:outlineLvl w:val="1"/>
            </w:pPr>
            <w:r>
              <w:rPr>
                <w:sz w:val="22"/>
                <w:szCs w:val="22"/>
              </w:rPr>
              <w:lastRenderedPageBreak/>
              <w:t>89</w:t>
            </w:r>
            <w:r w:rsidRPr="0098578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</w:t>
            </w:r>
            <w:r>
              <w:t>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</w:t>
            </w:r>
            <w:r>
              <w:lastRenderedPageBreak/>
              <w:t>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1572F6" w:rsidRPr="00C53CDD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 xml:space="preserve">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</w:t>
            </w:r>
            <w:r w:rsidRPr="00943CC8">
              <w:t>от 26 декабря 1995 года № 208-ФЗ «Об</w:t>
            </w:r>
            <w:r>
              <w:t xml:space="preserve"> акционерных обществах», пропорционально доле ценных бумаг, приобретаемых за счет имущества Фонда;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 w:rsidRPr="003155A6">
              <w:t>расходы по уплате вознаграждения за выдачу банковских гарантий, обеспечивающих исполнение обязательств по сделкам, совершаемым с имуществом Фонда;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lastRenderedPageBreak/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1572F6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>
              <w:t>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1572F6" w:rsidRPr="00194692" w:rsidRDefault="001572F6" w:rsidP="00427483">
            <w:pPr>
              <w:pStyle w:val="20"/>
              <w:numPr>
                <w:ilvl w:val="0"/>
                <w:numId w:val="9"/>
              </w:numPr>
              <w:ind w:left="567" w:firstLine="0"/>
              <w:outlineLvl w:val="1"/>
            </w:pPr>
            <w:r w:rsidRPr="00194692">
              <w:t xml:space="preserve">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</w:t>
            </w:r>
            <w:r w:rsidRPr="00194692">
              <w:lastRenderedPageBreak/>
              <w:t>расходов составляет не более 0,1 (ноль целых одна десятая) процента (включая НДС)</w:t>
            </w:r>
            <w:r>
              <w:t xml:space="preserve"> </w:t>
            </w:r>
            <w:r w:rsidRPr="00194692">
              <w:t xml:space="preserve">среднегодовой стоимости чистых активов </w:t>
            </w:r>
            <w:r>
              <w:t>Ф</w:t>
            </w:r>
            <w:r w:rsidRPr="00194692">
              <w:t>онда.</w:t>
            </w:r>
          </w:p>
          <w:p w:rsidR="001572F6" w:rsidRDefault="001572F6" w:rsidP="00427483">
            <w:pPr>
              <w:pStyle w:val="20"/>
              <w:ind w:left="567"/>
              <w:outlineLvl w:val="1"/>
            </w:pPr>
            <w:r w:rsidRPr="00D5361F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</w:t>
            </w:r>
            <w:r>
              <w:t xml:space="preserve">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1572F6" w:rsidRPr="00B11535" w:rsidRDefault="001572F6" w:rsidP="00427483">
            <w:pPr>
              <w:pStyle w:val="20"/>
              <w:ind w:left="567"/>
              <w:outlineLvl w:val="1"/>
            </w:pPr>
            <w:r w:rsidRPr="00142128"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</w:t>
            </w:r>
            <w:r w:rsidRPr="00194692">
              <w:t xml:space="preserve">Фондом, </w:t>
            </w:r>
            <w:r w:rsidRPr="00B11535">
              <w:t xml:space="preserve">составляет </w:t>
            </w:r>
            <w:r w:rsidRPr="009E0335">
              <w:rPr>
                <w:b/>
                <w:bCs/>
              </w:rPr>
              <w:t>5 (</w:t>
            </w:r>
            <w:r w:rsidR="004E609E">
              <w:rPr>
                <w:b/>
                <w:bCs/>
              </w:rPr>
              <w:t>П</w:t>
            </w:r>
            <w:r w:rsidRPr="009E0335">
              <w:rPr>
                <w:b/>
                <w:bCs/>
              </w:rPr>
              <w:t>ять)</w:t>
            </w:r>
            <w:r w:rsidRPr="00B11535">
              <w:t xml:space="preserve"> процент</w:t>
            </w:r>
            <w:r w:rsidR="004E609E">
              <w:t>ов</w:t>
            </w:r>
            <w:r>
              <w:t xml:space="preserve"> </w:t>
            </w:r>
            <w:r w:rsidRPr="00194692">
              <w:t>(включая НДС)</w:t>
            </w:r>
            <w:r w:rsidRPr="00B11535">
              <w:t xml:space="preserve">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D372F9" w:rsidRPr="00461593" w:rsidRDefault="00D372F9" w:rsidP="002E3B6A">
            <w:pPr>
              <w:pStyle w:val="20"/>
              <w:outlineLvl w:val="1"/>
              <w:rPr>
                <w:sz w:val="22"/>
                <w:szCs w:val="22"/>
              </w:rPr>
            </w:pPr>
          </w:p>
        </w:tc>
      </w:tr>
    </w:tbl>
    <w:p w:rsidR="000227ED" w:rsidRDefault="000227ED" w:rsidP="000227ED">
      <w:pPr>
        <w:ind w:left="720"/>
      </w:pPr>
    </w:p>
    <w:p w:rsidR="000227ED" w:rsidRDefault="000227ED" w:rsidP="000227ED">
      <w:pPr>
        <w:ind w:left="720"/>
      </w:pPr>
    </w:p>
    <w:p w:rsidR="00423D3F" w:rsidRDefault="00423D3F" w:rsidP="00564204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D3F" w:rsidRDefault="00423D3F" w:rsidP="00564204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3D3F" w:rsidRDefault="00423D3F" w:rsidP="00564204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4204" w:rsidRDefault="00D41800" w:rsidP="00564204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                      _____________</w:t>
      </w:r>
      <w:r w:rsidR="008505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9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0533">
        <w:rPr>
          <w:rFonts w:ascii="Times New Roman" w:hAnsi="Times New Roman" w:cs="Times New Roman"/>
          <w:sz w:val="24"/>
          <w:szCs w:val="24"/>
        </w:rPr>
        <w:t>/</w:t>
      </w:r>
      <w:r w:rsidR="00BD6A4B">
        <w:rPr>
          <w:rFonts w:ascii="Times New Roman" w:hAnsi="Times New Roman" w:cs="Times New Roman"/>
          <w:sz w:val="24"/>
          <w:szCs w:val="24"/>
        </w:rPr>
        <w:t>С.А. Кузнецов</w:t>
      </w:r>
      <w:r w:rsidR="00850533">
        <w:rPr>
          <w:rFonts w:ascii="Times New Roman" w:hAnsi="Times New Roman" w:cs="Times New Roman"/>
          <w:sz w:val="24"/>
          <w:szCs w:val="24"/>
        </w:rPr>
        <w:t>/</w:t>
      </w:r>
    </w:p>
    <w:p w:rsidR="00DC2419" w:rsidRDefault="00292F94" w:rsidP="0098578C">
      <w:pPr>
        <w:pStyle w:val="ConsNormal"/>
        <w:widowControl/>
        <w:spacing w:line="300" w:lineRule="atLeast"/>
        <w:ind w:firstLine="0"/>
        <w:jc w:val="both"/>
      </w:pPr>
      <w:r>
        <w:t xml:space="preserve">                            </w:t>
      </w:r>
    </w:p>
    <w:p w:rsidR="00C9276C" w:rsidRDefault="00DC2419" w:rsidP="0098578C">
      <w:pPr>
        <w:pStyle w:val="ConsNormal"/>
        <w:widowControl/>
        <w:spacing w:line="300" w:lineRule="atLeast"/>
        <w:ind w:firstLine="0"/>
        <w:jc w:val="both"/>
      </w:pPr>
      <w:r>
        <w:t xml:space="preserve"> </w:t>
      </w:r>
      <w:r w:rsidR="00292F94">
        <w:t xml:space="preserve">                                                     </w:t>
      </w:r>
      <w:r w:rsidR="00564204">
        <w:t>М.П.</w:t>
      </w:r>
    </w:p>
    <w:p w:rsidR="00DC2419" w:rsidRDefault="00DC2419" w:rsidP="0098578C">
      <w:pPr>
        <w:pStyle w:val="ConsNormal"/>
        <w:widowControl/>
        <w:spacing w:line="300" w:lineRule="atLeast"/>
        <w:ind w:firstLine="0"/>
        <w:jc w:val="both"/>
      </w:pPr>
    </w:p>
    <w:p w:rsidR="00DC2419" w:rsidRDefault="00DC2419" w:rsidP="0098578C">
      <w:pPr>
        <w:pStyle w:val="ConsNormal"/>
        <w:widowControl/>
        <w:spacing w:line="300" w:lineRule="atLeast"/>
        <w:ind w:firstLine="0"/>
        <w:jc w:val="both"/>
      </w:pPr>
    </w:p>
    <w:p w:rsidR="00DC2419" w:rsidRDefault="00DC2419" w:rsidP="0098578C">
      <w:pPr>
        <w:pStyle w:val="ConsNormal"/>
        <w:widowControl/>
        <w:spacing w:line="300" w:lineRule="atLeast"/>
        <w:ind w:firstLine="0"/>
        <w:jc w:val="both"/>
      </w:pPr>
    </w:p>
    <w:sectPr w:rsidR="00DC2419" w:rsidSect="00764913">
      <w:footerReference w:type="even" r:id="rId10"/>
      <w:footerReference w:type="default" r:id="rId11"/>
      <w:pgSz w:w="11906" w:h="16838"/>
      <w:pgMar w:top="964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FE" w:rsidRDefault="00670FFE">
      <w:r>
        <w:separator/>
      </w:r>
    </w:p>
  </w:endnote>
  <w:endnote w:type="continuationSeparator" w:id="0">
    <w:p w:rsidR="00670FFE" w:rsidRDefault="0067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A6" w:rsidRDefault="006757F2" w:rsidP="006E6F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D4C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4CA6" w:rsidRDefault="006D4CA6" w:rsidP="00B564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A6" w:rsidRDefault="006D4CA6" w:rsidP="00B564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FE" w:rsidRDefault="00670FFE">
      <w:r>
        <w:separator/>
      </w:r>
    </w:p>
  </w:footnote>
  <w:footnote w:type="continuationSeparator" w:id="0">
    <w:p w:rsidR="00670FFE" w:rsidRDefault="00670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86726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13E90833"/>
    <w:multiLevelType w:val="hybridMultilevel"/>
    <w:tmpl w:val="7138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8D1682"/>
    <w:multiLevelType w:val="hybridMultilevel"/>
    <w:tmpl w:val="5ABE9EE2"/>
    <w:lvl w:ilvl="0" w:tplc="724AE07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E22C1"/>
    <w:multiLevelType w:val="hybridMultilevel"/>
    <w:tmpl w:val="7138ED8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751D8A"/>
    <w:multiLevelType w:val="hybridMultilevel"/>
    <w:tmpl w:val="C25CDE24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672A7BF1"/>
    <w:multiLevelType w:val="hybridMultilevel"/>
    <w:tmpl w:val="C12072FC"/>
    <w:lvl w:ilvl="0" w:tplc="76B8DC9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043186C"/>
    <w:multiLevelType w:val="hybridMultilevel"/>
    <w:tmpl w:val="59047B88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77571B42"/>
    <w:multiLevelType w:val="multilevel"/>
    <w:tmpl w:val="958A49D8"/>
    <w:lvl w:ilvl="0">
      <w:start w:val="1"/>
      <w:numFmt w:val="upperRoman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7C690D9F"/>
    <w:multiLevelType w:val="hybridMultilevel"/>
    <w:tmpl w:val="736EC904"/>
    <w:lvl w:ilvl="0" w:tplc="9992FB82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AE"/>
    <w:rsid w:val="00012DD3"/>
    <w:rsid w:val="00017965"/>
    <w:rsid w:val="0001798A"/>
    <w:rsid w:val="000227ED"/>
    <w:rsid w:val="000241B6"/>
    <w:rsid w:val="00037121"/>
    <w:rsid w:val="00045AD8"/>
    <w:rsid w:val="000764F6"/>
    <w:rsid w:val="000A56AF"/>
    <w:rsid w:val="000D7E70"/>
    <w:rsid w:val="00105D02"/>
    <w:rsid w:val="0010655C"/>
    <w:rsid w:val="00107986"/>
    <w:rsid w:val="00112442"/>
    <w:rsid w:val="00130D26"/>
    <w:rsid w:val="00142128"/>
    <w:rsid w:val="00152CDD"/>
    <w:rsid w:val="001572F6"/>
    <w:rsid w:val="00161960"/>
    <w:rsid w:val="00177420"/>
    <w:rsid w:val="00181175"/>
    <w:rsid w:val="00183A41"/>
    <w:rsid w:val="00186D02"/>
    <w:rsid w:val="00194692"/>
    <w:rsid w:val="00195F45"/>
    <w:rsid w:val="001C0322"/>
    <w:rsid w:val="001D14BF"/>
    <w:rsid w:val="001D4D88"/>
    <w:rsid w:val="001F4A23"/>
    <w:rsid w:val="0020630A"/>
    <w:rsid w:val="00212A9B"/>
    <w:rsid w:val="0022099A"/>
    <w:rsid w:val="00283CB8"/>
    <w:rsid w:val="0028615F"/>
    <w:rsid w:val="00292DCC"/>
    <w:rsid w:val="00292F94"/>
    <w:rsid w:val="00293857"/>
    <w:rsid w:val="002E3B6A"/>
    <w:rsid w:val="00305E44"/>
    <w:rsid w:val="00310CE1"/>
    <w:rsid w:val="003155A6"/>
    <w:rsid w:val="003313C2"/>
    <w:rsid w:val="003459E5"/>
    <w:rsid w:val="00352F98"/>
    <w:rsid w:val="00390A2C"/>
    <w:rsid w:val="003C05B9"/>
    <w:rsid w:val="003D4760"/>
    <w:rsid w:val="003D5518"/>
    <w:rsid w:val="00406863"/>
    <w:rsid w:val="00423D3F"/>
    <w:rsid w:val="00427483"/>
    <w:rsid w:val="004410C5"/>
    <w:rsid w:val="004567CE"/>
    <w:rsid w:val="0045720E"/>
    <w:rsid w:val="00461593"/>
    <w:rsid w:val="00473FBC"/>
    <w:rsid w:val="0049063A"/>
    <w:rsid w:val="004A69D7"/>
    <w:rsid w:val="004E609E"/>
    <w:rsid w:val="00510894"/>
    <w:rsid w:val="00530061"/>
    <w:rsid w:val="00536A35"/>
    <w:rsid w:val="00564204"/>
    <w:rsid w:val="0058154A"/>
    <w:rsid w:val="0059100A"/>
    <w:rsid w:val="00593002"/>
    <w:rsid w:val="00596278"/>
    <w:rsid w:val="005A1C82"/>
    <w:rsid w:val="005A5B87"/>
    <w:rsid w:val="005B1FD6"/>
    <w:rsid w:val="005B7373"/>
    <w:rsid w:val="005D11D2"/>
    <w:rsid w:val="005D7DB3"/>
    <w:rsid w:val="005E6C4B"/>
    <w:rsid w:val="005F6045"/>
    <w:rsid w:val="00634BA5"/>
    <w:rsid w:val="00655614"/>
    <w:rsid w:val="00670FFE"/>
    <w:rsid w:val="00671CBA"/>
    <w:rsid w:val="006757F2"/>
    <w:rsid w:val="0069119F"/>
    <w:rsid w:val="006A766D"/>
    <w:rsid w:val="006C0B54"/>
    <w:rsid w:val="006D4CA6"/>
    <w:rsid w:val="006E6FA0"/>
    <w:rsid w:val="00714392"/>
    <w:rsid w:val="00717141"/>
    <w:rsid w:val="00734C53"/>
    <w:rsid w:val="00735051"/>
    <w:rsid w:val="00764913"/>
    <w:rsid w:val="00766280"/>
    <w:rsid w:val="00782401"/>
    <w:rsid w:val="007922E4"/>
    <w:rsid w:val="007A1A4C"/>
    <w:rsid w:val="007D2ACA"/>
    <w:rsid w:val="007E7F4F"/>
    <w:rsid w:val="007F188D"/>
    <w:rsid w:val="00850533"/>
    <w:rsid w:val="00854E2F"/>
    <w:rsid w:val="00886FD0"/>
    <w:rsid w:val="008B27FE"/>
    <w:rsid w:val="008B4BF8"/>
    <w:rsid w:val="008C49E1"/>
    <w:rsid w:val="008D39ED"/>
    <w:rsid w:val="008E60CC"/>
    <w:rsid w:val="00903E0F"/>
    <w:rsid w:val="009375D3"/>
    <w:rsid w:val="00943CC8"/>
    <w:rsid w:val="009523B5"/>
    <w:rsid w:val="00954513"/>
    <w:rsid w:val="00962BD1"/>
    <w:rsid w:val="00967501"/>
    <w:rsid w:val="00984A03"/>
    <w:rsid w:val="0098578C"/>
    <w:rsid w:val="009D1823"/>
    <w:rsid w:val="009D1FB2"/>
    <w:rsid w:val="009E0335"/>
    <w:rsid w:val="009E6FA5"/>
    <w:rsid w:val="00A0011C"/>
    <w:rsid w:val="00A172C8"/>
    <w:rsid w:val="00A20299"/>
    <w:rsid w:val="00A34F95"/>
    <w:rsid w:val="00A475F3"/>
    <w:rsid w:val="00A72589"/>
    <w:rsid w:val="00A92AF9"/>
    <w:rsid w:val="00AA583C"/>
    <w:rsid w:val="00AC2A3B"/>
    <w:rsid w:val="00AD2EDF"/>
    <w:rsid w:val="00AD4C35"/>
    <w:rsid w:val="00AF0614"/>
    <w:rsid w:val="00AF1ABA"/>
    <w:rsid w:val="00AF3FD6"/>
    <w:rsid w:val="00AF77D9"/>
    <w:rsid w:val="00B11535"/>
    <w:rsid w:val="00B265D1"/>
    <w:rsid w:val="00B5643A"/>
    <w:rsid w:val="00BA57C2"/>
    <w:rsid w:val="00BB1779"/>
    <w:rsid w:val="00BC2272"/>
    <w:rsid w:val="00BC4A9B"/>
    <w:rsid w:val="00BC6C9A"/>
    <w:rsid w:val="00BD6A4B"/>
    <w:rsid w:val="00C53CDD"/>
    <w:rsid w:val="00C56C72"/>
    <w:rsid w:val="00C77EAE"/>
    <w:rsid w:val="00C9041F"/>
    <w:rsid w:val="00C9276C"/>
    <w:rsid w:val="00CE5CDE"/>
    <w:rsid w:val="00CF5247"/>
    <w:rsid w:val="00D372F9"/>
    <w:rsid w:val="00D41800"/>
    <w:rsid w:val="00D5361F"/>
    <w:rsid w:val="00D5704F"/>
    <w:rsid w:val="00D64F0B"/>
    <w:rsid w:val="00DA0C88"/>
    <w:rsid w:val="00DA6803"/>
    <w:rsid w:val="00DC2419"/>
    <w:rsid w:val="00E06500"/>
    <w:rsid w:val="00E6762C"/>
    <w:rsid w:val="00E7014A"/>
    <w:rsid w:val="00F03522"/>
    <w:rsid w:val="00F04415"/>
    <w:rsid w:val="00F5010C"/>
    <w:rsid w:val="00F80366"/>
    <w:rsid w:val="00F86D68"/>
    <w:rsid w:val="00FA4913"/>
    <w:rsid w:val="00FB1CDC"/>
    <w:rsid w:val="00FB63B1"/>
    <w:rsid w:val="00FE08FA"/>
    <w:rsid w:val="00FF53C0"/>
    <w:rsid w:val="00FF598C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70"/>
    <w:pPr>
      <w:spacing w:after="0" w:line="240" w:lineRule="auto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locked/>
    <w:rsid w:val="00423D3F"/>
    <w:pPr>
      <w:widowControl w:val="0"/>
      <w:autoSpaceDE w:val="0"/>
      <w:autoSpaceDN w:val="0"/>
      <w:adjustRightInd w:val="0"/>
      <w:spacing w:before="12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23D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572F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locked/>
    <w:rsid w:val="00423D3F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23D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72F6"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8B4BF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56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1FD6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B1FD6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B5643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52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1FD6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7E7F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5D11D2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58154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8154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5B1FD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58154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5B1FD6"/>
    <w:rPr>
      <w:rFonts w:cs="Times New Roman"/>
      <w:b/>
      <w:bCs/>
      <w:sz w:val="20"/>
      <w:szCs w:val="20"/>
    </w:rPr>
  </w:style>
  <w:style w:type="paragraph" w:customStyle="1" w:styleId="af1">
    <w:name w:val="Знак Знак Знак"/>
    <w:basedOn w:val="a"/>
    <w:uiPriority w:val="99"/>
    <w:rsid w:val="009857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3"/>
    <w:uiPriority w:val="99"/>
    <w:rsid w:val="00423D3F"/>
    <w:pPr>
      <w:keepNext w:val="0"/>
      <w:widowControl w:val="0"/>
      <w:numPr>
        <w:numId w:val="6"/>
      </w:numPr>
      <w:shd w:val="clear" w:color="auto" w:fill="C0C0C0"/>
      <w:tabs>
        <w:tab w:val="num" w:pos="1492"/>
      </w:tabs>
      <w:autoSpaceDE w:val="0"/>
      <w:autoSpaceDN w:val="0"/>
      <w:adjustRightInd w:val="0"/>
      <w:spacing w:before="150" w:after="0"/>
      <w:jc w:val="both"/>
    </w:pPr>
    <w:rPr>
      <w:rFonts w:ascii="Times New Roman" w:eastAsia="Times New Roman" w:hAnsi="Times New Roman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002_вступают в силу с 01.10.2019</Статус_x0020_документа>
    <_EndDate xmlns="http://schemas.microsoft.com/sharepoint/v3/fields">27.08.2019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988CAC-8771-4CCD-B030-D4366D5E4A79}"/>
</file>

<file path=customXml/itemProps2.xml><?xml version="1.0" encoding="utf-8"?>
<ds:datastoreItem xmlns:ds="http://schemas.openxmlformats.org/officeDocument/2006/customXml" ds:itemID="{3FF7C82D-A3F0-4015-B219-9CBC2447765D}"/>
</file>

<file path=customXml/itemProps3.xml><?xml version="1.0" encoding="utf-8"?>
<ds:datastoreItem xmlns:ds="http://schemas.openxmlformats.org/officeDocument/2006/customXml" ds:itemID="{0D4EEEC0-CB4A-4D2C-8E01-C10AA8CCE0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1315</Words>
  <Characters>9533</Characters>
  <Application>Microsoft Office Word</Application>
  <DocSecurity>4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tfb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tfb</dc:creator>
  <cp:lastModifiedBy>kondratieva</cp:lastModifiedBy>
  <cp:revision>2</cp:revision>
  <cp:lastPrinted>2009-02-13T12:49:00Z</cp:lastPrinted>
  <dcterms:created xsi:type="dcterms:W3CDTF">2019-08-28T08:38:00Z</dcterms:created>
  <dcterms:modified xsi:type="dcterms:W3CDTF">2019-08-28T08:38:00Z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