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5636"/>
      </w:tblGrid>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sz w:val="22"/>
                <w:szCs w:val="22"/>
              </w:rPr>
            </w:pPr>
            <w:r w:rsidRPr="0063779A">
              <w:rPr>
                <w:b w:val="0"/>
                <w:sz w:val="22"/>
                <w:szCs w:val="22"/>
              </w:rPr>
              <w:t>УТВЕРЖДЕНО</w:t>
            </w:r>
          </w:p>
        </w:tc>
      </w:tr>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bCs w:val="0"/>
                <w:sz w:val="22"/>
                <w:szCs w:val="22"/>
              </w:rPr>
            </w:pPr>
            <w:r w:rsidRPr="0063779A">
              <w:rPr>
                <w:b w:val="0"/>
                <w:bCs w:val="0"/>
                <w:sz w:val="22"/>
                <w:szCs w:val="22"/>
              </w:rPr>
              <w:t>Генеральн</w:t>
            </w:r>
            <w:r>
              <w:rPr>
                <w:b w:val="0"/>
                <w:bCs w:val="0"/>
                <w:sz w:val="22"/>
                <w:szCs w:val="22"/>
              </w:rPr>
              <w:t>ым</w:t>
            </w:r>
            <w:r w:rsidRPr="0063779A">
              <w:rPr>
                <w:b w:val="0"/>
                <w:bCs w:val="0"/>
                <w:sz w:val="22"/>
                <w:szCs w:val="22"/>
              </w:rPr>
              <w:t xml:space="preserve"> директор</w:t>
            </w:r>
            <w:r>
              <w:rPr>
                <w:b w:val="0"/>
                <w:bCs w:val="0"/>
                <w:sz w:val="22"/>
                <w:szCs w:val="22"/>
              </w:rPr>
              <w:t>ом</w:t>
            </w:r>
          </w:p>
          <w:p w:rsidR="00994344" w:rsidRPr="0063779A" w:rsidRDefault="00994344" w:rsidP="0049734A">
            <w:pPr>
              <w:pStyle w:val="a8"/>
              <w:jc w:val="right"/>
              <w:rPr>
                <w:b w:val="0"/>
                <w:bCs w:val="0"/>
                <w:sz w:val="22"/>
                <w:szCs w:val="22"/>
              </w:rPr>
            </w:pPr>
            <w:r w:rsidRPr="0063779A">
              <w:rPr>
                <w:b w:val="0"/>
                <w:bCs w:val="0"/>
                <w:sz w:val="22"/>
                <w:szCs w:val="22"/>
              </w:rPr>
              <w:t>ООО «УК ПРОМСВЯЗЬ»</w:t>
            </w:r>
          </w:p>
        </w:tc>
      </w:tr>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bCs w:val="0"/>
                <w:sz w:val="22"/>
                <w:szCs w:val="22"/>
              </w:rPr>
            </w:pPr>
            <w:r>
              <w:rPr>
                <w:b w:val="0"/>
                <w:bCs w:val="0"/>
                <w:sz w:val="22"/>
                <w:szCs w:val="22"/>
              </w:rPr>
              <w:t>Кузнецовым А.И.</w:t>
            </w:r>
          </w:p>
        </w:tc>
      </w:tr>
      <w:tr w:rsidR="00994344" w:rsidRPr="00F11BC4" w:rsidTr="0049734A">
        <w:trPr>
          <w:jc w:val="right"/>
        </w:trPr>
        <w:tc>
          <w:tcPr>
            <w:tcW w:w="5636" w:type="dxa"/>
            <w:tcBorders>
              <w:top w:val="nil"/>
              <w:left w:val="nil"/>
              <w:bottom w:val="nil"/>
              <w:right w:val="nil"/>
            </w:tcBorders>
          </w:tcPr>
          <w:p w:rsidR="00994344" w:rsidRPr="00F11BC4" w:rsidRDefault="00994344" w:rsidP="00E93563">
            <w:pPr>
              <w:pStyle w:val="a8"/>
              <w:jc w:val="right"/>
              <w:rPr>
                <w:b w:val="0"/>
                <w:bCs w:val="0"/>
                <w:sz w:val="22"/>
                <w:szCs w:val="22"/>
                <w:highlight w:val="yellow"/>
              </w:rPr>
            </w:pPr>
            <w:r w:rsidRPr="00763F25">
              <w:rPr>
                <w:b w:val="0"/>
                <w:bCs w:val="0"/>
                <w:sz w:val="22"/>
                <w:szCs w:val="22"/>
              </w:rPr>
              <w:t xml:space="preserve">Приказ № </w:t>
            </w:r>
            <w:r w:rsidR="00E93563">
              <w:rPr>
                <w:b w:val="0"/>
                <w:bCs w:val="0"/>
                <w:sz w:val="22"/>
                <w:szCs w:val="22"/>
              </w:rPr>
              <w:t>52</w:t>
            </w:r>
            <w:r w:rsidRPr="00763F25">
              <w:rPr>
                <w:b w:val="0"/>
                <w:bCs w:val="0"/>
                <w:sz w:val="22"/>
                <w:szCs w:val="22"/>
              </w:rPr>
              <w:t xml:space="preserve"> от «</w:t>
            </w:r>
            <w:r w:rsidR="00E93563">
              <w:rPr>
                <w:b w:val="0"/>
                <w:bCs w:val="0"/>
                <w:sz w:val="22"/>
                <w:szCs w:val="22"/>
              </w:rPr>
              <w:t>06</w:t>
            </w:r>
            <w:r w:rsidRPr="00763F25">
              <w:rPr>
                <w:b w:val="0"/>
                <w:bCs w:val="0"/>
                <w:sz w:val="22"/>
                <w:szCs w:val="22"/>
              </w:rPr>
              <w:t xml:space="preserve">» </w:t>
            </w:r>
            <w:r w:rsidR="00E93563">
              <w:rPr>
                <w:b w:val="0"/>
                <w:bCs w:val="0"/>
                <w:sz w:val="22"/>
                <w:szCs w:val="22"/>
              </w:rPr>
              <w:t>ноября</w:t>
            </w:r>
            <w:r w:rsidRPr="00763F25">
              <w:rPr>
                <w:b w:val="0"/>
                <w:bCs w:val="0"/>
                <w:sz w:val="22"/>
                <w:szCs w:val="22"/>
              </w:rPr>
              <w:t xml:space="preserve"> 2019 года</w:t>
            </w:r>
          </w:p>
        </w:tc>
      </w:tr>
    </w:tbl>
    <w:p w:rsidR="00994344" w:rsidRPr="0063779A" w:rsidRDefault="00994344" w:rsidP="00994344">
      <w:pPr>
        <w:jc w:val="center"/>
        <w:rPr>
          <w:b/>
          <w:sz w:val="22"/>
          <w:szCs w:val="22"/>
        </w:rPr>
      </w:pPr>
    </w:p>
    <w:p w:rsidR="00994344" w:rsidRPr="0063779A"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p>
    <w:p w:rsidR="00994344" w:rsidRDefault="00994344" w:rsidP="00994344">
      <w:pPr>
        <w:widowControl w:val="0"/>
        <w:spacing w:line="240" w:lineRule="atLeast"/>
        <w:jc w:val="center"/>
        <w:rPr>
          <w:b/>
          <w:bCs/>
          <w:sz w:val="22"/>
          <w:szCs w:val="22"/>
        </w:rPr>
      </w:pPr>
    </w:p>
    <w:p w:rsidR="00994344"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r w:rsidRPr="0063779A">
        <w:rPr>
          <w:b/>
          <w:bCs/>
          <w:sz w:val="22"/>
          <w:szCs w:val="22"/>
        </w:rPr>
        <w:t xml:space="preserve">ИЗМЕНЕНИЯ И ДОПОЛНЕНИЯ № </w:t>
      </w:r>
      <w:r w:rsidR="00103F2A">
        <w:rPr>
          <w:b/>
          <w:bCs/>
          <w:sz w:val="22"/>
          <w:szCs w:val="22"/>
        </w:rPr>
        <w:t>9</w:t>
      </w:r>
    </w:p>
    <w:p w:rsidR="00994344"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r w:rsidRPr="0063779A">
        <w:rPr>
          <w:b/>
          <w:bCs/>
          <w:sz w:val="22"/>
          <w:szCs w:val="22"/>
        </w:rPr>
        <w:t>в Правила доверительного управления</w:t>
      </w:r>
    </w:p>
    <w:p w:rsidR="00994344" w:rsidRPr="0063779A" w:rsidRDefault="00994344" w:rsidP="00994344">
      <w:pPr>
        <w:pStyle w:val="Heading"/>
        <w:shd w:val="clear" w:color="auto" w:fill="FFFFFF"/>
        <w:jc w:val="center"/>
        <w:rPr>
          <w:rFonts w:ascii="Times New Roman" w:hAnsi="Times New Roman" w:cs="Times New Roman"/>
          <w:color w:val="000000"/>
        </w:rPr>
      </w:pPr>
      <w:r w:rsidRPr="0063779A">
        <w:rPr>
          <w:rFonts w:ascii="Times New Roman" w:hAnsi="Times New Roman" w:cs="Times New Roman"/>
        </w:rPr>
        <w:t xml:space="preserve">Открытым паевым инвестиционным фондом </w:t>
      </w:r>
      <w:r>
        <w:rPr>
          <w:rFonts w:ascii="Times New Roman" w:hAnsi="Times New Roman" w:cs="Times New Roman"/>
        </w:rPr>
        <w:t>рыночных финансовых инструментов</w:t>
      </w:r>
      <w:r w:rsidRPr="0063779A">
        <w:rPr>
          <w:rFonts w:ascii="Times New Roman" w:hAnsi="Times New Roman" w:cs="Times New Roman"/>
        </w:rPr>
        <w:t xml:space="preserve"> «ПРОМСВЯЗЬ - </w:t>
      </w:r>
      <w:r w:rsidR="00103F2A">
        <w:rPr>
          <w:rFonts w:ascii="Times New Roman" w:hAnsi="Times New Roman" w:cs="Times New Roman"/>
        </w:rPr>
        <w:t>Сбалансированный</w:t>
      </w:r>
      <w:r w:rsidRPr="0063779A">
        <w:rPr>
          <w:rFonts w:ascii="Times New Roman" w:hAnsi="Times New Roman" w:cs="Times New Roman"/>
        </w:rPr>
        <w:t>»</w:t>
      </w:r>
      <w:r w:rsidRPr="0063779A">
        <w:rPr>
          <w:rFonts w:ascii="Times New Roman" w:hAnsi="Times New Roman" w:cs="Times New Roman"/>
          <w:color w:val="000000"/>
        </w:rPr>
        <w:t xml:space="preserve"> </w:t>
      </w:r>
    </w:p>
    <w:p w:rsidR="00994344" w:rsidRPr="0063779A" w:rsidRDefault="00994344" w:rsidP="00994344">
      <w:pPr>
        <w:pStyle w:val="Heading"/>
        <w:shd w:val="clear" w:color="auto" w:fill="FFFFFF"/>
        <w:jc w:val="center"/>
        <w:rPr>
          <w:rFonts w:ascii="Times New Roman" w:hAnsi="Times New Roman" w:cs="Times New Roman"/>
          <w:color w:val="000000"/>
        </w:rPr>
      </w:pPr>
    </w:p>
    <w:p w:rsidR="00103F2A" w:rsidRPr="0063779A" w:rsidRDefault="00994344" w:rsidP="00103F2A">
      <w:pPr>
        <w:jc w:val="center"/>
        <w:rPr>
          <w:bCs/>
          <w:color w:val="000000"/>
          <w:sz w:val="22"/>
          <w:szCs w:val="22"/>
        </w:rPr>
      </w:pPr>
      <w:r w:rsidRPr="0063779A">
        <w:rPr>
          <w:bCs/>
          <w:color w:val="000000"/>
          <w:sz w:val="22"/>
          <w:szCs w:val="22"/>
        </w:rPr>
        <w:t xml:space="preserve">зарегистрированы ФСФР России </w:t>
      </w:r>
      <w:r w:rsidR="00103F2A" w:rsidRPr="0063779A">
        <w:rPr>
          <w:bCs/>
          <w:color w:val="000000"/>
          <w:sz w:val="22"/>
          <w:szCs w:val="22"/>
        </w:rPr>
        <w:t>№ 033</w:t>
      </w:r>
      <w:r w:rsidR="00103F2A">
        <w:rPr>
          <w:bCs/>
          <w:color w:val="000000"/>
          <w:sz w:val="22"/>
          <w:szCs w:val="22"/>
        </w:rPr>
        <w:t>7</w:t>
      </w:r>
      <w:r w:rsidR="00103F2A" w:rsidRPr="0063779A">
        <w:rPr>
          <w:bCs/>
          <w:color w:val="000000"/>
          <w:sz w:val="22"/>
          <w:szCs w:val="22"/>
        </w:rPr>
        <w:t>-76034</w:t>
      </w:r>
      <w:r w:rsidR="00103F2A">
        <w:rPr>
          <w:bCs/>
          <w:color w:val="000000"/>
          <w:sz w:val="22"/>
          <w:szCs w:val="22"/>
        </w:rPr>
        <w:t>438</w:t>
      </w:r>
      <w:r w:rsidR="00103F2A" w:rsidRPr="0063779A">
        <w:rPr>
          <w:bCs/>
          <w:color w:val="000000"/>
          <w:sz w:val="22"/>
          <w:szCs w:val="22"/>
        </w:rPr>
        <w:t xml:space="preserve"> от 23.03.2005 г.</w:t>
      </w:r>
    </w:p>
    <w:p w:rsidR="00FE1E4E" w:rsidRPr="0063779A" w:rsidRDefault="00FE1E4E" w:rsidP="00FE1E4E">
      <w:pPr>
        <w:jc w:val="center"/>
        <w:rPr>
          <w:sz w:val="22"/>
          <w:szCs w:val="22"/>
        </w:rPr>
      </w:pPr>
    </w:p>
    <w:p w:rsidR="005F750D" w:rsidRDefault="00994344" w:rsidP="00994344">
      <w:pPr>
        <w:pStyle w:val="ConsTitle"/>
        <w:widowControl/>
        <w:ind w:right="0"/>
        <w:jc w:val="both"/>
        <w:rPr>
          <w:rFonts w:ascii="Times New Roman" w:hAnsi="Times New Roman" w:cs="Times New Roman"/>
          <w:b w:val="0"/>
          <w:sz w:val="22"/>
          <w:szCs w:val="22"/>
        </w:rPr>
      </w:pPr>
      <w:r w:rsidRPr="00994344">
        <w:rPr>
          <w:rFonts w:ascii="Times New Roman" w:hAnsi="Times New Roman" w:cs="Times New Roman"/>
          <w:b w:val="0"/>
          <w:sz w:val="22"/>
          <w:szCs w:val="22"/>
        </w:rPr>
        <w:t xml:space="preserve">Внести в Правила доверительного управления Открытым паевым инвестиционным фондом рыночных финансовых инструментов «ПРОМСВЯЗЬ - </w:t>
      </w:r>
      <w:r w:rsidR="003D2507">
        <w:rPr>
          <w:rFonts w:ascii="Times New Roman" w:hAnsi="Times New Roman" w:cs="Times New Roman"/>
          <w:b w:val="0"/>
          <w:sz w:val="22"/>
          <w:szCs w:val="22"/>
        </w:rPr>
        <w:t>Сбалансированный</w:t>
      </w:r>
      <w:r w:rsidRPr="00994344">
        <w:rPr>
          <w:rFonts w:ascii="Times New Roman" w:hAnsi="Times New Roman" w:cs="Times New Roman"/>
          <w:b w:val="0"/>
          <w:sz w:val="22"/>
          <w:szCs w:val="22"/>
        </w:rPr>
        <w:t>»</w:t>
      </w:r>
      <w:r w:rsidR="00360DA5">
        <w:rPr>
          <w:rFonts w:ascii="Times New Roman" w:hAnsi="Times New Roman" w:cs="Times New Roman"/>
          <w:b w:val="0"/>
          <w:sz w:val="22"/>
          <w:szCs w:val="22"/>
        </w:rPr>
        <w:t xml:space="preserve"> следующие изменения и дополнения: </w:t>
      </w:r>
    </w:p>
    <w:p w:rsidR="006A798C" w:rsidRPr="00994344" w:rsidRDefault="006A798C" w:rsidP="00994344">
      <w:pPr>
        <w:pStyle w:val="ConsTitle"/>
        <w:widowControl/>
        <w:ind w:right="0"/>
        <w:jc w:val="both"/>
        <w:rPr>
          <w:rFonts w:ascii="Times New Roman" w:hAnsi="Times New Roman" w:cs="Times New Roman"/>
          <w:b w:val="0"/>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820"/>
      </w:tblGrid>
      <w:tr w:rsidR="006A798C" w:rsidRPr="00991891" w:rsidTr="00775639">
        <w:tblPrEx>
          <w:tblCellMar>
            <w:top w:w="0" w:type="dxa"/>
            <w:bottom w:w="0" w:type="dxa"/>
          </w:tblCellMar>
        </w:tblPrEx>
        <w:trPr>
          <w:trHeight w:val="521"/>
        </w:trPr>
        <w:tc>
          <w:tcPr>
            <w:tcW w:w="4820" w:type="dxa"/>
          </w:tcPr>
          <w:p w:rsidR="006A798C" w:rsidRPr="006A798C" w:rsidRDefault="006A798C" w:rsidP="006A798C">
            <w:pPr>
              <w:pStyle w:val="ConsTitle"/>
              <w:widowControl/>
              <w:ind w:right="0"/>
              <w:jc w:val="center"/>
              <w:rPr>
                <w:rFonts w:ascii="Times New Roman" w:hAnsi="Times New Roman" w:cs="Times New Roman"/>
                <w:sz w:val="22"/>
                <w:szCs w:val="22"/>
              </w:rPr>
            </w:pPr>
            <w:r w:rsidRPr="006A798C">
              <w:rPr>
                <w:rFonts w:ascii="Times New Roman" w:hAnsi="Times New Roman" w:cs="Times New Roman"/>
                <w:sz w:val="22"/>
                <w:szCs w:val="22"/>
              </w:rPr>
              <w:t>Старая редакция</w:t>
            </w:r>
          </w:p>
          <w:p w:rsidR="006A798C" w:rsidRPr="006A798C" w:rsidRDefault="006A798C" w:rsidP="006A798C">
            <w:pPr>
              <w:pStyle w:val="ConsTitle"/>
              <w:widowControl/>
              <w:ind w:right="0"/>
              <w:jc w:val="center"/>
              <w:rPr>
                <w:rFonts w:ascii="Times New Roman" w:hAnsi="Times New Roman" w:cs="Times New Roman"/>
                <w:sz w:val="22"/>
                <w:szCs w:val="22"/>
              </w:rPr>
            </w:pPr>
          </w:p>
          <w:p w:rsidR="006A798C" w:rsidRPr="006A798C" w:rsidRDefault="006A798C" w:rsidP="006A798C">
            <w:pPr>
              <w:pStyle w:val="ConsTitle"/>
              <w:widowControl/>
              <w:ind w:right="0"/>
              <w:jc w:val="center"/>
              <w:rPr>
                <w:rFonts w:ascii="Times New Roman" w:hAnsi="Times New Roman" w:cs="Times New Roman"/>
                <w:sz w:val="22"/>
                <w:szCs w:val="22"/>
              </w:rPr>
            </w:pPr>
          </w:p>
        </w:tc>
        <w:tc>
          <w:tcPr>
            <w:tcW w:w="4820" w:type="dxa"/>
          </w:tcPr>
          <w:p w:rsidR="006A798C" w:rsidRPr="006A798C" w:rsidRDefault="006A798C" w:rsidP="006A798C">
            <w:pPr>
              <w:pStyle w:val="ConsTitle"/>
              <w:widowControl/>
              <w:ind w:right="0"/>
              <w:jc w:val="center"/>
              <w:rPr>
                <w:rFonts w:ascii="Times New Roman" w:hAnsi="Times New Roman" w:cs="Times New Roman"/>
                <w:sz w:val="22"/>
                <w:szCs w:val="22"/>
              </w:rPr>
            </w:pPr>
            <w:r w:rsidRPr="006A798C">
              <w:rPr>
                <w:rFonts w:ascii="Times New Roman" w:hAnsi="Times New Roman" w:cs="Times New Roman"/>
                <w:sz w:val="22"/>
                <w:szCs w:val="22"/>
              </w:rPr>
              <w:t>Новая редакция</w:t>
            </w:r>
          </w:p>
        </w:tc>
      </w:tr>
      <w:tr w:rsidR="006A798C" w:rsidRPr="00991891" w:rsidTr="00775639">
        <w:tblPrEx>
          <w:tblCellMar>
            <w:top w:w="0" w:type="dxa"/>
            <w:bottom w:w="0" w:type="dxa"/>
          </w:tblCellMar>
        </w:tblPrEx>
        <w:trPr>
          <w:trHeight w:val="1324"/>
        </w:trPr>
        <w:tc>
          <w:tcPr>
            <w:tcW w:w="4820" w:type="dxa"/>
          </w:tcPr>
          <w:p w:rsidR="006A798C" w:rsidRPr="00C47D9E" w:rsidRDefault="00C47D9E" w:rsidP="00C47D9E">
            <w:pPr>
              <w:pStyle w:val="ConsTitle"/>
              <w:widowControl/>
              <w:ind w:right="0"/>
              <w:jc w:val="both"/>
              <w:rPr>
                <w:rFonts w:ascii="Times New Roman" w:hAnsi="Times New Roman" w:cs="Times New Roman"/>
                <w:b w:val="0"/>
                <w:sz w:val="22"/>
                <w:szCs w:val="22"/>
              </w:rPr>
            </w:pPr>
            <w:r w:rsidRPr="00C47D9E">
              <w:rPr>
                <w:rFonts w:ascii="Times New Roman" w:hAnsi="Times New Roman" w:cs="Times New Roman"/>
                <w:b w:val="0"/>
                <w:sz w:val="22"/>
                <w:szCs w:val="22"/>
              </w:rPr>
              <w:t xml:space="preserve">13. Полное фирменное наименование аудиторской организации фонда: Общество с ограниченной ответственностью «МАРКА АУДИТ» (далее – аудиторская организация). </w:t>
            </w:r>
          </w:p>
        </w:tc>
        <w:tc>
          <w:tcPr>
            <w:tcW w:w="4820" w:type="dxa"/>
          </w:tcPr>
          <w:p w:rsidR="006A798C" w:rsidRPr="006A798C" w:rsidRDefault="00E94A49" w:rsidP="006A798C">
            <w:pPr>
              <w:pStyle w:val="ConsTitle"/>
              <w:widowControl/>
              <w:ind w:right="0"/>
              <w:jc w:val="both"/>
              <w:rPr>
                <w:rFonts w:ascii="Times New Roman" w:hAnsi="Times New Roman" w:cs="Times New Roman"/>
                <w:b w:val="0"/>
                <w:sz w:val="22"/>
                <w:szCs w:val="22"/>
              </w:rPr>
            </w:pPr>
            <w:r>
              <w:rPr>
                <w:rFonts w:ascii="Times New Roman" w:hAnsi="Times New Roman" w:cs="Times New Roman"/>
                <w:b w:val="0"/>
                <w:sz w:val="22"/>
                <w:szCs w:val="22"/>
              </w:rPr>
              <w:t>Исключить пункт 13.</w:t>
            </w:r>
          </w:p>
        </w:tc>
      </w:tr>
      <w:tr w:rsidR="00C47D9E" w:rsidRPr="00991891" w:rsidTr="00775639">
        <w:tblPrEx>
          <w:tblCellMar>
            <w:top w:w="0" w:type="dxa"/>
            <w:bottom w:w="0" w:type="dxa"/>
          </w:tblCellMar>
        </w:tblPrEx>
        <w:trPr>
          <w:trHeight w:val="1324"/>
        </w:trPr>
        <w:tc>
          <w:tcPr>
            <w:tcW w:w="4820" w:type="dxa"/>
          </w:tcPr>
          <w:p w:rsidR="00C47D9E" w:rsidRPr="00C47D9E" w:rsidRDefault="00C47D9E" w:rsidP="00E94A49">
            <w:pPr>
              <w:pStyle w:val="ConsTitle"/>
              <w:widowControl/>
              <w:tabs>
                <w:tab w:val="left" w:pos="321"/>
              </w:tabs>
              <w:ind w:right="0"/>
              <w:jc w:val="both"/>
              <w:rPr>
                <w:rFonts w:ascii="Times New Roman" w:hAnsi="Times New Roman" w:cs="Times New Roman"/>
                <w:b w:val="0"/>
                <w:sz w:val="22"/>
                <w:szCs w:val="22"/>
              </w:rPr>
            </w:pPr>
            <w:r w:rsidRPr="00C47D9E">
              <w:rPr>
                <w:rFonts w:ascii="Times New Roman" w:hAnsi="Times New Roman" w:cs="Times New Roman"/>
                <w:b w:val="0"/>
                <w:sz w:val="22"/>
                <w:szCs w:val="22"/>
              </w:rPr>
              <w:t>14. Место нахождения аудиторской организации: 117393, Российская Федерация, г. Москва, ул. Академика Пилюгина, д.12, корп. 2, кв. 551.</w:t>
            </w:r>
          </w:p>
        </w:tc>
        <w:tc>
          <w:tcPr>
            <w:tcW w:w="4820" w:type="dxa"/>
          </w:tcPr>
          <w:p w:rsidR="00C47D9E" w:rsidRPr="006A798C" w:rsidRDefault="00E94A49" w:rsidP="006A798C">
            <w:pPr>
              <w:pStyle w:val="ConsTitle"/>
              <w:widowControl/>
              <w:ind w:right="0"/>
              <w:jc w:val="both"/>
              <w:rPr>
                <w:rFonts w:ascii="Times New Roman" w:hAnsi="Times New Roman" w:cs="Times New Roman"/>
                <w:b w:val="0"/>
                <w:sz w:val="22"/>
                <w:szCs w:val="22"/>
              </w:rPr>
            </w:pPr>
            <w:r>
              <w:rPr>
                <w:rFonts w:ascii="Times New Roman" w:hAnsi="Times New Roman" w:cs="Times New Roman"/>
                <w:b w:val="0"/>
                <w:sz w:val="22"/>
                <w:szCs w:val="22"/>
              </w:rPr>
              <w:t>Исключить пункт 14.</w:t>
            </w:r>
          </w:p>
        </w:tc>
      </w:tr>
      <w:tr w:rsidR="00E94A49" w:rsidRPr="00991891" w:rsidTr="00775639">
        <w:tblPrEx>
          <w:tblCellMar>
            <w:top w:w="0" w:type="dxa"/>
            <w:bottom w:w="0" w:type="dxa"/>
          </w:tblCellMar>
        </w:tblPrEx>
        <w:trPr>
          <w:trHeight w:val="768"/>
        </w:trPr>
        <w:tc>
          <w:tcPr>
            <w:tcW w:w="4820" w:type="dxa"/>
          </w:tcPr>
          <w:p w:rsidR="00E94A49" w:rsidRPr="00C47D9E" w:rsidRDefault="00E94A49" w:rsidP="00E94A49">
            <w:pPr>
              <w:pStyle w:val="ConsTitle"/>
              <w:widowControl/>
              <w:tabs>
                <w:tab w:val="left" w:pos="321"/>
              </w:tabs>
              <w:ind w:right="0"/>
              <w:jc w:val="both"/>
              <w:rPr>
                <w:rFonts w:ascii="Times New Roman" w:hAnsi="Times New Roman" w:cs="Times New Roman"/>
                <w:b w:val="0"/>
                <w:sz w:val="22"/>
                <w:szCs w:val="22"/>
              </w:rPr>
            </w:pPr>
          </w:p>
        </w:tc>
        <w:tc>
          <w:tcPr>
            <w:tcW w:w="4820" w:type="dxa"/>
          </w:tcPr>
          <w:p w:rsidR="00E94A49" w:rsidRPr="006A798C" w:rsidRDefault="00E94A49" w:rsidP="00FA59F0">
            <w:pPr>
              <w:pStyle w:val="ConsTitle"/>
              <w:widowControl/>
              <w:tabs>
                <w:tab w:val="left" w:pos="321"/>
              </w:tabs>
              <w:ind w:right="0"/>
              <w:jc w:val="both"/>
              <w:rPr>
                <w:rFonts w:ascii="Times New Roman" w:hAnsi="Times New Roman" w:cs="Times New Roman"/>
                <w:b w:val="0"/>
                <w:sz w:val="22"/>
                <w:szCs w:val="22"/>
              </w:rPr>
            </w:pPr>
            <w:r w:rsidRPr="00FE1E4E">
              <w:rPr>
                <w:rFonts w:ascii="Times New Roman" w:hAnsi="Times New Roman" w:cs="Times New Roman"/>
                <w:b w:val="0"/>
                <w:sz w:val="22"/>
                <w:szCs w:val="22"/>
              </w:rPr>
              <w:t xml:space="preserve">Пункты </w:t>
            </w:r>
            <w:r w:rsidR="00356680" w:rsidRPr="00FE1E4E">
              <w:rPr>
                <w:rFonts w:ascii="Times New Roman" w:hAnsi="Times New Roman" w:cs="Times New Roman"/>
                <w:b w:val="0"/>
                <w:sz w:val="22"/>
                <w:szCs w:val="22"/>
              </w:rPr>
              <w:t>1</w:t>
            </w:r>
            <w:r w:rsidR="000E6857" w:rsidRPr="00FE1E4E">
              <w:rPr>
                <w:rFonts w:ascii="Times New Roman" w:hAnsi="Times New Roman" w:cs="Times New Roman"/>
                <w:b w:val="0"/>
                <w:sz w:val="22"/>
                <w:szCs w:val="22"/>
                <w:lang w:val="en-US"/>
              </w:rPr>
              <w:t>5</w:t>
            </w:r>
            <w:r w:rsidRPr="00FE1E4E">
              <w:rPr>
                <w:rFonts w:ascii="Times New Roman" w:hAnsi="Times New Roman" w:cs="Times New Roman"/>
                <w:b w:val="0"/>
                <w:sz w:val="22"/>
                <w:szCs w:val="22"/>
              </w:rPr>
              <w:t>-</w:t>
            </w:r>
            <w:r w:rsidR="00356680" w:rsidRPr="00FE1E4E">
              <w:rPr>
                <w:rFonts w:ascii="Times New Roman" w:hAnsi="Times New Roman" w:cs="Times New Roman"/>
                <w:b w:val="0"/>
                <w:sz w:val="22"/>
                <w:szCs w:val="22"/>
              </w:rPr>
              <w:t>108</w:t>
            </w:r>
            <w:r w:rsidRPr="00FE1E4E">
              <w:rPr>
                <w:rFonts w:ascii="Times New Roman" w:hAnsi="Times New Roman" w:cs="Times New Roman"/>
                <w:b w:val="0"/>
                <w:sz w:val="22"/>
                <w:szCs w:val="22"/>
              </w:rPr>
              <w:t xml:space="preserve"> считать пунктами </w:t>
            </w:r>
            <w:r w:rsidR="000E6857" w:rsidRPr="00FE1E4E">
              <w:rPr>
                <w:rFonts w:ascii="Times New Roman" w:hAnsi="Times New Roman" w:cs="Times New Roman"/>
                <w:b w:val="0"/>
                <w:sz w:val="22"/>
                <w:szCs w:val="22"/>
                <w:lang w:val="en-US"/>
              </w:rPr>
              <w:t>13</w:t>
            </w:r>
            <w:r w:rsidRPr="00FE1E4E">
              <w:rPr>
                <w:rFonts w:ascii="Times New Roman" w:hAnsi="Times New Roman" w:cs="Times New Roman"/>
                <w:b w:val="0"/>
                <w:sz w:val="22"/>
                <w:szCs w:val="22"/>
              </w:rPr>
              <w:t>-</w:t>
            </w:r>
            <w:r w:rsidR="000E6857" w:rsidRPr="00FE1E4E">
              <w:rPr>
                <w:rFonts w:ascii="Times New Roman" w:hAnsi="Times New Roman" w:cs="Times New Roman"/>
                <w:b w:val="0"/>
                <w:sz w:val="22"/>
                <w:szCs w:val="22"/>
                <w:lang w:val="en-US"/>
              </w:rPr>
              <w:t>106</w:t>
            </w:r>
            <w:r w:rsidRPr="00FE1E4E">
              <w:rPr>
                <w:rFonts w:ascii="Times New Roman" w:hAnsi="Times New Roman" w:cs="Times New Roman"/>
                <w:b w:val="0"/>
                <w:sz w:val="22"/>
                <w:szCs w:val="22"/>
              </w:rPr>
              <w:t>, соответственно</w:t>
            </w:r>
          </w:p>
        </w:tc>
      </w:tr>
      <w:tr w:rsidR="00AD3182" w:rsidRPr="00991891" w:rsidTr="00775639">
        <w:tblPrEx>
          <w:tblCellMar>
            <w:top w:w="0" w:type="dxa"/>
            <w:bottom w:w="0" w:type="dxa"/>
          </w:tblCellMar>
        </w:tblPrEx>
        <w:trPr>
          <w:trHeight w:val="768"/>
        </w:trPr>
        <w:tc>
          <w:tcPr>
            <w:tcW w:w="4820" w:type="dxa"/>
          </w:tcPr>
          <w:p w:rsidR="00AD3182" w:rsidRDefault="005E1310" w:rsidP="005E1310">
            <w:pPr>
              <w:pStyle w:val="ConsTitle"/>
              <w:widowControl/>
              <w:tabs>
                <w:tab w:val="left" w:pos="321"/>
                <w:tab w:val="left" w:pos="462"/>
              </w:tabs>
              <w:ind w:right="0"/>
              <w:jc w:val="both"/>
              <w:rPr>
                <w:rFonts w:ascii="Times New Roman" w:hAnsi="Times New Roman" w:cs="Times New Roman"/>
                <w:b w:val="0"/>
                <w:sz w:val="22"/>
                <w:szCs w:val="22"/>
              </w:rPr>
            </w:pPr>
            <w:r>
              <w:rPr>
                <w:rFonts w:ascii="Times New Roman" w:hAnsi="Times New Roman" w:cs="Times New Roman"/>
                <w:b w:val="0"/>
                <w:sz w:val="22"/>
                <w:szCs w:val="22"/>
              </w:rPr>
              <w:t>21.</w:t>
            </w:r>
            <w:r w:rsidR="008C6BC1" w:rsidRPr="008C6BC1">
              <w:rPr>
                <w:rFonts w:ascii="Times New Roman" w:hAnsi="Times New Roman" w:cs="Times New Roman"/>
                <w:b w:val="0"/>
                <w:sz w:val="22"/>
                <w:szCs w:val="22"/>
              </w:rPr>
              <w:t xml:space="preserve"> </w:t>
            </w:r>
            <w:r w:rsidR="00AD3182" w:rsidRPr="00AD3182">
              <w:rPr>
                <w:rFonts w:ascii="Times New Roman" w:hAnsi="Times New Roman" w:cs="Times New Roman"/>
                <w:b w:val="0"/>
                <w:sz w:val="22"/>
                <w:szCs w:val="22"/>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 Фонд нацелен на получение дохода в основном за счет роста стоимости ценных бумаг, а также за счет дивидендных выплат по акциям. 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 настоящих Правил (в том числе </w:t>
            </w:r>
            <w:r w:rsidR="00AD3182" w:rsidRPr="00AD3182">
              <w:rPr>
                <w:rFonts w:ascii="Times New Roman" w:hAnsi="Times New Roman" w:cs="Times New Roman"/>
                <w:b w:val="0"/>
                <w:sz w:val="22"/>
                <w:szCs w:val="22"/>
              </w:rPr>
              <w:lastRenderedPageBreak/>
              <w:t>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CA32C4" w:rsidRPr="00C47D9E" w:rsidRDefault="00CA32C4" w:rsidP="005E1310">
            <w:pPr>
              <w:pStyle w:val="ConsTitle"/>
              <w:widowControl/>
              <w:tabs>
                <w:tab w:val="left" w:pos="321"/>
                <w:tab w:val="left" w:pos="462"/>
              </w:tabs>
              <w:ind w:right="0"/>
              <w:jc w:val="both"/>
              <w:rPr>
                <w:rFonts w:ascii="Times New Roman" w:hAnsi="Times New Roman" w:cs="Times New Roman"/>
                <w:b w:val="0"/>
                <w:sz w:val="22"/>
                <w:szCs w:val="22"/>
              </w:rPr>
            </w:pPr>
          </w:p>
        </w:tc>
        <w:tc>
          <w:tcPr>
            <w:tcW w:w="4820" w:type="dxa"/>
          </w:tcPr>
          <w:p w:rsidR="00AD3182" w:rsidRPr="00C47D9E" w:rsidRDefault="00AD3182" w:rsidP="008F51D5">
            <w:pPr>
              <w:pStyle w:val="ConsTitle"/>
              <w:widowControl/>
              <w:tabs>
                <w:tab w:val="left" w:pos="311"/>
                <w:tab w:val="left" w:pos="453"/>
              </w:tabs>
              <w:ind w:right="0"/>
              <w:jc w:val="both"/>
              <w:rPr>
                <w:rFonts w:ascii="Times New Roman" w:hAnsi="Times New Roman" w:cs="Times New Roman"/>
                <w:b w:val="0"/>
                <w:sz w:val="22"/>
                <w:szCs w:val="22"/>
              </w:rPr>
            </w:pPr>
            <w:r w:rsidRPr="008F51D5">
              <w:rPr>
                <w:rFonts w:ascii="Times New Roman" w:hAnsi="Times New Roman" w:cs="Times New Roman"/>
                <w:sz w:val="22"/>
                <w:szCs w:val="22"/>
              </w:rPr>
              <w:lastRenderedPageBreak/>
              <w:t>19.</w:t>
            </w:r>
            <w:r w:rsidR="008C6BC1" w:rsidRPr="008C6BC1">
              <w:rPr>
                <w:rFonts w:ascii="Times New Roman" w:hAnsi="Times New Roman" w:cs="Times New Roman"/>
                <w:sz w:val="22"/>
                <w:szCs w:val="22"/>
              </w:rPr>
              <w:t xml:space="preserve"> </w:t>
            </w:r>
            <w:r w:rsidRPr="00AD3182">
              <w:rPr>
                <w:rFonts w:ascii="Times New Roman" w:hAnsi="Times New Roman" w:cs="Times New Roman"/>
                <w:b w:val="0"/>
                <w:sz w:val="22"/>
                <w:szCs w:val="22"/>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 Фонд нацелен на получение дохода в основном за счет роста стоимости ценных бумаг, а также за счет дивидендных выплат по акциям. 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w:t>
            </w:r>
            <w:r w:rsidRPr="00AD3182">
              <w:rPr>
                <w:rFonts w:ascii="Times New Roman" w:hAnsi="Times New Roman" w:cs="Times New Roman"/>
                <w:sz w:val="22"/>
                <w:szCs w:val="22"/>
              </w:rPr>
              <w:t>20</w:t>
            </w:r>
            <w:r w:rsidRPr="00AD3182">
              <w:rPr>
                <w:rFonts w:ascii="Times New Roman" w:hAnsi="Times New Roman" w:cs="Times New Roman"/>
                <w:b w:val="0"/>
                <w:sz w:val="22"/>
                <w:szCs w:val="22"/>
              </w:rPr>
              <w:t xml:space="preserve"> настоящих Правил (в том числе </w:t>
            </w:r>
            <w:r w:rsidRPr="00AD3182">
              <w:rPr>
                <w:rFonts w:ascii="Times New Roman" w:hAnsi="Times New Roman" w:cs="Times New Roman"/>
                <w:b w:val="0"/>
                <w:sz w:val="22"/>
                <w:szCs w:val="22"/>
              </w:rPr>
              <w:lastRenderedPageBreak/>
              <w:t>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tc>
      </w:tr>
      <w:tr w:rsidR="0049734A" w:rsidRPr="00991891" w:rsidTr="00775639">
        <w:tblPrEx>
          <w:tblCellMar>
            <w:top w:w="0" w:type="dxa"/>
            <w:bottom w:w="0" w:type="dxa"/>
          </w:tblCellMar>
        </w:tblPrEx>
        <w:trPr>
          <w:trHeight w:val="3675"/>
        </w:trPr>
        <w:tc>
          <w:tcPr>
            <w:tcW w:w="4820" w:type="dxa"/>
          </w:tcPr>
          <w:p w:rsidR="00EC3588"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lastRenderedPageBreak/>
              <w:t xml:space="preserve">22. Объекты инвестирования, их состав и описание. </w:t>
            </w:r>
          </w:p>
          <w:p w:rsidR="00EC3588"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a. Имущество, составляющее фонд, может быть инвестировано в: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полностью оплаченные акции российских акционерных обществ, за исключением акций акционерных инвестиционных фондов; • полностью оплаченные акции иностранных коммерческих организаций;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акции акционерных инвестиционных фондов, относящихся к категории фонда рыночных финансовых инструментов или к категории фонда недвижимости; 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облигации российских юридических лиц;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биржевые облигации российских юридических лиц;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государственные ценные бумаги субъектов </w:t>
            </w:r>
            <w:r w:rsidRPr="0060711B">
              <w:rPr>
                <w:rFonts w:ascii="Times New Roman" w:hAnsi="Times New Roman" w:cs="Times New Roman"/>
                <w:b w:val="0"/>
                <w:sz w:val="22"/>
                <w:szCs w:val="22"/>
              </w:rPr>
              <w:lastRenderedPageBreak/>
              <w:t xml:space="preserve">Российской Федерации и муниципальные ценные бумаги; облигации иностранных эмитентов и международных финансовых организаций (далее вместе - облигации иностранных эмитентов); российские и иностранные депозитарные расписки на ценные бумаги, предусмотренные пунктом 22 Правил;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2) Клиринговые сертификаты участия.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3) Инструменты денежного рынка: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4 превышающий 7 рабочих дней;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4) Инвестиционные паи открытых паевых инвестиционных фондов, относящихся к категории фондов рыночных финансовых инструментов.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5)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6)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8C6301"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b. Лица, обязанные по: </w:t>
            </w:r>
          </w:p>
          <w:p w:rsidR="005D543A" w:rsidRDefault="0060711B" w:rsidP="00555E8A">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депозитным сертификатам российских кредитных организаций, государственным </w:t>
            </w:r>
            <w:r w:rsidRPr="0060711B">
              <w:rPr>
                <w:rFonts w:ascii="Times New Roman" w:hAnsi="Times New Roman" w:cs="Times New Roman"/>
                <w:b w:val="0"/>
                <w:sz w:val="22"/>
                <w:szCs w:val="22"/>
              </w:rPr>
              <w:lastRenderedPageBreak/>
              <w:t xml:space="preserve">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 Федерации; </w:t>
            </w:r>
          </w:p>
          <w:p w:rsidR="005D543A" w:rsidRDefault="0060711B" w:rsidP="00555E8A">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 </w:t>
            </w:r>
          </w:p>
          <w:p w:rsidR="00FE38B2" w:rsidRDefault="0060711B" w:rsidP="00555E8A">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 настоящих Правил.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c. Активы, составляющие фонд, могут быть инвестированы как в обыкновенные, так и в привилегированные акции. Имущество, составляющее фонд, может быть инвестировано в облигации, эмитентами которых могут быть: российские органы государственной власти; иностранные органы государственной власти; органы местного самоуправления; международные финансовые организации; российские юридические лица; иностранные юридические лица. </w:t>
            </w:r>
          </w:p>
          <w:p w:rsidR="0049734A"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d.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CA32C4" w:rsidRDefault="00CA32C4" w:rsidP="0049734A">
            <w:pPr>
              <w:pStyle w:val="ConsTitle"/>
              <w:widowControl/>
              <w:tabs>
                <w:tab w:val="left" w:pos="321"/>
                <w:tab w:val="left" w:pos="462"/>
              </w:tabs>
              <w:ind w:right="0"/>
              <w:jc w:val="both"/>
              <w:rPr>
                <w:rFonts w:ascii="Times New Roman" w:hAnsi="Times New Roman" w:cs="Times New Roman"/>
                <w:b w:val="0"/>
                <w:sz w:val="22"/>
                <w:szCs w:val="22"/>
              </w:rPr>
            </w:pPr>
          </w:p>
        </w:tc>
        <w:tc>
          <w:tcPr>
            <w:tcW w:w="4820" w:type="dxa"/>
          </w:tcPr>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sz w:val="22"/>
                <w:szCs w:val="22"/>
              </w:rPr>
              <w:lastRenderedPageBreak/>
              <w:t>2</w:t>
            </w:r>
            <w:r w:rsidR="0060711B" w:rsidRPr="0060711B">
              <w:rPr>
                <w:rFonts w:ascii="Times New Roman" w:hAnsi="Times New Roman" w:cs="Times New Roman"/>
                <w:sz w:val="22"/>
                <w:szCs w:val="22"/>
              </w:rPr>
              <w:t>0</w:t>
            </w:r>
            <w:r w:rsidRPr="0060711B">
              <w:rPr>
                <w:rFonts w:ascii="Times New Roman" w:hAnsi="Times New Roman" w:cs="Times New Roman"/>
                <w:sz w:val="22"/>
                <w:szCs w:val="22"/>
              </w:rPr>
              <w:t>.</w:t>
            </w:r>
            <w:r w:rsidRPr="00335294">
              <w:rPr>
                <w:rFonts w:ascii="Times New Roman" w:hAnsi="Times New Roman" w:cs="Times New Roman"/>
                <w:b w:val="0"/>
                <w:sz w:val="22"/>
                <w:szCs w:val="22"/>
              </w:rPr>
              <w:t xml:space="preserve"> Объекты инвестирования, их состав и описание.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Имущество, составляющее фонд, может быть инвестировано в: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полностью оплаченные акции российских акционерных обществ, за исключением акций акционерных инвестиционных фондов; • полностью оплаченные акции иностранных коммерческих организаций;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акции акционерных инвестиционных фондов, относящихся к категории фонда рыночных финансовых инструментов или к категории фонда недвижимости; 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облигации российских юридических лиц;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биржевые облигации российских юридических лиц;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государственные ценные бумаги субъектов </w:t>
            </w:r>
            <w:r w:rsidRPr="00335294">
              <w:rPr>
                <w:rFonts w:ascii="Times New Roman" w:hAnsi="Times New Roman" w:cs="Times New Roman"/>
                <w:b w:val="0"/>
                <w:sz w:val="22"/>
                <w:szCs w:val="22"/>
              </w:rPr>
              <w:lastRenderedPageBreak/>
              <w:t xml:space="preserve">Российской Федерации и муниципальные ценные бумаги; облигации иностранных эмитентов и международных финансовых организаций (далее вместе - облигации иностранных эмитентов); российские и иностранные депозитарные расписки на ценные бумаги, предусмотренные пунктом </w:t>
            </w:r>
            <w:r w:rsidR="00C51539" w:rsidRPr="00C51539">
              <w:rPr>
                <w:rFonts w:ascii="Times New Roman" w:hAnsi="Times New Roman" w:cs="Times New Roman"/>
                <w:sz w:val="22"/>
                <w:szCs w:val="22"/>
              </w:rPr>
              <w:t>20</w:t>
            </w:r>
            <w:r w:rsidRPr="00335294">
              <w:rPr>
                <w:rFonts w:ascii="Times New Roman" w:hAnsi="Times New Roman" w:cs="Times New Roman"/>
                <w:b w:val="0"/>
                <w:sz w:val="22"/>
                <w:szCs w:val="22"/>
              </w:rPr>
              <w:t xml:space="preserve"> Правил;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2) Клиринговые сертификаты участия.</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Инструменты денежного рынка: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4 превышающий 7 рабочих дней;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Инвестиционные паи открытых паевых инвестиционных фондов, относящихся к категории фондов рыночных финансовых инструментов.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60711B"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8C6301"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Лица, обязанные по: </w:t>
            </w:r>
          </w:p>
          <w:p w:rsidR="005D543A" w:rsidRDefault="0049734A" w:rsidP="00555E8A">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депозитным сертификатам российских кредитных организаций, государственным </w:t>
            </w:r>
            <w:r w:rsidRPr="00335294">
              <w:rPr>
                <w:rFonts w:ascii="Times New Roman" w:hAnsi="Times New Roman" w:cs="Times New Roman"/>
                <w:b w:val="0"/>
                <w:sz w:val="22"/>
                <w:szCs w:val="22"/>
              </w:rPr>
              <w:lastRenderedPageBreak/>
              <w:t xml:space="preserve">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 Федерации; </w:t>
            </w:r>
          </w:p>
          <w:p w:rsidR="005D543A" w:rsidRDefault="0049734A" w:rsidP="00555E8A">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 </w:t>
            </w:r>
          </w:p>
          <w:p w:rsidR="0049734A" w:rsidRDefault="0049734A" w:rsidP="00555E8A">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w:t>
            </w:r>
            <w:r w:rsidRPr="00C51539">
              <w:rPr>
                <w:rFonts w:ascii="Times New Roman" w:hAnsi="Times New Roman" w:cs="Times New Roman"/>
                <w:sz w:val="22"/>
                <w:szCs w:val="22"/>
              </w:rPr>
              <w:t>2</w:t>
            </w:r>
            <w:r w:rsidR="00C51539" w:rsidRPr="00C51539">
              <w:rPr>
                <w:rFonts w:ascii="Times New Roman" w:hAnsi="Times New Roman" w:cs="Times New Roman"/>
                <w:sz w:val="22"/>
                <w:szCs w:val="22"/>
              </w:rPr>
              <w:t>0</w:t>
            </w:r>
            <w:r w:rsidRPr="00335294">
              <w:rPr>
                <w:rFonts w:ascii="Times New Roman" w:hAnsi="Times New Roman" w:cs="Times New Roman"/>
                <w:b w:val="0"/>
                <w:sz w:val="22"/>
                <w:szCs w:val="22"/>
              </w:rPr>
              <w:t xml:space="preserve"> настоящих Правил.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Активы, составляющие фонд, могут быть инвестированы как в обыкновенные, так и в привилегированные акции. Имущество, составляющее фонд, может быть инвестировано в облигации, эмитентами которых могут быть: российские органы государственной власти; иностранные органы государственной власти; органы местного самоуправления; международные финансовые организации; российские юридические лица; иностранные юридические лица. </w:t>
            </w:r>
          </w:p>
          <w:p w:rsidR="0049734A" w:rsidRDefault="0049734A" w:rsidP="00BC42AC">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 </w:t>
            </w:r>
          </w:p>
        </w:tc>
      </w:tr>
      <w:tr w:rsidR="005D487B" w:rsidRPr="00991891" w:rsidTr="00775639">
        <w:tblPrEx>
          <w:tblCellMar>
            <w:top w:w="0" w:type="dxa"/>
            <w:bottom w:w="0" w:type="dxa"/>
          </w:tblCellMar>
        </w:tblPrEx>
        <w:trPr>
          <w:trHeight w:val="768"/>
        </w:trPr>
        <w:tc>
          <w:tcPr>
            <w:tcW w:w="4820" w:type="dxa"/>
          </w:tcPr>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23. Структура активов фонда должна соответствовать следующим требованиям: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w:t>
            </w:r>
            <w:r w:rsidRPr="00335294">
              <w:rPr>
                <w:rFonts w:ascii="Times New Roman" w:hAnsi="Times New Roman" w:cs="Times New Roman"/>
                <w:b w:val="0"/>
                <w:sz w:val="22"/>
                <w:szCs w:val="22"/>
              </w:rPr>
              <w:lastRenderedPageBreak/>
              <w:t xml:space="preserve">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подпункте d пункта 23 настоящих Правил, от стоимости чистых активов фонда в совокупности должна превышать большую из следующих величин: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пять процентов;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5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w:t>
            </w:r>
            <w:r w:rsidRPr="00335294">
              <w:rPr>
                <w:rFonts w:ascii="Times New Roman" w:hAnsi="Times New Roman" w:cs="Times New Roman"/>
                <w:b w:val="0"/>
                <w:sz w:val="22"/>
                <w:szCs w:val="22"/>
              </w:rPr>
              <w:lastRenderedPageBreak/>
              <w:t xml:space="preserve">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w:t>
            </w:r>
            <w:r w:rsidRPr="00335294">
              <w:rPr>
                <w:rFonts w:ascii="Times New Roman" w:hAnsi="Times New Roman" w:cs="Times New Roman"/>
                <w:b w:val="0"/>
                <w:sz w:val="22"/>
                <w:szCs w:val="22"/>
              </w:rPr>
              <w:lastRenderedPageBreak/>
              <w:t xml:space="preserve">сумму денежных средств, подлежащих выплате в связи с погашением инвестиционных паев фонда на момент расчета ограничения.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A57A9A"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w:t>
            </w:r>
            <w:r w:rsidRPr="00335294">
              <w:rPr>
                <w:rFonts w:ascii="Times New Roman" w:hAnsi="Times New Roman" w:cs="Times New Roman"/>
                <w:b w:val="0"/>
                <w:sz w:val="22"/>
                <w:szCs w:val="22"/>
              </w:rPr>
              <w:lastRenderedPageBreak/>
              <w:t xml:space="preserve">индекса) и открытой позиции, скорректированной по результатам клиринга. 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Требования пункта 23 настоящих Правил применяются до даты возникновения основания прекращения фонда.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Перечень фондовых индексов: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S&amp;P/ASX-200 (Австралия)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 АТХ (Австрия)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BEL20 (Бельгия)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Bovespa Index(Бразилия)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BUX (Венгрия)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FTSE 100 (Великобритания)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7) Hang Seng (Гонконг)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8) DАХ (Германия)</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9) ОМХ Copenhagen 20 (Дания)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10) </w:t>
            </w:r>
            <w:r w:rsidRPr="00335294">
              <w:rPr>
                <w:rFonts w:ascii="Times New Roman" w:hAnsi="Times New Roman" w:cs="Times New Roman"/>
                <w:b w:val="0"/>
                <w:sz w:val="22"/>
                <w:szCs w:val="22"/>
              </w:rPr>
              <w:t>ТА</w:t>
            </w:r>
            <w:r w:rsidRPr="00C51539">
              <w:rPr>
                <w:rFonts w:ascii="Times New Roman" w:hAnsi="Times New Roman" w:cs="Times New Roman"/>
                <w:b w:val="0"/>
                <w:sz w:val="22"/>
                <w:szCs w:val="22"/>
                <w:lang w:val="en-US"/>
              </w:rPr>
              <w:t>-35 (</w:t>
            </w:r>
            <w:r w:rsidRPr="00335294">
              <w:rPr>
                <w:rFonts w:ascii="Times New Roman" w:hAnsi="Times New Roman" w:cs="Times New Roman"/>
                <w:b w:val="0"/>
                <w:sz w:val="22"/>
                <w:szCs w:val="22"/>
              </w:rPr>
              <w:t>Израиль</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11) S&amp;P BSE SENSEX (</w:t>
            </w:r>
            <w:r w:rsidRPr="00335294">
              <w:rPr>
                <w:rFonts w:ascii="Times New Roman" w:hAnsi="Times New Roman" w:cs="Times New Roman"/>
                <w:b w:val="0"/>
                <w:sz w:val="22"/>
                <w:szCs w:val="22"/>
              </w:rPr>
              <w:t>Индия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12) ISEQ 20 (</w:t>
            </w:r>
            <w:r w:rsidRPr="00335294">
              <w:rPr>
                <w:rFonts w:ascii="Times New Roman" w:hAnsi="Times New Roman" w:cs="Times New Roman"/>
                <w:b w:val="0"/>
                <w:sz w:val="22"/>
                <w:szCs w:val="22"/>
              </w:rPr>
              <w:t>Ирландия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13) OMX Iceland 8 (</w:t>
            </w:r>
            <w:r w:rsidRPr="00335294">
              <w:rPr>
                <w:rFonts w:ascii="Times New Roman" w:hAnsi="Times New Roman" w:cs="Times New Roman"/>
                <w:b w:val="0"/>
                <w:sz w:val="22"/>
                <w:szCs w:val="22"/>
              </w:rPr>
              <w:t>Исландия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14) IBEX 35 (</w:t>
            </w:r>
            <w:r w:rsidRPr="00335294">
              <w:rPr>
                <w:rFonts w:ascii="Times New Roman" w:hAnsi="Times New Roman" w:cs="Times New Roman"/>
                <w:b w:val="0"/>
                <w:sz w:val="22"/>
                <w:szCs w:val="22"/>
              </w:rPr>
              <w:t>Испания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15) FTSE MIB (</w:t>
            </w:r>
            <w:r w:rsidRPr="00335294">
              <w:rPr>
                <w:rFonts w:ascii="Times New Roman" w:hAnsi="Times New Roman" w:cs="Times New Roman"/>
                <w:b w:val="0"/>
                <w:sz w:val="22"/>
                <w:szCs w:val="22"/>
              </w:rPr>
              <w:t>Италия</w:t>
            </w:r>
            <w:r w:rsidRPr="00C51539">
              <w:rPr>
                <w:rFonts w:ascii="Times New Roman" w:hAnsi="Times New Roman" w:cs="Times New Roman"/>
                <w:b w:val="0"/>
                <w:sz w:val="22"/>
                <w:szCs w:val="22"/>
                <w:lang w:val="en-US"/>
              </w:rPr>
              <w:t xml:space="preserve">) 7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16) S&amp;P/TSX Composite (</w:t>
            </w:r>
            <w:r w:rsidRPr="00335294">
              <w:rPr>
                <w:rFonts w:ascii="Times New Roman" w:hAnsi="Times New Roman" w:cs="Times New Roman"/>
                <w:b w:val="0"/>
                <w:sz w:val="22"/>
                <w:szCs w:val="22"/>
              </w:rPr>
              <w:t>Канада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17) Shanghai SE Composite (</w:t>
            </w:r>
            <w:r w:rsidRPr="00335294">
              <w:rPr>
                <w:rFonts w:ascii="Times New Roman" w:hAnsi="Times New Roman" w:cs="Times New Roman"/>
                <w:b w:val="0"/>
                <w:sz w:val="22"/>
                <w:szCs w:val="22"/>
              </w:rPr>
              <w:t>Китай</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18) LuxX Index (</w:t>
            </w:r>
            <w:r w:rsidRPr="00335294">
              <w:rPr>
                <w:rFonts w:ascii="Times New Roman" w:hAnsi="Times New Roman" w:cs="Times New Roman"/>
                <w:b w:val="0"/>
                <w:sz w:val="22"/>
                <w:szCs w:val="22"/>
              </w:rPr>
              <w:t>Люксембург</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19) IPC (</w:t>
            </w:r>
            <w:r w:rsidRPr="00335294">
              <w:rPr>
                <w:rFonts w:ascii="Times New Roman" w:hAnsi="Times New Roman" w:cs="Times New Roman"/>
                <w:b w:val="0"/>
                <w:sz w:val="22"/>
                <w:szCs w:val="22"/>
              </w:rPr>
              <w:t>Мексика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20) </w:t>
            </w:r>
            <w:r w:rsidRPr="00335294">
              <w:rPr>
                <w:rFonts w:ascii="Times New Roman" w:hAnsi="Times New Roman" w:cs="Times New Roman"/>
                <w:b w:val="0"/>
                <w:sz w:val="22"/>
                <w:szCs w:val="22"/>
              </w:rPr>
              <w:t>АЕХ</w:t>
            </w:r>
            <w:r w:rsidRPr="00C51539">
              <w:rPr>
                <w:rFonts w:ascii="Times New Roman" w:hAnsi="Times New Roman" w:cs="Times New Roman"/>
                <w:b w:val="0"/>
                <w:sz w:val="22"/>
                <w:szCs w:val="22"/>
                <w:lang w:val="en-US"/>
              </w:rPr>
              <w:t xml:space="preserve"> Index (</w:t>
            </w:r>
            <w:r w:rsidRPr="00335294">
              <w:rPr>
                <w:rFonts w:ascii="Times New Roman" w:hAnsi="Times New Roman" w:cs="Times New Roman"/>
                <w:b w:val="0"/>
                <w:sz w:val="22"/>
                <w:szCs w:val="22"/>
              </w:rPr>
              <w:t>Нидерланды</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21) S&amp;P/NZX 50 (Новая Зеландия)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22) OBX (Норвегия)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23) WIG (Польша)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24) PSI 20 (Португалия)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25) Индекс МосБиржи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26) Индекс РТС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27) SAX (Словакия)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28) SBI TOP (Словения)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29) Dow Jones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30) S&amp;P 500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31) BIST 100 (</w:t>
            </w:r>
            <w:r w:rsidRPr="00335294">
              <w:rPr>
                <w:rFonts w:ascii="Times New Roman" w:hAnsi="Times New Roman" w:cs="Times New Roman"/>
                <w:b w:val="0"/>
                <w:sz w:val="22"/>
                <w:szCs w:val="22"/>
              </w:rPr>
              <w:t>Турция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32) </w:t>
            </w:r>
            <w:r w:rsidRPr="00335294">
              <w:rPr>
                <w:rFonts w:ascii="Times New Roman" w:hAnsi="Times New Roman" w:cs="Times New Roman"/>
                <w:b w:val="0"/>
                <w:sz w:val="22"/>
                <w:szCs w:val="22"/>
              </w:rPr>
              <w:t>ОМХ</w:t>
            </w:r>
            <w:r w:rsidRPr="00C51539">
              <w:rPr>
                <w:rFonts w:ascii="Times New Roman" w:hAnsi="Times New Roman" w:cs="Times New Roman"/>
                <w:b w:val="0"/>
                <w:sz w:val="22"/>
                <w:szCs w:val="22"/>
                <w:lang w:val="en-US"/>
              </w:rPr>
              <w:t xml:space="preserve"> Helsinki 25 (</w:t>
            </w:r>
            <w:r w:rsidRPr="00335294">
              <w:rPr>
                <w:rFonts w:ascii="Times New Roman" w:hAnsi="Times New Roman" w:cs="Times New Roman"/>
                <w:b w:val="0"/>
                <w:sz w:val="22"/>
                <w:szCs w:val="22"/>
              </w:rPr>
              <w:t>Финляндия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33) САС 40 (Франция)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34) РХ Index (Чешская республика)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35) S&amp;P/CLX IPSA (</w:t>
            </w:r>
            <w:r w:rsidRPr="00335294">
              <w:rPr>
                <w:rFonts w:ascii="Times New Roman" w:hAnsi="Times New Roman" w:cs="Times New Roman"/>
                <w:b w:val="0"/>
                <w:sz w:val="22"/>
                <w:szCs w:val="22"/>
              </w:rPr>
              <w:t>Чили</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36) SMI (</w:t>
            </w:r>
            <w:r w:rsidRPr="00335294">
              <w:rPr>
                <w:rFonts w:ascii="Times New Roman" w:hAnsi="Times New Roman" w:cs="Times New Roman"/>
                <w:b w:val="0"/>
                <w:sz w:val="22"/>
                <w:szCs w:val="22"/>
              </w:rPr>
              <w:t>Швейцария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37) OMX Stockholm 30 (</w:t>
            </w:r>
            <w:r w:rsidRPr="00335294">
              <w:rPr>
                <w:rFonts w:ascii="Times New Roman" w:hAnsi="Times New Roman" w:cs="Times New Roman"/>
                <w:b w:val="0"/>
                <w:sz w:val="22"/>
                <w:szCs w:val="22"/>
              </w:rPr>
              <w:t>Швеция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38) OMX TALLINN_Gl (</w:t>
            </w:r>
            <w:r w:rsidRPr="00335294">
              <w:rPr>
                <w:rFonts w:ascii="Times New Roman" w:hAnsi="Times New Roman" w:cs="Times New Roman"/>
                <w:b w:val="0"/>
                <w:sz w:val="22"/>
                <w:szCs w:val="22"/>
              </w:rPr>
              <w:t>Эстония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39) FTSE/JSE </w:t>
            </w:r>
            <w:r w:rsidRPr="00335294">
              <w:rPr>
                <w:rFonts w:ascii="Times New Roman" w:hAnsi="Times New Roman" w:cs="Times New Roman"/>
                <w:b w:val="0"/>
                <w:sz w:val="22"/>
                <w:szCs w:val="22"/>
              </w:rPr>
              <w:t>Тор</w:t>
            </w:r>
            <w:r w:rsidRPr="00C51539">
              <w:rPr>
                <w:rFonts w:ascii="Times New Roman" w:hAnsi="Times New Roman" w:cs="Times New Roman"/>
                <w:b w:val="0"/>
                <w:sz w:val="22"/>
                <w:szCs w:val="22"/>
                <w:lang w:val="en-US"/>
              </w:rPr>
              <w:t>40 (</w:t>
            </w:r>
            <w:r w:rsidRPr="00335294">
              <w:rPr>
                <w:rFonts w:ascii="Times New Roman" w:hAnsi="Times New Roman" w:cs="Times New Roman"/>
                <w:b w:val="0"/>
                <w:sz w:val="22"/>
                <w:szCs w:val="22"/>
              </w:rPr>
              <w:t>ЮАР</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40) KOSPI (</w:t>
            </w:r>
            <w:r w:rsidRPr="00335294">
              <w:rPr>
                <w:rFonts w:ascii="Times New Roman" w:hAnsi="Times New Roman" w:cs="Times New Roman"/>
                <w:b w:val="0"/>
                <w:sz w:val="22"/>
                <w:szCs w:val="22"/>
              </w:rPr>
              <w:t>Южная</w:t>
            </w:r>
            <w:r w:rsidRPr="00C51539">
              <w:rPr>
                <w:rFonts w:ascii="Times New Roman" w:hAnsi="Times New Roman" w:cs="Times New Roman"/>
                <w:b w:val="0"/>
                <w:sz w:val="22"/>
                <w:szCs w:val="22"/>
                <w:lang w:val="en-US"/>
              </w:rPr>
              <w:t xml:space="preserve"> </w:t>
            </w:r>
            <w:r w:rsidRPr="00335294">
              <w:rPr>
                <w:rFonts w:ascii="Times New Roman" w:hAnsi="Times New Roman" w:cs="Times New Roman"/>
                <w:b w:val="0"/>
                <w:sz w:val="22"/>
                <w:szCs w:val="22"/>
              </w:rPr>
              <w:t>Корея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41) Nikkei 225 (</w:t>
            </w:r>
            <w:r w:rsidRPr="00335294">
              <w:rPr>
                <w:rFonts w:ascii="Times New Roman" w:hAnsi="Times New Roman" w:cs="Times New Roman"/>
                <w:b w:val="0"/>
                <w:sz w:val="22"/>
                <w:szCs w:val="22"/>
              </w:rPr>
              <w:t>Япония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42) Индекс МосБиржи голубых фишек (Россия).</w:t>
            </w:r>
          </w:p>
          <w:p w:rsidR="00CA32C4" w:rsidRDefault="00CA32C4" w:rsidP="005D487B">
            <w:pPr>
              <w:pStyle w:val="ConsTitle"/>
              <w:widowControl/>
              <w:tabs>
                <w:tab w:val="left" w:pos="321"/>
                <w:tab w:val="left" w:pos="462"/>
              </w:tabs>
              <w:ind w:right="0"/>
              <w:jc w:val="both"/>
              <w:rPr>
                <w:rFonts w:ascii="Times New Roman" w:hAnsi="Times New Roman" w:cs="Times New Roman"/>
                <w:b w:val="0"/>
                <w:sz w:val="22"/>
                <w:szCs w:val="22"/>
              </w:rPr>
            </w:pPr>
          </w:p>
        </w:tc>
        <w:tc>
          <w:tcPr>
            <w:tcW w:w="4820" w:type="dxa"/>
          </w:tcPr>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5D487B">
              <w:rPr>
                <w:rFonts w:ascii="Times New Roman" w:hAnsi="Times New Roman" w:cs="Times New Roman"/>
                <w:sz w:val="22"/>
                <w:szCs w:val="22"/>
              </w:rPr>
              <w:lastRenderedPageBreak/>
              <w:t>21</w:t>
            </w:r>
            <w:r w:rsidRPr="00335294">
              <w:rPr>
                <w:rFonts w:ascii="Times New Roman" w:hAnsi="Times New Roman" w:cs="Times New Roman"/>
                <w:b w:val="0"/>
                <w:sz w:val="22"/>
                <w:szCs w:val="22"/>
              </w:rPr>
              <w:t xml:space="preserve">. Структура активов фонда должна соответствовать следующим требованиям: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w:t>
            </w:r>
            <w:r w:rsidRPr="00335294">
              <w:rPr>
                <w:rFonts w:ascii="Times New Roman" w:hAnsi="Times New Roman" w:cs="Times New Roman"/>
                <w:b w:val="0"/>
                <w:sz w:val="22"/>
                <w:szCs w:val="22"/>
              </w:rPr>
              <w:lastRenderedPageBreak/>
              <w:t xml:space="preserve">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подпункте d пункта </w:t>
            </w:r>
            <w:r w:rsidRPr="005D487B">
              <w:rPr>
                <w:rFonts w:ascii="Times New Roman" w:hAnsi="Times New Roman" w:cs="Times New Roman"/>
                <w:sz w:val="22"/>
                <w:szCs w:val="22"/>
              </w:rPr>
              <w:t>21</w:t>
            </w:r>
            <w:r w:rsidRPr="00335294">
              <w:rPr>
                <w:rFonts w:ascii="Times New Roman" w:hAnsi="Times New Roman" w:cs="Times New Roman"/>
                <w:b w:val="0"/>
                <w:sz w:val="22"/>
                <w:szCs w:val="22"/>
              </w:rPr>
              <w:t xml:space="preserve"> настоящих Правил, от стоимости чистых активов фонда в совокупности должна превышать большую из следующих величин: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пять процентов;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5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w:t>
            </w:r>
            <w:r w:rsidRPr="00335294">
              <w:rPr>
                <w:rFonts w:ascii="Times New Roman" w:hAnsi="Times New Roman" w:cs="Times New Roman"/>
                <w:b w:val="0"/>
                <w:sz w:val="22"/>
                <w:szCs w:val="22"/>
              </w:rPr>
              <w:lastRenderedPageBreak/>
              <w:t xml:space="preserve">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w:t>
            </w:r>
            <w:r w:rsidRPr="00335294">
              <w:rPr>
                <w:rFonts w:ascii="Times New Roman" w:hAnsi="Times New Roman" w:cs="Times New Roman"/>
                <w:b w:val="0"/>
                <w:sz w:val="22"/>
                <w:szCs w:val="22"/>
              </w:rPr>
              <w:lastRenderedPageBreak/>
              <w:t xml:space="preserve">сумму денежных средств, подлежащих выплате в связи с погашением инвестиционных паев фонда на момент расчета ограничения.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A57A9A"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w:t>
            </w:r>
            <w:r w:rsidRPr="00335294">
              <w:rPr>
                <w:rFonts w:ascii="Times New Roman" w:hAnsi="Times New Roman" w:cs="Times New Roman"/>
                <w:b w:val="0"/>
                <w:sz w:val="22"/>
                <w:szCs w:val="22"/>
              </w:rPr>
              <w:lastRenderedPageBreak/>
              <w:t xml:space="preserve">индекса) и открытой позиции, скорректированной по результатам клиринга. 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Требования пункта </w:t>
            </w:r>
            <w:r w:rsidRPr="00C85BEB">
              <w:rPr>
                <w:rFonts w:ascii="Times New Roman" w:hAnsi="Times New Roman" w:cs="Times New Roman"/>
                <w:sz w:val="22"/>
                <w:szCs w:val="22"/>
              </w:rPr>
              <w:t>2</w:t>
            </w:r>
            <w:r w:rsidR="00C85BEB" w:rsidRPr="00C85BEB">
              <w:rPr>
                <w:rFonts w:ascii="Times New Roman" w:hAnsi="Times New Roman" w:cs="Times New Roman"/>
                <w:sz w:val="22"/>
                <w:szCs w:val="22"/>
              </w:rPr>
              <w:t>1</w:t>
            </w:r>
            <w:r w:rsidRPr="00335294">
              <w:rPr>
                <w:rFonts w:ascii="Times New Roman" w:hAnsi="Times New Roman" w:cs="Times New Roman"/>
                <w:b w:val="0"/>
                <w:sz w:val="22"/>
                <w:szCs w:val="22"/>
              </w:rPr>
              <w:t xml:space="preserve"> настоящих Правил применяются до даты возникновения основания прекращения фонда.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Перечень фондовых индексов: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S&amp;P/ASX-200 (Австралия)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 АТХ (Австрия)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BEL20 (Бельгия)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Bovespa Index(Бразилия)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BUX (Венгрия)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FTSE 100 (Великобритания)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7) Hang Seng (Гонконг)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8) DАХ (Германия)</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9) ОМХ Copenhagen 20 (Дания)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10) </w:t>
            </w:r>
            <w:r w:rsidRPr="00335294">
              <w:rPr>
                <w:rFonts w:ascii="Times New Roman" w:hAnsi="Times New Roman" w:cs="Times New Roman"/>
                <w:b w:val="0"/>
                <w:sz w:val="22"/>
                <w:szCs w:val="22"/>
              </w:rPr>
              <w:t>ТА</w:t>
            </w:r>
            <w:r w:rsidRPr="00C51539">
              <w:rPr>
                <w:rFonts w:ascii="Times New Roman" w:hAnsi="Times New Roman" w:cs="Times New Roman"/>
                <w:b w:val="0"/>
                <w:sz w:val="22"/>
                <w:szCs w:val="22"/>
                <w:lang w:val="en-US"/>
              </w:rPr>
              <w:t>-35 (</w:t>
            </w:r>
            <w:r w:rsidRPr="00335294">
              <w:rPr>
                <w:rFonts w:ascii="Times New Roman" w:hAnsi="Times New Roman" w:cs="Times New Roman"/>
                <w:b w:val="0"/>
                <w:sz w:val="22"/>
                <w:szCs w:val="22"/>
              </w:rPr>
              <w:t>Израиль</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11) S&amp;P BSE SENSEX (</w:t>
            </w:r>
            <w:r w:rsidRPr="00335294">
              <w:rPr>
                <w:rFonts w:ascii="Times New Roman" w:hAnsi="Times New Roman" w:cs="Times New Roman"/>
                <w:b w:val="0"/>
                <w:sz w:val="22"/>
                <w:szCs w:val="22"/>
              </w:rPr>
              <w:t>Индия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12) ISEQ 20 (</w:t>
            </w:r>
            <w:r w:rsidRPr="00335294">
              <w:rPr>
                <w:rFonts w:ascii="Times New Roman" w:hAnsi="Times New Roman" w:cs="Times New Roman"/>
                <w:b w:val="0"/>
                <w:sz w:val="22"/>
                <w:szCs w:val="22"/>
              </w:rPr>
              <w:t>Ирландия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13) OMX Iceland 8 (</w:t>
            </w:r>
            <w:r w:rsidRPr="00335294">
              <w:rPr>
                <w:rFonts w:ascii="Times New Roman" w:hAnsi="Times New Roman" w:cs="Times New Roman"/>
                <w:b w:val="0"/>
                <w:sz w:val="22"/>
                <w:szCs w:val="22"/>
              </w:rPr>
              <w:t>Исландия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14) IBEX 35 (</w:t>
            </w:r>
            <w:r w:rsidRPr="00335294">
              <w:rPr>
                <w:rFonts w:ascii="Times New Roman" w:hAnsi="Times New Roman" w:cs="Times New Roman"/>
                <w:b w:val="0"/>
                <w:sz w:val="22"/>
                <w:szCs w:val="22"/>
              </w:rPr>
              <w:t>Испания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15) FTSE MIB (</w:t>
            </w:r>
            <w:r w:rsidRPr="00335294">
              <w:rPr>
                <w:rFonts w:ascii="Times New Roman" w:hAnsi="Times New Roman" w:cs="Times New Roman"/>
                <w:b w:val="0"/>
                <w:sz w:val="22"/>
                <w:szCs w:val="22"/>
              </w:rPr>
              <w:t>Италия</w:t>
            </w:r>
            <w:r w:rsidRPr="00C51539">
              <w:rPr>
                <w:rFonts w:ascii="Times New Roman" w:hAnsi="Times New Roman" w:cs="Times New Roman"/>
                <w:b w:val="0"/>
                <w:sz w:val="22"/>
                <w:szCs w:val="22"/>
                <w:lang w:val="en-US"/>
              </w:rPr>
              <w:t xml:space="preserve">) 7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16) S&amp;P/TSX Composite (</w:t>
            </w:r>
            <w:r w:rsidRPr="00335294">
              <w:rPr>
                <w:rFonts w:ascii="Times New Roman" w:hAnsi="Times New Roman" w:cs="Times New Roman"/>
                <w:b w:val="0"/>
                <w:sz w:val="22"/>
                <w:szCs w:val="22"/>
              </w:rPr>
              <w:t>Канада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17) Shanghai SE Composite (</w:t>
            </w:r>
            <w:r w:rsidRPr="00335294">
              <w:rPr>
                <w:rFonts w:ascii="Times New Roman" w:hAnsi="Times New Roman" w:cs="Times New Roman"/>
                <w:b w:val="0"/>
                <w:sz w:val="22"/>
                <w:szCs w:val="22"/>
              </w:rPr>
              <w:t>Китай</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18) LuxX Index (</w:t>
            </w:r>
            <w:r w:rsidRPr="00335294">
              <w:rPr>
                <w:rFonts w:ascii="Times New Roman" w:hAnsi="Times New Roman" w:cs="Times New Roman"/>
                <w:b w:val="0"/>
                <w:sz w:val="22"/>
                <w:szCs w:val="22"/>
              </w:rPr>
              <w:t>Люксембург</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19) IPC (</w:t>
            </w:r>
            <w:r w:rsidRPr="00335294">
              <w:rPr>
                <w:rFonts w:ascii="Times New Roman" w:hAnsi="Times New Roman" w:cs="Times New Roman"/>
                <w:b w:val="0"/>
                <w:sz w:val="22"/>
                <w:szCs w:val="22"/>
              </w:rPr>
              <w:t>Мексика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20) </w:t>
            </w:r>
            <w:r w:rsidRPr="00335294">
              <w:rPr>
                <w:rFonts w:ascii="Times New Roman" w:hAnsi="Times New Roman" w:cs="Times New Roman"/>
                <w:b w:val="0"/>
                <w:sz w:val="22"/>
                <w:szCs w:val="22"/>
              </w:rPr>
              <w:t>АЕХ</w:t>
            </w:r>
            <w:r w:rsidRPr="00C51539">
              <w:rPr>
                <w:rFonts w:ascii="Times New Roman" w:hAnsi="Times New Roman" w:cs="Times New Roman"/>
                <w:b w:val="0"/>
                <w:sz w:val="22"/>
                <w:szCs w:val="22"/>
                <w:lang w:val="en-US"/>
              </w:rPr>
              <w:t xml:space="preserve"> Index (</w:t>
            </w:r>
            <w:r w:rsidRPr="00335294">
              <w:rPr>
                <w:rFonts w:ascii="Times New Roman" w:hAnsi="Times New Roman" w:cs="Times New Roman"/>
                <w:b w:val="0"/>
                <w:sz w:val="22"/>
                <w:szCs w:val="22"/>
              </w:rPr>
              <w:t>Нидерланды</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21) S&amp;P/NZX 50 (Новая Зеландия)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22) OBX (Норвегия)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23) WIG (Польша)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24) PSI 20 (Португалия)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25) Индекс МосБиржи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26) Индекс РТС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27) SAX (Словакия)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28) SBI TOP (Словения)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29) Dow Jones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30) S&amp;P 500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31) BIST 100 (</w:t>
            </w:r>
            <w:r w:rsidRPr="00335294">
              <w:rPr>
                <w:rFonts w:ascii="Times New Roman" w:hAnsi="Times New Roman" w:cs="Times New Roman"/>
                <w:b w:val="0"/>
                <w:sz w:val="22"/>
                <w:szCs w:val="22"/>
              </w:rPr>
              <w:t>Турция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32) </w:t>
            </w:r>
            <w:r w:rsidRPr="00335294">
              <w:rPr>
                <w:rFonts w:ascii="Times New Roman" w:hAnsi="Times New Roman" w:cs="Times New Roman"/>
                <w:b w:val="0"/>
                <w:sz w:val="22"/>
                <w:szCs w:val="22"/>
              </w:rPr>
              <w:t>ОМХ</w:t>
            </w:r>
            <w:r w:rsidRPr="00C51539">
              <w:rPr>
                <w:rFonts w:ascii="Times New Roman" w:hAnsi="Times New Roman" w:cs="Times New Roman"/>
                <w:b w:val="0"/>
                <w:sz w:val="22"/>
                <w:szCs w:val="22"/>
                <w:lang w:val="en-US"/>
              </w:rPr>
              <w:t xml:space="preserve"> Helsinki 25 (</w:t>
            </w:r>
            <w:r w:rsidRPr="00335294">
              <w:rPr>
                <w:rFonts w:ascii="Times New Roman" w:hAnsi="Times New Roman" w:cs="Times New Roman"/>
                <w:b w:val="0"/>
                <w:sz w:val="22"/>
                <w:szCs w:val="22"/>
              </w:rPr>
              <w:t>Финляндия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33) САС 40 (Франция)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34) РХ Index (Чешская республика)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35) S&amp;P/CLX IPSA (</w:t>
            </w:r>
            <w:r w:rsidRPr="00335294">
              <w:rPr>
                <w:rFonts w:ascii="Times New Roman" w:hAnsi="Times New Roman" w:cs="Times New Roman"/>
                <w:b w:val="0"/>
                <w:sz w:val="22"/>
                <w:szCs w:val="22"/>
              </w:rPr>
              <w:t>Чили</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36) SMI (</w:t>
            </w:r>
            <w:r w:rsidRPr="00335294">
              <w:rPr>
                <w:rFonts w:ascii="Times New Roman" w:hAnsi="Times New Roman" w:cs="Times New Roman"/>
                <w:b w:val="0"/>
                <w:sz w:val="22"/>
                <w:szCs w:val="22"/>
              </w:rPr>
              <w:t>Швейцария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37) OMX Stockholm 30 (</w:t>
            </w:r>
            <w:r w:rsidRPr="00335294">
              <w:rPr>
                <w:rFonts w:ascii="Times New Roman" w:hAnsi="Times New Roman" w:cs="Times New Roman"/>
                <w:b w:val="0"/>
                <w:sz w:val="22"/>
                <w:szCs w:val="22"/>
              </w:rPr>
              <w:t>Швеция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38) OMX TALLINN_Gl (</w:t>
            </w:r>
            <w:r w:rsidRPr="00335294">
              <w:rPr>
                <w:rFonts w:ascii="Times New Roman" w:hAnsi="Times New Roman" w:cs="Times New Roman"/>
                <w:b w:val="0"/>
                <w:sz w:val="22"/>
                <w:szCs w:val="22"/>
              </w:rPr>
              <w:t>Эстония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39) FTSE/JSE </w:t>
            </w:r>
            <w:r w:rsidRPr="00335294">
              <w:rPr>
                <w:rFonts w:ascii="Times New Roman" w:hAnsi="Times New Roman" w:cs="Times New Roman"/>
                <w:b w:val="0"/>
                <w:sz w:val="22"/>
                <w:szCs w:val="22"/>
              </w:rPr>
              <w:t>Тор</w:t>
            </w:r>
            <w:r w:rsidRPr="00C51539">
              <w:rPr>
                <w:rFonts w:ascii="Times New Roman" w:hAnsi="Times New Roman" w:cs="Times New Roman"/>
                <w:b w:val="0"/>
                <w:sz w:val="22"/>
                <w:szCs w:val="22"/>
                <w:lang w:val="en-US"/>
              </w:rPr>
              <w:t>40 (</w:t>
            </w:r>
            <w:r w:rsidRPr="00335294">
              <w:rPr>
                <w:rFonts w:ascii="Times New Roman" w:hAnsi="Times New Roman" w:cs="Times New Roman"/>
                <w:b w:val="0"/>
                <w:sz w:val="22"/>
                <w:szCs w:val="22"/>
              </w:rPr>
              <w:t>ЮАР</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40) KOSPI (</w:t>
            </w:r>
            <w:r w:rsidRPr="00335294">
              <w:rPr>
                <w:rFonts w:ascii="Times New Roman" w:hAnsi="Times New Roman" w:cs="Times New Roman"/>
                <w:b w:val="0"/>
                <w:sz w:val="22"/>
                <w:szCs w:val="22"/>
              </w:rPr>
              <w:t>Южная</w:t>
            </w:r>
            <w:r w:rsidRPr="00C51539">
              <w:rPr>
                <w:rFonts w:ascii="Times New Roman" w:hAnsi="Times New Roman" w:cs="Times New Roman"/>
                <w:b w:val="0"/>
                <w:sz w:val="22"/>
                <w:szCs w:val="22"/>
                <w:lang w:val="en-US"/>
              </w:rPr>
              <w:t xml:space="preserve"> </w:t>
            </w:r>
            <w:r w:rsidRPr="00335294">
              <w:rPr>
                <w:rFonts w:ascii="Times New Roman" w:hAnsi="Times New Roman" w:cs="Times New Roman"/>
                <w:b w:val="0"/>
                <w:sz w:val="22"/>
                <w:szCs w:val="22"/>
              </w:rPr>
              <w:t>Корея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41) Nikkei 225 (</w:t>
            </w:r>
            <w:r w:rsidRPr="00335294">
              <w:rPr>
                <w:rFonts w:ascii="Times New Roman" w:hAnsi="Times New Roman" w:cs="Times New Roman"/>
                <w:b w:val="0"/>
                <w:sz w:val="22"/>
                <w:szCs w:val="22"/>
              </w:rPr>
              <w:t>Япония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42) Индекс МосБиржи голубых фишек (Россия).</w:t>
            </w:r>
          </w:p>
        </w:tc>
      </w:tr>
      <w:tr w:rsidR="00ED64EF" w:rsidRPr="00991891" w:rsidTr="00775639">
        <w:tblPrEx>
          <w:tblCellMar>
            <w:top w:w="0" w:type="dxa"/>
            <w:bottom w:w="0" w:type="dxa"/>
          </w:tblCellMar>
        </w:tblPrEx>
        <w:trPr>
          <w:trHeight w:val="768"/>
        </w:trPr>
        <w:tc>
          <w:tcPr>
            <w:tcW w:w="4820" w:type="dxa"/>
          </w:tcPr>
          <w:p w:rsidR="00ED64EF" w:rsidRPr="00E76C93" w:rsidRDefault="00ED64EF" w:rsidP="00ED64EF">
            <w:pPr>
              <w:pStyle w:val="afe"/>
              <w:numPr>
                <w:ilvl w:val="0"/>
                <w:numId w:val="34"/>
              </w:numPr>
              <w:kinsoku w:val="0"/>
              <w:overflowPunct w:val="0"/>
              <w:ind w:left="28" w:firstLine="0"/>
              <w:rPr>
                <w:sz w:val="22"/>
                <w:szCs w:val="22"/>
              </w:rPr>
            </w:pPr>
            <w:r w:rsidRPr="00E76C93">
              <w:rPr>
                <w:sz w:val="22"/>
                <w:szCs w:val="22"/>
              </w:rPr>
              <w:lastRenderedPageBreak/>
              <w:t>Описание рисков, связанных с инвестированием в ценные</w:t>
            </w:r>
            <w:r w:rsidRPr="00E76C93">
              <w:rPr>
                <w:spacing w:val="-7"/>
                <w:sz w:val="22"/>
                <w:szCs w:val="22"/>
              </w:rPr>
              <w:t xml:space="preserve"> </w:t>
            </w:r>
            <w:r w:rsidRPr="00E76C93">
              <w:rPr>
                <w:sz w:val="22"/>
                <w:szCs w:val="22"/>
              </w:rPr>
              <w:t>бумаги:</w:t>
            </w:r>
          </w:p>
          <w:p w:rsidR="00ED64EF" w:rsidRPr="00E76C93" w:rsidRDefault="00ED64EF" w:rsidP="00ED64EF">
            <w:pPr>
              <w:pStyle w:val="aa"/>
              <w:tabs>
                <w:tab w:val="left" w:pos="1134"/>
              </w:tabs>
              <w:kinsoku w:val="0"/>
              <w:overflowPunct w:val="0"/>
              <w:spacing w:after="0"/>
              <w:ind w:left="28"/>
              <w:jc w:val="both"/>
              <w:rPr>
                <w:sz w:val="22"/>
                <w:szCs w:val="22"/>
              </w:rPr>
            </w:pPr>
            <w:r w:rsidRPr="00E76C93">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rsidR="00ED64EF" w:rsidRPr="00E76C93" w:rsidRDefault="00ED64EF" w:rsidP="00ED64EF">
            <w:pPr>
              <w:pStyle w:val="aa"/>
              <w:tabs>
                <w:tab w:val="left" w:pos="1134"/>
              </w:tabs>
              <w:kinsoku w:val="0"/>
              <w:overflowPunct w:val="0"/>
              <w:spacing w:after="0"/>
              <w:ind w:left="28"/>
              <w:jc w:val="both"/>
              <w:rPr>
                <w:sz w:val="22"/>
                <w:szCs w:val="22"/>
              </w:rPr>
            </w:pPr>
            <w:r w:rsidRPr="00E76C9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ED64EF" w:rsidRPr="00E76C93" w:rsidRDefault="00ED64EF" w:rsidP="00ED64EF">
            <w:pPr>
              <w:pStyle w:val="aa"/>
              <w:tabs>
                <w:tab w:val="left" w:pos="1134"/>
              </w:tabs>
              <w:kinsoku w:val="0"/>
              <w:overflowPunct w:val="0"/>
              <w:spacing w:after="0"/>
              <w:ind w:left="28"/>
              <w:jc w:val="both"/>
              <w:rPr>
                <w:sz w:val="22"/>
                <w:szCs w:val="22"/>
              </w:rPr>
            </w:pPr>
            <w:r w:rsidRPr="00E76C9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ED64EF" w:rsidRPr="00E76C93" w:rsidRDefault="00ED64EF" w:rsidP="00ED64EF">
            <w:pPr>
              <w:pStyle w:val="aa"/>
              <w:tabs>
                <w:tab w:val="left" w:pos="1134"/>
              </w:tabs>
              <w:kinsoku w:val="0"/>
              <w:overflowPunct w:val="0"/>
              <w:spacing w:after="0"/>
              <w:ind w:left="28"/>
              <w:jc w:val="both"/>
              <w:rPr>
                <w:sz w:val="22"/>
                <w:szCs w:val="22"/>
              </w:rPr>
            </w:pPr>
            <w:r w:rsidRPr="00E76C9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D64EF" w:rsidRPr="00E76C93" w:rsidRDefault="00ED64EF" w:rsidP="00ED64EF">
            <w:pPr>
              <w:pStyle w:val="aa"/>
              <w:tabs>
                <w:tab w:val="left" w:pos="1134"/>
              </w:tabs>
              <w:kinsoku w:val="0"/>
              <w:overflowPunct w:val="0"/>
              <w:spacing w:after="0"/>
              <w:ind w:left="28"/>
              <w:jc w:val="both"/>
              <w:rPr>
                <w:sz w:val="22"/>
                <w:szCs w:val="22"/>
              </w:rPr>
            </w:pPr>
            <w:r w:rsidRPr="00E76C93">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w:t>
            </w:r>
            <w:r w:rsidRPr="00E76C93">
              <w:rPr>
                <w:spacing w:val="-5"/>
                <w:sz w:val="22"/>
                <w:szCs w:val="22"/>
              </w:rPr>
              <w:t xml:space="preserve"> </w:t>
            </w:r>
            <w:r w:rsidRPr="00E76C93">
              <w:rPr>
                <w:sz w:val="22"/>
                <w:szCs w:val="22"/>
              </w:rPr>
              <w:t>цены).</w:t>
            </w:r>
          </w:p>
          <w:p w:rsidR="00ED64EF" w:rsidRPr="00E76C93" w:rsidRDefault="00ED64EF" w:rsidP="00ED64EF">
            <w:pPr>
              <w:pStyle w:val="aa"/>
              <w:tabs>
                <w:tab w:val="left" w:pos="1134"/>
              </w:tabs>
              <w:kinsoku w:val="0"/>
              <w:overflowPunct w:val="0"/>
              <w:spacing w:after="0"/>
              <w:ind w:left="28"/>
              <w:jc w:val="both"/>
              <w:rPr>
                <w:sz w:val="22"/>
                <w:szCs w:val="22"/>
              </w:rPr>
            </w:pPr>
            <w:r w:rsidRPr="00E76C93">
              <w:rPr>
                <w:sz w:val="22"/>
                <w:szCs w:val="22"/>
              </w:rPr>
              <w:t xml:space="preserve">Инвестирование в соответствии с настоящей инвестиционной декларацией и нормативными актами в сфере финансовых рынков в </w:t>
            </w:r>
            <w:r w:rsidRPr="00E76C93">
              <w:rPr>
                <w:sz w:val="22"/>
                <w:szCs w:val="22"/>
              </w:rPr>
              <w:lastRenderedPageBreak/>
              <w:t>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w:t>
            </w:r>
            <w:r w:rsidRPr="00E76C93">
              <w:rPr>
                <w:spacing w:val="-10"/>
                <w:sz w:val="22"/>
                <w:szCs w:val="22"/>
              </w:rPr>
              <w:t xml:space="preserve"> </w:t>
            </w:r>
            <w:r w:rsidRPr="00E76C93">
              <w:rPr>
                <w:sz w:val="22"/>
                <w:szCs w:val="22"/>
              </w:rPr>
              <w:t>фонда.</w:t>
            </w:r>
          </w:p>
          <w:p w:rsidR="00ED64EF" w:rsidRPr="00E76C93" w:rsidRDefault="00ED64EF" w:rsidP="00ED64EF">
            <w:pPr>
              <w:pStyle w:val="aa"/>
              <w:kinsoku w:val="0"/>
              <w:overflowPunct w:val="0"/>
              <w:spacing w:after="0"/>
              <w:ind w:left="28"/>
              <w:jc w:val="both"/>
              <w:rPr>
                <w:sz w:val="22"/>
                <w:szCs w:val="22"/>
              </w:rPr>
            </w:pPr>
            <w:r w:rsidRPr="00E76C93">
              <w:rPr>
                <w:sz w:val="22"/>
                <w:szCs w:val="22"/>
              </w:rPr>
              <w:t>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w:t>
            </w:r>
          </w:p>
          <w:p w:rsidR="00ED64EF" w:rsidRPr="00E76C93" w:rsidRDefault="00ED64EF" w:rsidP="00ED64EF">
            <w:pPr>
              <w:pStyle w:val="aa"/>
              <w:kinsoku w:val="0"/>
              <w:overflowPunct w:val="0"/>
              <w:spacing w:after="0"/>
              <w:ind w:left="28"/>
              <w:jc w:val="both"/>
              <w:rPr>
                <w:sz w:val="22"/>
                <w:szCs w:val="22"/>
              </w:rPr>
            </w:pPr>
            <w:r w:rsidRPr="00E76C93">
              <w:rPr>
                <w:sz w:val="22"/>
                <w:szCs w:val="22"/>
              </w:rPr>
              <w:t>Риски инвестирования в ценные бумаги включают, но не ограничиваются следующими рисками:</w:t>
            </w:r>
          </w:p>
          <w:p w:rsidR="00ED64EF" w:rsidRPr="00E76C93" w:rsidRDefault="00ED64EF" w:rsidP="00ED64EF">
            <w:pPr>
              <w:pStyle w:val="aa"/>
              <w:kinsoku w:val="0"/>
              <w:overflowPunct w:val="0"/>
              <w:spacing w:after="0"/>
              <w:ind w:left="28"/>
              <w:jc w:val="both"/>
              <w:rPr>
                <w:sz w:val="22"/>
                <w:szCs w:val="22"/>
              </w:rPr>
            </w:pPr>
            <w:r w:rsidRPr="00E76C93">
              <w:rPr>
                <w:sz w:val="22"/>
                <w:szCs w:val="22"/>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ED64EF" w:rsidRPr="00E76C93" w:rsidRDefault="00ED64EF" w:rsidP="00ED64EF">
            <w:pPr>
              <w:pStyle w:val="aa"/>
              <w:kinsoku w:val="0"/>
              <w:overflowPunct w:val="0"/>
              <w:spacing w:after="0"/>
              <w:ind w:left="28"/>
              <w:jc w:val="both"/>
              <w:rPr>
                <w:sz w:val="22"/>
                <w:szCs w:val="22"/>
              </w:rPr>
            </w:pPr>
            <w:r w:rsidRPr="00E76C93">
              <w:rPr>
                <w:sz w:val="22"/>
                <w:szCs w:val="22"/>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ED64EF" w:rsidRPr="00E76C93" w:rsidRDefault="00ED64EF" w:rsidP="00ED64EF">
            <w:pPr>
              <w:pStyle w:val="aa"/>
              <w:kinsoku w:val="0"/>
              <w:overflowPunct w:val="0"/>
              <w:spacing w:after="0"/>
              <w:ind w:left="28"/>
              <w:jc w:val="both"/>
              <w:rPr>
                <w:sz w:val="22"/>
                <w:szCs w:val="22"/>
              </w:rPr>
            </w:pPr>
            <w:r w:rsidRPr="00E76C93">
              <w:rPr>
                <w:sz w:val="22"/>
                <w:szCs w:val="22"/>
              </w:rPr>
              <w:t>рыночный риск, связанный с колебаниями курсов валют, процентных ставок, цен финансовых инструментов;</w:t>
            </w:r>
          </w:p>
          <w:p w:rsidR="00ED64EF" w:rsidRPr="00E76C93" w:rsidRDefault="00ED64EF" w:rsidP="00ED64EF">
            <w:pPr>
              <w:pStyle w:val="aa"/>
              <w:kinsoku w:val="0"/>
              <w:overflowPunct w:val="0"/>
              <w:spacing w:after="0"/>
              <w:ind w:left="28"/>
              <w:jc w:val="both"/>
              <w:rPr>
                <w:sz w:val="22"/>
                <w:szCs w:val="22"/>
              </w:rPr>
            </w:pPr>
            <w:r w:rsidRPr="00E76C93">
              <w:rPr>
                <w:sz w:val="22"/>
                <w:szCs w:val="22"/>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ED64EF" w:rsidRPr="00E76C93" w:rsidRDefault="00ED64EF" w:rsidP="00ED64EF">
            <w:pPr>
              <w:pStyle w:val="aa"/>
              <w:kinsoku w:val="0"/>
              <w:overflowPunct w:val="0"/>
              <w:spacing w:after="0"/>
              <w:ind w:left="28"/>
              <w:jc w:val="both"/>
              <w:rPr>
                <w:sz w:val="22"/>
                <w:szCs w:val="22"/>
              </w:rPr>
            </w:pPr>
            <w:r w:rsidRPr="00E76C93">
              <w:rPr>
                <w:sz w:val="22"/>
                <w:szCs w:val="22"/>
              </w:rPr>
              <w:t>риск неправомочных действий в отношении ценных бумаг со стороны третьих лиц;</w:t>
            </w:r>
          </w:p>
          <w:p w:rsidR="00ED64EF" w:rsidRPr="00E76C93" w:rsidRDefault="00ED64EF" w:rsidP="00ED64EF">
            <w:pPr>
              <w:pStyle w:val="aa"/>
              <w:kinsoku w:val="0"/>
              <w:overflowPunct w:val="0"/>
              <w:spacing w:after="0"/>
              <w:ind w:left="28"/>
              <w:jc w:val="both"/>
              <w:rPr>
                <w:sz w:val="22"/>
                <w:szCs w:val="22"/>
              </w:rPr>
            </w:pPr>
            <w:r w:rsidRPr="00E76C93">
              <w:rPr>
                <w:sz w:val="22"/>
                <w:szCs w:val="22"/>
              </w:rPr>
              <w:t>риск рыночной ликвидности, связанный с потенциальной невозможностью реализовать активы по благоприятным ценам;</w:t>
            </w:r>
          </w:p>
          <w:p w:rsidR="00ED64EF" w:rsidRPr="00E76C93" w:rsidRDefault="00ED64EF" w:rsidP="00ED64EF">
            <w:pPr>
              <w:pStyle w:val="aa"/>
              <w:kinsoku w:val="0"/>
              <w:overflowPunct w:val="0"/>
              <w:spacing w:after="0"/>
              <w:ind w:left="28"/>
              <w:jc w:val="both"/>
              <w:rPr>
                <w:sz w:val="22"/>
                <w:szCs w:val="22"/>
              </w:rPr>
            </w:pPr>
            <w:r w:rsidRPr="00E76C93">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ED64EF" w:rsidRPr="00E76C93" w:rsidRDefault="00ED64EF" w:rsidP="00ED64EF">
            <w:pPr>
              <w:pStyle w:val="aa"/>
              <w:kinsoku w:val="0"/>
              <w:overflowPunct w:val="0"/>
              <w:spacing w:after="0"/>
              <w:ind w:left="28"/>
              <w:jc w:val="both"/>
              <w:rPr>
                <w:sz w:val="22"/>
                <w:szCs w:val="22"/>
              </w:rPr>
            </w:pPr>
            <w:r w:rsidRPr="00E76C93">
              <w:rPr>
                <w:sz w:val="22"/>
                <w:szCs w:val="22"/>
              </w:rPr>
              <w:t xml:space="preserve">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w:t>
            </w:r>
            <w:r w:rsidRPr="00E76C93">
              <w:rPr>
                <w:sz w:val="22"/>
                <w:szCs w:val="22"/>
              </w:rPr>
              <w:lastRenderedPageBreak/>
              <w:t>числе, регулирующих условия обращения ценных бумаг;</w:t>
            </w:r>
          </w:p>
          <w:p w:rsidR="00ED64EF" w:rsidRPr="00E76C93" w:rsidRDefault="00ED64EF" w:rsidP="00ED64EF">
            <w:pPr>
              <w:pStyle w:val="aa"/>
              <w:kinsoku w:val="0"/>
              <w:overflowPunct w:val="0"/>
              <w:spacing w:after="0"/>
              <w:ind w:left="28"/>
              <w:jc w:val="both"/>
              <w:rPr>
                <w:sz w:val="22"/>
                <w:szCs w:val="22"/>
              </w:rPr>
            </w:pPr>
            <w:r w:rsidRPr="00E76C93">
              <w:rPr>
                <w:sz w:val="22"/>
                <w:szCs w:val="22"/>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ED64EF" w:rsidRPr="00E76C93" w:rsidRDefault="00ED64EF" w:rsidP="00ED64EF">
            <w:pPr>
              <w:pStyle w:val="aa"/>
              <w:kinsoku w:val="0"/>
              <w:overflowPunct w:val="0"/>
              <w:spacing w:after="0"/>
              <w:ind w:left="28"/>
              <w:jc w:val="both"/>
              <w:rPr>
                <w:sz w:val="22"/>
                <w:szCs w:val="22"/>
              </w:rPr>
            </w:pPr>
            <w:r w:rsidRPr="00E76C93">
              <w:rPr>
                <w:sz w:val="22"/>
                <w:szCs w:val="22"/>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w:t>
            </w:r>
            <w:r w:rsidRPr="00E76C93">
              <w:rPr>
                <w:spacing w:val="-4"/>
                <w:sz w:val="22"/>
                <w:szCs w:val="22"/>
              </w:rPr>
              <w:t xml:space="preserve"> </w:t>
            </w:r>
            <w:r w:rsidRPr="00E76C93">
              <w:rPr>
                <w:sz w:val="22"/>
                <w:szCs w:val="22"/>
              </w:rPr>
              <w:t>инвестициями.</w:t>
            </w:r>
          </w:p>
          <w:p w:rsidR="00ED64EF" w:rsidRPr="00E76C93" w:rsidRDefault="00ED64EF" w:rsidP="00ED64EF">
            <w:pPr>
              <w:pStyle w:val="aa"/>
              <w:kinsoku w:val="0"/>
              <w:overflowPunct w:val="0"/>
              <w:spacing w:after="0"/>
              <w:ind w:left="28"/>
              <w:jc w:val="both"/>
              <w:rPr>
                <w:sz w:val="22"/>
                <w:szCs w:val="22"/>
              </w:rPr>
            </w:pPr>
            <w:r w:rsidRPr="00E76C93">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w:t>
            </w:r>
            <w:r w:rsidRPr="00E76C93">
              <w:rPr>
                <w:spacing w:val="-4"/>
                <w:sz w:val="22"/>
                <w:szCs w:val="22"/>
              </w:rPr>
              <w:t xml:space="preserve"> </w:t>
            </w:r>
            <w:r w:rsidRPr="00E76C93">
              <w:rPr>
                <w:sz w:val="22"/>
                <w:szCs w:val="22"/>
              </w:rPr>
              <w:t>паев.</w:t>
            </w:r>
          </w:p>
          <w:p w:rsidR="00ED64EF" w:rsidRPr="00E76C93" w:rsidRDefault="00ED64EF" w:rsidP="00ED64EF">
            <w:pPr>
              <w:pStyle w:val="aa"/>
              <w:kinsoku w:val="0"/>
              <w:overflowPunct w:val="0"/>
              <w:spacing w:after="0"/>
              <w:ind w:left="28"/>
              <w:jc w:val="both"/>
              <w:rPr>
                <w:sz w:val="22"/>
                <w:szCs w:val="22"/>
              </w:rPr>
            </w:pPr>
            <w:r w:rsidRPr="00E76C93">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D64EF" w:rsidRPr="00E76C93" w:rsidRDefault="00ED64EF" w:rsidP="00ED64EF">
            <w:pPr>
              <w:pStyle w:val="aa"/>
              <w:kinsoku w:val="0"/>
              <w:overflowPunct w:val="0"/>
              <w:spacing w:after="0"/>
              <w:ind w:left="28"/>
              <w:jc w:val="both"/>
              <w:rPr>
                <w:sz w:val="22"/>
                <w:szCs w:val="22"/>
              </w:rPr>
            </w:pPr>
            <w:r w:rsidRPr="00E76C93">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ED64EF" w:rsidRPr="00E76C93" w:rsidRDefault="00ED64EF" w:rsidP="00ED64EF">
            <w:pPr>
              <w:pStyle w:val="ConsTitle"/>
              <w:widowControl/>
              <w:tabs>
                <w:tab w:val="left" w:pos="321"/>
                <w:tab w:val="left" w:pos="462"/>
              </w:tabs>
              <w:ind w:left="28" w:right="0"/>
              <w:jc w:val="both"/>
              <w:rPr>
                <w:rFonts w:ascii="Times New Roman" w:hAnsi="Times New Roman" w:cs="Times New Roman"/>
                <w:b w:val="0"/>
                <w:sz w:val="22"/>
                <w:szCs w:val="22"/>
              </w:rPr>
            </w:pPr>
          </w:p>
        </w:tc>
        <w:tc>
          <w:tcPr>
            <w:tcW w:w="4820" w:type="dxa"/>
          </w:tcPr>
          <w:p w:rsidR="00ED64EF" w:rsidRPr="001D427F" w:rsidRDefault="00ED64EF" w:rsidP="00ED64EF">
            <w:pPr>
              <w:shd w:val="clear" w:color="auto" w:fill="FFFFFF"/>
              <w:jc w:val="both"/>
              <w:rPr>
                <w:b/>
                <w:sz w:val="22"/>
                <w:szCs w:val="22"/>
                <w:lang w:eastAsia="en-US"/>
              </w:rPr>
            </w:pPr>
            <w:r w:rsidRPr="00E76C93">
              <w:rPr>
                <w:b/>
                <w:sz w:val="22"/>
                <w:szCs w:val="22"/>
                <w:lang w:eastAsia="en-US"/>
              </w:rPr>
              <w:lastRenderedPageBreak/>
              <w:t xml:space="preserve">22. </w:t>
            </w:r>
            <w:r w:rsidRPr="001D427F">
              <w:rPr>
                <w:b/>
                <w:sz w:val="22"/>
                <w:szCs w:val="22"/>
                <w:lang w:eastAsia="en-US"/>
              </w:rPr>
              <w:t>Описание рисков, связанных с инвестированием:</w:t>
            </w:r>
          </w:p>
          <w:p w:rsidR="00ED64EF" w:rsidRPr="001D427F" w:rsidRDefault="00ED64EF" w:rsidP="00ED64EF">
            <w:pPr>
              <w:tabs>
                <w:tab w:val="left" w:pos="900"/>
                <w:tab w:val="left" w:pos="1260"/>
              </w:tabs>
              <w:jc w:val="both"/>
              <w:rPr>
                <w:b/>
                <w:sz w:val="22"/>
                <w:szCs w:val="22"/>
                <w:lang w:eastAsia="en-US"/>
              </w:rPr>
            </w:pPr>
            <w:r w:rsidRPr="001D427F">
              <w:rPr>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D64EF" w:rsidRPr="001D427F" w:rsidRDefault="00ED64EF" w:rsidP="00ED64EF">
            <w:pPr>
              <w:tabs>
                <w:tab w:val="left" w:pos="900"/>
                <w:tab w:val="left" w:pos="1260"/>
              </w:tabs>
              <w:jc w:val="both"/>
              <w:rPr>
                <w:b/>
                <w:sz w:val="22"/>
                <w:szCs w:val="22"/>
                <w:lang w:eastAsia="en-US"/>
              </w:rPr>
            </w:pPr>
            <w:r w:rsidRPr="001D427F">
              <w:rPr>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ED64EF" w:rsidRPr="001D427F" w:rsidRDefault="00ED64EF" w:rsidP="00ED64EF">
            <w:pPr>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ED64EF" w:rsidRPr="001D427F" w:rsidRDefault="00ED64EF" w:rsidP="00ED64EF">
            <w:pPr>
              <w:jc w:val="both"/>
              <w:rPr>
                <w:b/>
                <w:sz w:val="22"/>
                <w:szCs w:val="22"/>
                <w:lang w:eastAsia="en-US"/>
              </w:rPr>
            </w:pPr>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D64EF" w:rsidRPr="001D427F" w:rsidRDefault="00ED64EF" w:rsidP="00ED64EF">
            <w:pPr>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D64EF" w:rsidRPr="001D427F" w:rsidRDefault="00ED64EF" w:rsidP="00ED64EF">
            <w:pPr>
              <w:jc w:val="both"/>
              <w:rPr>
                <w:b/>
                <w:sz w:val="22"/>
                <w:szCs w:val="22"/>
                <w:lang w:eastAsia="en-US"/>
              </w:rPr>
            </w:pPr>
            <w:r w:rsidRPr="001D427F">
              <w:rPr>
                <w:b/>
                <w:sz w:val="22"/>
                <w:szCs w:val="22"/>
                <w:lang w:eastAsia="en-US"/>
              </w:rPr>
              <w:t xml:space="preserve">Риски инвестирования в активы, в соответствии с настоящей инвестиционной декларацией, включают, но не </w:t>
            </w:r>
            <w:r w:rsidRPr="001D427F">
              <w:rPr>
                <w:b/>
                <w:sz w:val="22"/>
                <w:szCs w:val="22"/>
                <w:lang w:eastAsia="en-US"/>
              </w:rPr>
              <w:lastRenderedPageBreak/>
              <w:t>ограничиваются следующими рисками:</w:t>
            </w:r>
          </w:p>
          <w:p w:rsidR="00ED64EF" w:rsidRPr="001D427F" w:rsidRDefault="00ED64EF" w:rsidP="00ED64EF">
            <w:pPr>
              <w:jc w:val="both"/>
              <w:rPr>
                <w:b/>
                <w:sz w:val="22"/>
                <w:szCs w:val="22"/>
                <w:lang w:eastAsia="en-US"/>
              </w:rPr>
            </w:pPr>
            <w:r>
              <w:rPr>
                <w:b/>
                <w:sz w:val="22"/>
                <w:szCs w:val="22"/>
                <w:lang w:eastAsia="en-US"/>
              </w:rPr>
              <w:t xml:space="preserve"> - н</w:t>
            </w:r>
            <w:r w:rsidRPr="001D427F">
              <w:rPr>
                <w:b/>
                <w:sz w:val="22"/>
                <w:szCs w:val="22"/>
                <w:lang w:eastAsia="en-US"/>
              </w:rPr>
              <w:t>ефинансовые риски;</w:t>
            </w:r>
          </w:p>
          <w:p w:rsidR="00ED64EF" w:rsidRPr="001D427F" w:rsidRDefault="00ED64EF" w:rsidP="00ED64EF">
            <w:pPr>
              <w:jc w:val="both"/>
              <w:rPr>
                <w:b/>
                <w:sz w:val="22"/>
                <w:szCs w:val="22"/>
                <w:lang w:eastAsia="en-US"/>
              </w:rPr>
            </w:pPr>
            <w:r>
              <w:rPr>
                <w:b/>
                <w:sz w:val="22"/>
                <w:szCs w:val="22"/>
                <w:lang w:eastAsia="en-US"/>
              </w:rPr>
              <w:t xml:space="preserve"> - ф</w:t>
            </w:r>
            <w:r w:rsidRPr="001D427F">
              <w:rPr>
                <w:b/>
                <w:sz w:val="22"/>
                <w:szCs w:val="22"/>
                <w:lang w:eastAsia="en-US"/>
              </w:rPr>
              <w:t>инансовые риски.</w:t>
            </w:r>
          </w:p>
          <w:p w:rsidR="00ED64EF" w:rsidRPr="001D427F" w:rsidRDefault="00ED64EF" w:rsidP="00ED64EF">
            <w:pPr>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ED64EF" w:rsidRPr="001D427F" w:rsidRDefault="00ED64EF" w:rsidP="00ED64EF">
            <w:pPr>
              <w:widowControl w:val="0"/>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ED64EF" w:rsidRPr="001D427F" w:rsidRDefault="00ED64EF" w:rsidP="00ED64EF">
            <w:pPr>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ED64EF" w:rsidRPr="001D427F" w:rsidRDefault="00ED64EF" w:rsidP="00ED64EF">
            <w:pPr>
              <w:widowControl w:val="0"/>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w:t>
            </w:r>
            <w:r w:rsidRPr="001D427F">
              <w:rPr>
                <w:b/>
                <w:sz w:val="22"/>
                <w:szCs w:val="22"/>
              </w:rPr>
              <w:lastRenderedPageBreak/>
              <w:t>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ED64EF" w:rsidRPr="001D427F" w:rsidRDefault="00ED64EF" w:rsidP="00ED64EF">
            <w:pPr>
              <w:jc w:val="both"/>
              <w:rPr>
                <w:b/>
                <w:sz w:val="22"/>
                <w:szCs w:val="22"/>
                <w:lang w:eastAsia="en-US"/>
              </w:rPr>
            </w:pPr>
            <w:r w:rsidRPr="001D427F">
              <w:rPr>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ED64EF" w:rsidRPr="001D427F" w:rsidRDefault="00ED64EF" w:rsidP="00ED64EF">
            <w:pPr>
              <w:widowControl w:val="0"/>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ED64EF" w:rsidRPr="001D427F" w:rsidRDefault="00ED64EF" w:rsidP="00ED64EF">
            <w:pPr>
              <w:jc w:val="both"/>
              <w:rPr>
                <w:b/>
                <w:sz w:val="22"/>
                <w:szCs w:val="22"/>
                <w:lang w:eastAsia="en-US"/>
              </w:rPr>
            </w:pPr>
            <w:r w:rsidRPr="001D427F">
              <w:rPr>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ED64EF" w:rsidRPr="001D427F" w:rsidRDefault="00ED64EF" w:rsidP="00ED64EF">
            <w:pPr>
              <w:jc w:val="both"/>
              <w:rPr>
                <w:b/>
                <w:sz w:val="22"/>
                <w:szCs w:val="22"/>
                <w:lang w:eastAsia="en-US"/>
              </w:rPr>
            </w:pPr>
            <w:r w:rsidRPr="001D427F">
              <w:rPr>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ED64EF" w:rsidRPr="001D427F" w:rsidRDefault="00ED64EF" w:rsidP="00ED64EF">
            <w:pPr>
              <w:tabs>
                <w:tab w:val="left" w:pos="900"/>
                <w:tab w:val="left" w:pos="1260"/>
              </w:tabs>
              <w:jc w:val="both"/>
              <w:rPr>
                <w:rFonts w:ascii="Verdana" w:hAnsi="Verdana"/>
                <w:b/>
                <w:sz w:val="22"/>
                <w:szCs w:val="22"/>
                <w:lang w:eastAsia="en-US"/>
              </w:rPr>
            </w:pPr>
            <w:r w:rsidRPr="001D427F">
              <w:rPr>
                <w:b/>
                <w:sz w:val="22"/>
                <w:szCs w:val="22"/>
                <w:lang w:eastAsia="en-US"/>
              </w:rPr>
              <w:lastRenderedPageBreak/>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hAnsi="Verdana"/>
                <w:b/>
                <w:sz w:val="22"/>
                <w:szCs w:val="22"/>
                <w:lang w:eastAsia="en-US"/>
              </w:rPr>
              <w:t>.</w:t>
            </w:r>
          </w:p>
          <w:p w:rsidR="00ED64EF" w:rsidRPr="001D427F" w:rsidRDefault="00ED64EF" w:rsidP="00ED64EF">
            <w:pPr>
              <w:tabs>
                <w:tab w:val="left" w:pos="900"/>
                <w:tab w:val="left" w:pos="1260"/>
              </w:tabs>
              <w:jc w:val="both"/>
              <w:rPr>
                <w:b/>
                <w:sz w:val="22"/>
                <w:szCs w:val="22"/>
                <w:lang w:eastAsia="en-US"/>
              </w:rPr>
            </w:pPr>
            <w:r w:rsidRPr="001D427F">
              <w:rPr>
                <w:b/>
                <w:sz w:val="22"/>
                <w:szCs w:val="22"/>
                <w:lang w:eastAsia="en-US"/>
              </w:rPr>
              <w:t>Финансовые риски, включают, но не ограничиваются следующими рисками:</w:t>
            </w:r>
          </w:p>
          <w:p w:rsidR="00ED64EF" w:rsidRPr="001D427F" w:rsidRDefault="00ED64EF" w:rsidP="00ED64EF">
            <w:pPr>
              <w:jc w:val="both"/>
              <w:rPr>
                <w:rFonts w:asciiTheme="minorHAnsi" w:hAnsiTheme="minorHAnsi"/>
                <w:b/>
                <w:sz w:val="22"/>
                <w:szCs w:val="22"/>
                <w:lang w:eastAsia="en-US"/>
              </w:rPr>
            </w:pPr>
            <w:r w:rsidRPr="001D427F">
              <w:rPr>
                <w:b/>
                <w:sz w:val="22"/>
                <w:szCs w:val="22"/>
                <w:lang w:eastAsia="en-US"/>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ED64EF" w:rsidRPr="001D427F" w:rsidRDefault="00ED64EF" w:rsidP="00ED64EF">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lang w:eastAsia="en-US"/>
              </w:rPr>
              <w:t>.</w:t>
            </w:r>
          </w:p>
          <w:p w:rsidR="00ED64EF" w:rsidRPr="001D427F" w:rsidRDefault="00ED64EF" w:rsidP="00ED64EF">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Pr>
                <w:b/>
                <w:sz w:val="22"/>
                <w:szCs w:val="22"/>
                <w:lang w:eastAsia="en-US"/>
              </w:rPr>
              <w:t>инструментов</w:t>
            </w:r>
            <w:r w:rsidRPr="001D427F">
              <w:rPr>
                <w:b/>
                <w:sz w:val="22"/>
                <w:szCs w:val="22"/>
                <w:lang w:eastAsia="en-US"/>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w:t>
            </w:r>
            <w:r w:rsidRPr="001D427F">
              <w:rPr>
                <w:b/>
                <w:sz w:val="22"/>
                <w:szCs w:val="22"/>
                <w:lang w:eastAsia="en-US"/>
              </w:rPr>
              <w:lastRenderedPageBreak/>
              <w:t>дохода от таких активов.</w:t>
            </w:r>
          </w:p>
          <w:p w:rsidR="00ED64EF" w:rsidRPr="001D427F" w:rsidRDefault="00ED64EF" w:rsidP="00ED64EF">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ED64EF" w:rsidRPr="001D427F" w:rsidRDefault="00ED64EF" w:rsidP="00ED64EF">
            <w:pPr>
              <w:jc w:val="both"/>
              <w:rPr>
                <w:b/>
                <w:sz w:val="22"/>
                <w:szCs w:val="22"/>
                <w:lang w:eastAsia="en-US"/>
              </w:rPr>
            </w:pPr>
            <w:r w:rsidRPr="001D427F">
              <w:rPr>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ED64EF" w:rsidRPr="001D427F" w:rsidRDefault="00ED64EF" w:rsidP="00ED64EF">
            <w:pPr>
              <w:contextualSpacing/>
              <w:jc w:val="both"/>
              <w:rPr>
                <w:b/>
                <w:sz w:val="22"/>
                <w:szCs w:val="22"/>
                <w:lang w:eastAsia="en-US"/>
              </w:rPr>
            </w:pPr>
            <w:r w:rsidRPr="001D427F">
              <w:rPr>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ED64EF" w:rsidRPr="001D427F" w:rsidRDefault="00ED64EF" w:rsidP="00ED64EF">
            <w:pPr>
              <w:widowControl w:val="0"/>
              <w:shd w:val="clear" w:color="auto" w:fill="FFFFFF"/>
              <w:tabs>
                <w:tab w:val="left" w:pos="847"/>
              </w:tabs>
              <w:adjustRightInd w:val="0"/>
              <w:jc w:val="both"/>
              <w:rPr>
                <w:b/>
                <w:sz w:val="22"/>
                <w:szCs w:val="22"/>
                <w:lang w:eastAsia="en-US"/>
              </w:rPr>
            </w:pPr>
            <w:r>
              <w:rPr>
                <w:b/>
                <w:sz w:val="22"/>
                <w:szCs w:val="22"/>
                <w:lang w:eastAsia="en-US"/>
              </w:rPr>
              <w:t>- кредитный – связанный с</w:t>
            </w:r>
            <w:r w:rsidRPr="001D427F">
              <w:rPr>
                <w:b/>
                <w:sz w:val="22"/>
                <w:szCs w:val="22"/>
                <w:lang w:eastAsia="en-US"/>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ED64EF" w:rsidRPr="001D427F" w:rsidRDefault="00ED64EF" w:rsidP="00ED64EF">
            <w:pPr>
              <w:tabs>
                <w:tab w:val="num" w:pos="284"/>
              </w:tabs>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w:t>
            </w:r>
            <w:r>
              <w:rPr>
                <w:b/>
                <w:sz w:val="22"/>
                <w:szCs w:val="22"/>
                <w:lang w:eastAsia="en-US"/>
              </w:rPr>
              <w:t xml:space="preserve"> и финансовым инструментам</w:t>
            </w:r>
            <w:r w:rsidRPr="001D427F">
              <w:rPr>
                <w:b/>
                <w:sz w:val="22"/>
                <w:szCs w:val="22"/>
                <w:lang w:eastAsia="en-US"/>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Pr>
                <w:b/>
                <w:sz w:val="22"/>
                <w:szCs w:val="22"/>
                <w:lang w:eastAsia="en-US"/>
              </w:rPr>
              <w:t xml:space="preserve"> и (или) лиц, являющихся обязанными по долговым финансовым инструментам</w:t>
            </w:r>
            <w:r w:rsidRPr="001D427F">
              <w:rPr>
                <w:b/>
                <w:sz w:val="22"/>
                <w:szCs w:val="22"/>
                <w:lang w:eastAsia="en-US"/>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Pr>
                <w:b/>
                <w:sz w:val="22"/>
                <w:szCs w:val="22"/>
                <w:lang w:eastAsia="en-US"/>
              </w:rPr>
              <w:t>, произвести выплаты по долговым финансовым инструментам</w:t>
            </w:r>
            <w:r w:rsidRPr="001D427F">
              <w:rPr>
                <w:b/>
                <w:sz w:val="22"/>
                <w:szCs w:val="22"/>
                <w:lang w:eastAsia="en-US"/>
              </w:rPr>
              <w:t>) в срок и в полном объеме.</w:t>
            </w:r>
          </w:p>
          <w:p w:rsidR="00ED64EF" w:rsidRPr="001D427F" w:rsidRDefault="00ED64EF" w:rsidP="00ED64EF">
            <w:pPr>
              <w:widowControl w:val="0"/>
              <w:jc w:val="both"/>
              <w:rPr>
                <w:b/>
                <w:sz w:val="22"/>
                <w:szCs w:val="22"/>
              </w:rPr>
            </w:pPr>
            <w:r w:rsidRPr="001D427F">
              <w:rPr>
                <w:b/>
                <w:sz w:val="22"/>
                <w:szCs w:val="22"/>
              </w:rPr>
              <w:t>Инвестор несет риск дефолта в отношении активов, входящих в состав фонда.</w:t>
            </w:r>
          </w:p>
          <w:p w:rsidR="00ED64EF" w:rsidRPr="001D427F" w:rsidRDefault="00ED64EF" w:rsidP="00ED64EF">
            <w:pPr>
              <w:widowControl w:val="0"/>
              <w:jc w:val="both"/>
              <w:rPr>
                <w:b/>
                <w:sz w:val="22"/>
                <w:szCs w:val="22"/>
              </w:rPr>
            </w:pPr>
            <w:r w:rsidRPr="001D427F">
              <w:rPr>
                <w:b/>
                <w:sz w:val="22"/>
                <w:szCs w:val="22"/>
              </w:rPr>
              <w:t xml:space="preserve">С целью поддержания соотношения риск/доходность в соответствии с инвестиционной декларацией фонда управляющая компания выстроила систему </w:t>
            </w:r>
            <w:r w:rsidRPr="001D427F">
              <w:rPr>
                <w:b/>
                <w:sz w:val="22"/>
                <w:szCs w:val="22"/>
              </w:rPr>
              <w:lastRenderedPageBreak/>
              <w:t>управления портфелем фонда и риск-менеджмента;</w:t>
            </w:r>
          </w:p>
          <w:p w:rsidR="00ED64EF" w:rsidRPr="001D427F" w:rsidRDefault="00ED64EF" w:rsidP="00ED64EF">
            <w:pPr>
              <w:jc w:val="both"/>
              <w:rPr>
                <w:b/>
                <w:sz w:val="22"/>
                <w:szCs w:val="22"/>
                <w:lang w:eastAsia="en-US"/>
              </w:rPr>
            </w:pPr>
            <w:r w:rsidRPr="001D427F">
              <w:rPr>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ED64EF" w:rsidRPr="001D427F" w:rsidRDefault="00ED64EF" w:rsidP="00ED64EF">
            <w:pPr>
              <w:jc w:val="both"/>
              <w:rPr>
                <w:b/>
                <w:sz w:val="22"/>
                <w:szCs w:val="22"/>
                <w:lang w:eastAsia="en-US"/>
              </w:rPr>
            </w:pPr>
            <w:r w:rsidRPr="001D427F">
              <w:rPr>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ED64EF" w:rsidRPr="001D427F" w:rsidRDefault="00ED64EF" w:rsidP="00ED64EF">
            <w:pPr>
              <w:widowControl w:val="0"/>
              <w:shd w:val="clear" w:color="auto" w:fill="FFFFFF"/>
              <w:tabs>
                <w:tab w:val="left" w:pos="847"/>
              </w:tabs>
              <w:adjustRightInd w:val="0"/>
              <w:jc w:val="both"/>
              <w:rPr>
                <w:b/>
                <w:sz w:val="22"/>
                <w:szCs w:val="22"/>
                <w:lang w:eastAsia="en-US"/>
              </w:rPr>
            </w:pPr>
            <w:r w:rsidRPr="001D427F">
              <w:rPr>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ED64EF" w:rsidRPr="001D427F" w:rsidRDefault="00ED64EF" w:rsidP="00ED64EF">
            <w:pPr>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ED64EF" w:rsidRPr="001D427F" w:rsidRDefault="00ED64EF" w:rsidP="00ED64EF">
            <w:pPr>
              <w:tabs>
                <w:tab w:val="num" w:pos="284"/>
              </w:tabs>
              <w:jc w:val="both"/>
              <w:rPr>
                <w:b/>
                <w:sz w:val="22"/>
                <w:szCs w:val="22"/>
                <w:lang w:eastAsia="en-US"/>
              </w:rPr>
            </w:pPr>
            <w:r w:rsidRPr="001D427F">
              <w:rPr>
                <w:b/>
                <w:sz w:val="22"/>
                <w:szCs w:val="22"/>
                <w:lang w:eastAsia="en-US"/>
              </w:rPr>
              <w:lastRenderedPageBreak/>
              <w:t>Иностранные финансовые инструменты и активы могут быть приобретены за рубежом или на российском, в том числе организованном рынке.</w:t>
            </w:r>
          </w:p>
          <w:p w:rsidR="00ED64EF" w:rsidRPr="001D427F" w:rsidRDefault="00ED64EF" w:rsidP="00ED64EF">
            <w:pPr>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ED64EF" w:rsidRPr="0032147A" w:rsidRDefault="00ED64EF" w:rsidP="00ED64EF">
            <w:pPr>
              <w:shd w:val="clear" w:color="auto" w:fill="FFFFFF"/>
              <w:tabs>
                <w:tab w:val="left" w:pos="709"/>
              </w:tabs>
              <w:spacing w:after="120"/>
              <w:jc w:val="both"/>
              <w:rPr>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752449" w:rsidRPr="00991891" w:rsidTr="00775639">
        <w:tblPrEx>
          <w:tblCellMar>
            <w:top w:w="0" w:type="dxa"/>
            <w:bottom w:w="0" w:type="dxa"/>
          </w:tblCellMar>
        </w:tblPrEx>
        <w:trPr>
          <w:trHeight w:val="768"/>
        </w:trPr>
        <w:tc>
          <w:tcPr>
            <w:tcW w:w="4820" w:type="dxa"/>
          </w:tcPr>
          <w:p w:rsidR="00752449" w:rsidRPr="00084634" w:rsidRDefault="00752449" w:rsidP="00555E8A">
            <w:pPr>
              <w:pStyle w:val="afe"/>
              <w:numPr>
                <w:ilvl w:val="0"/>
                <w:numId w:val="3"/>
              </w:numPr>
              <w:tabs>
                <w:tab w:val="left" w:pos="37"/>
                <w:tab w:val="left" w:pos="462"/>
                <w:tab w:val="left" w:pos="9214"/>
              </w:tabs>
              <w:kinsoku w:val="0"/>
              <w:overflowPunct w:val="0"/>
              <w:spacing w:before="2" w:line="252" w:lineRule="exact"/>
              <w:ind w:left="37" w:right="-33" w:firstLine="0"/>
              <w:jc w:val="left"/>
              <w:rPr>
                <w:sz w:val="22"/>
                <w:szCs w:val="22"/>
              </w:rPr>
            </w:pPr>
            <w:r w:rsidRPr="00084634">
              <w:rPr>
                <w:sz w:val="22"/>
                <w:szCs w:val="22"/>
              </w:rPr>
              <w:lastRenderedPageBreak/>
              <w:t>Управляющая компания не</w:t>
            </w:r>
            <w:r w:rsidRPr="00084634">
              <w:rPr>
                <w:spacing w:val="-4"/>
                <w:sz w:val="22"/>
                <w:szCs w:val="22"/>
              </w:rPr>
              <w:t xml:space="preserve"> </w:t>
            </w:r>
            <w:r w:rsidRPr="00084634">
              <w:rPr>
                <w:sz w:val="22"/>
                <w:szCs w:val="22"/>
              </w:rPr>
              <w:t>вправе:</w:t>
            </w:r>
          </w:p>
          <w:p w:rsidR="00752449" w:rsidRPr="00084634" w:rsidRDefault="00752449" w:rsidP="00555E8A">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084634">
              <w:rPr>
                <w:spacing w:val="-22"/>
                <w:sz w:val="22"/>
                <w:szCs w:val="22"/>
              </w:rPr>
              <w:t xml:space="preserve"> </w:t>
            </w:r>
            <w:r w:rsidRPr="00084634">
              <w:rPr>
                <w:sz w:val="22"/>
                <w:szCs w:val="22"/>
              </w:rPr>
              <w:t>торговли;</w:t>
            </w:r>
          </w:p>
          <w:p w:rsidR="00752449" w:rsidRPr="00084634" w:rsidRDefault="00752449" w:rsidP="00555E8A">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денежными средствами, находящимися на транзитном счете, без предварительного согласия специализированного</w:t>
            </w:r>
            <w:r w:rsidRPr="00084634">
              <w:rPr>
                <w:spacing w:val="-11"/>
                <w:sz w:val="22"/>
                <w:szCs w:val="22"/>
              </w:rPr>
              <w:t xml:space="preserve"> </w:t>
            </w:r>
            <w:r w:rsidRPr="00084634">
              <w:rPr>
                <w:sz w:val="22"/>
                <w:szCs w:val="22"/>
              </w:rPr>
              <w:t>депозитария;</w:t>
            </w:r>
          </w:p>
          <w:p w:rsidR="00752449" w:rsidRPr="00084634" w:rsidRDefault="00752449" w:rsidP="00555E8A">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084634">
              <w:rPr>
                <w:spacing w:val="-7"/>
                <w:sz w:val="22"/>
                <w:szCs w:val="22"/>
              </w:rPr>
              <w:t xml:space="preserve"> </w:t>
            </w:r>
            <w:r w:rsidRPr="00084634">
              <w:rPr>
                <w:sz w:val="22"/>
                <w:szCs w:val="22"/>
              </w:rPr>
              <w:t>лиц;</w:t>
            </w:r>
          </w:p>
          <w:p w:rsidR="00752449" w:rsidRPr="00084634" w:rsidRDefault="00752449" w:rsidP="00555E8A">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084634">
              <w:rPr>
                <w:spacing w:val="-6"/>
                <w:sz w:val="22"/>
                <w:szCs w:val="22"/>
              </w:rPr>
              <w:t xml:space="preserve"> </w:t>
            </w:r>
            <w:r w:rsidRPr="00084634">
              <w:rPr>
                <w:sz w:val="22"/>
                <w:szCs w:val="22"/>
              </w:rPr>
              <w:t>фонд;</w:t>
            </w:r>
          </w:p>
          <w:p w:rsidR="00752449" w:rsidRPr="00084634" w:rsidRDefault="00752449" w:rsidP="00555E8A">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совершать следующие сделки или давать поручения на совершение</w:t>
            </w:r>
            <w:r w:rsidRPr="00084634">
              <w:rPr>
                <w:spacing w:val="-24"/>
                <w:sz w:val="22"/>
                <w:szCs w:val="22"/>
              </w:rPr>
              <w:t xml:space="preserve"> </w:t>
            </w:r>
            <w:r w:rsidRPr="00084634">
              <w:rPr>
                <w:sz w:val="22"/>
                <w:szCs w:val="22"/>
              </w:rPr>
              <w:t>следующих</w:t>
            </w:r>
            <w:r w:rsidRPr="00084634">
              <w:rPr>
                <w:spacing w:val="-3"/>
                <w:sz w:val="22"/>
                <w:szCs w:val="22"/>
              </w:rPr>
              <w:t xml:space="preserve"> </w:t>
            </w:r>
            <w:r w:rsidRPr="00084634">
              <w:rPr>
                <w:sz w:val="22"/>
                <w:szCs w:val="22"/>
              </w:rPr>
              <w:t>сделок:</w:t>
            </w:r>
          </w:p>
          <w:p w:rsidR="00752449" w:rsidRPr="00084634" w:rsidRDefault="00752449" w:rsidP="00752449">
            <w:pPr>
              <w:pStyle w:val="aa"/>
              <w:tabs>
                <w:tab w:val="left" w:pos="0"/>
                <w:tab w:val="left" w:pos="37"/>
                <w:tab w:val="left" w:pos="9214"/>
              </w:tabs>
              <w:kinsoku w:val="0"/>
              <w:overflowPunct w:val="0"/>
              <w:spacing w:after="0"/>
              <w:ind w:right="-34"/>
              <w:jc w:val="both"/>
              <w:rPr>
                <w:sz w:val="22"/>
                <w:szCs w:val="22"/>
              </w:rPr>
            </w:pPr>
            <w:r w:rsidRPr="00084634">
              <w:rPr>
                <w:sz w:val="22"/>
                <w:szCs w:val="22"/>
              </w:rPr>
              <w:t xml:space="preserve"> </w:t>
            </w:r>
            <w:r w:rsidR="004B60B7">
              <w:rPr>
                <w:noProof/>
                <w:position w:val="-4"/>
                <w:sz w:val="22"/>
                <w:szCs w:val="22"/>
              </w:rPr>
              <w:drawing>
                <wp:inline distT="0" distB="0" distL="0" distR="0">
                  <wp:extent cx="104775" cy="14287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84634">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52449" w:rsidRPr="00084634" w:rsidRDefault="004B60B7" w:rsidP="00752449">
            <w:pPr>
              <w:pStyle w:val="aa"/>
              <w:tabs>
                <w:tab w:val="left" w:pos="0"/>
                <w:tab w:val="left" w:pos="37"/>
                <w:tab w:val="left" w:pos="321"/>
                <w:tab w:val="left" w:pos="9214"/>
              </w:tabs>
              <w:kinsoku w:val="0"/>
              <w:overflowPunct w:val="0"/>
              <w:spacing w:after="0"/>
              <w:ind w:right="-34" w:firstLine="37"/>
              <w:jc w:val="both"/>
              <w:rPr>
                <w:sz w:val="22"/>
                <w:szCs w:val="22"/>
              </w:rPr>
            </w:pPr>
            <w:r>
              <w:rPr>
                <w:noProof/>
                <w:sz w:val="22"/>
                <w:szCs w:val="22"/>
              </w:rPr>
              <w:drawing>
                <wp:inline distT="0" distB="0" distL="0" distR="0">
                  <wp:extent cx="104775" cy="142875"/>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безвозмездному отчуждению имущества, составляющего</w:t>
            </w:r>
            <w:r w:rsidR="00752449" w:rsidRPr="00084634">
              <w:rPr>
                <w:spacing w:val="-7"/>
                <w:sz w:val="22"/>
                <w:szCs w:val="22"/>
              </w:rPr>
              <w:t xml:space="preserve"> </w:t>
            </w:r>
            <w:r w:rsidR="00752449" w:rsidRPr="00084634">
              <w:rPr>
                <w:sz w:val="22"/>
                <w:szCs w:val="22"/>
              </w:rPr>
              <w:t>фонд;</w:t>
            </w:r>
          </w:p>
          <w:p w:rsidR="00752449" w:rsidRPr="00084634" w:rsidRDefault="004B60B7" w:rsidP="00752449">
            <w:pPr>
              <w:pStyle w:val="aa"/>
              <w:tabs>
                <w:tab w:val="left" w:pos="0"/>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752449" w:rsidRPr="00084634">
              <w:rPr>
                <w:spacing w:val="-4"/>
                <w:sz w:val="22"/>
                <w:szCs w:val="22"/>
              </w:rPr>
              <w:t xml:space="preserve"> </w:t>
            </w:r>
            <w:r w:rsidR="00752449" w:rsidRPr="00084634">
              <w:rPr>
                <w:sz w:val="22"/>
                <w:szCs w:val="22"/>
              </w:rPr>
              <w:t>сделкам;</w:t>
            </w:r>
          </w:p>
          <w:p w:rsidR="00752449" w:rsidRPr="00084634" w:rsidRDefault="004B60B7" w:rsidP="00752449">
            <w:pPr>
              <w:pStyle w:val="aa"/>
              <w:tabs>
                <w:tab w:val="left" w:pos="0"/>
                <w:tab w:val="left" w:pos="37"/>
                <w:tab w:val="left" w:pos="9214"/>
              </w:tabs>
              <w:kinsoku w:val="0"/>
              <w:overflowPunct w:val="0"/>
              <w:spacing w:after="0"/>
              <w:ind w:right="-34"/>
              <w:jc w:val="both"/>
              <w:rPr>
                <w:sz w:val="22"/>
                <w:szCs w:val="22"/>
              </w:rPr>
            </w:pPr>
            <w:r>
              <w:rPr>
                <w:noProof/>
                <w:position w:val="-4"/>
                <w:sz w:val="22"/>
                <w:szCs w:val="22"/>
              </w:rPr>
              <w:lastRenderedPageBreak/>
              <w:drawing>
                <wp:inline distT="0" distB="0" distL="0" distR="0">
                  <wp:extent cx="104775" cy="142875"/>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752449" w:rsidRPr="00084634">
              <w:rPr>
                <w:spacing w:val="-4"/>
                <w:sz w:val="22"/>
                <w:szCs w:val="22"/>
              </w:rPr>
              <w:t xml:space="preserve"> </w:t>
            </w:r>
            <w:r w:rsidR="00752449" w:rsidRPr="00084634">
              <w:rPr>
                <w:sz w:val="22"/>
                <w:szCs w:val="22"/>
              </w:rPr>
              <w:t>обеспечения;</w:t>
            </w:r>
          </w:p>
          <w:p w:rsidR="00752449" w:rsidRPr="00084634" w:rsidRDefault="004B60B7" w:rsidP="00752449">
            <w:pPr>
              <w:pStyle w:val="aa"/>
              <w:tabs>
                <w:tab w:val="left" w:pos="0"/>
                <w:tab w:val="left" w:pos="37"/>
                <w:tab w:val="left" w:pos="851"/>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752449" w:rsidRPr="00084634">
              <w:rPr>
                <w:spacing w:val="13"/>
                <w:sz w:val="22"/>
                <w:szCs w:val="22"/>
              </w:rPr>
              <w:t xml:space="preserve"> </w:t>
            </w:r>
            <w:r w:rsidR="00752449" w:rsidRPr="00084634">
              <w:rPr>
                <w:sz w:val="22"/>
                <w:szCs w:val="22"/>
              </w:rPr>
              <w:t>фонд,</w:t>
            </w:r>
            <w:r w:rsidR="00752449" w:rsidRPr="00084634">
              <w:rPr>
                <w:spacing w:val="15"/>
                <w:sz w:val="22"/>
                <w:szCs w:val="22"/>
              </w:rPr>
              <w:t xml:space="preserve"> </w:t>
            </w:r>
            <w:r w:rsidR="00752449" w:rsidRPr="00084634">
              <w:rPr>
                <w:sz w:val="22"/>
                <w:szCs w:val="22"/>
              </w:rPr>
              <w:t>по</w:t>
            </w:r>
            <w:r w:rsidR="00752449" w:rsidRPr="00084634">
              <w:rPr>
                <w:spacing w:val="10"/>
                <w:sz w:val="22"/>
                <w:szCs w:val="22"/>
              </w:rPr>
              <w:t xml:space="preserve"> </w:t>
            </w:r>
            <w:r w:rsidR="00752449" w:rsidRPr="00084634">
              <w:rPr>
                <w:sz w:val="22"/>
                <w:szCs w:val="22"/>
              </w:rPr>
              <w:t>всем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займа</w:t>
            </w:r>
            <w:r w:rsidR="00752449" w:rsidRPr="00084634">
              <w:rPr>
                <w:spacing w:val="15"/>
                <w:sz w:val="22"/>
                <w:szCs w:val="22"/>
              </w:rPr>
              <w:t xml:space="preserve"> </w:t>
            </w:r>
            <w:r w:rsidR="00752449" w:rsidRPr="00084634">
              <w:rPr>
                <w:sz w:val="22"/>
                <w:szCs w:val="22"/>
              </w:rPr>
              <w:t>и</w:t>
            </w:r>
            <w:r w:rsidR="00752449" w:rsidRPr="00084634">
              <w:rPr>
                <w:spacing w:val="10"/>
                <w:sz w:val="22"/>
                <w:szCs w:val="22"/>
              </w:rPr>
              <w:t xml:space="preserve"> </w:t>
            </w:r>
            <w:r w:rsidR="00752449" w:rsidRPr="00084634">
              <w:rPr>
                <w:sz w:val="22"/>
                <w:szCs w:val="22"/>
              </w:rPr>
              <w:t>кредитным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не</w:t>
            </w:r>
            <w:r w:rsidR="00752449" w:rsidRPr="00084634">
              <w:rPr>
                <w:spacing w:val="11"/>
                <w:sz w:val="22"/>
                <w:szCs w:val="22"/>
              </w:rPr>
              <w:t xml:space="preserve"> </w:t>
            </w:r>
            <w:r w:rsidR="00752449" w:rsidRPr="00084634">
              <w:rPr>
                <w:sz w:val="22"/>
                <w:szCs w:val="22"/>
              </w:rPr>
              <w:t>должен</w:t>
            </w:r>
            <w:r w:rsidR="00752449" w:rsidRPr="00084634">
              <w:rPr>
                <w:spacing w:val="13"/>
                <w:sz w:val="22"/>
                <w:szCs w:val="22"/>
              </w:rPr>
              <w:t xml:space="preserve"> </w:t>
            </w:r>
            <w:r w:rsidR="00752449" w:rsidRPr="00084634">
              <w:rPr>
                <w:sz w:val="22"/>
                <w:szCs w:val="22"/>
              </w:rPr>
              <w:t>превышать</w:t>
            </w:r>
            <w:r w:rsidR="00752449" w:rsidRPr="00084634">
              <w:rPr>
                <w:spacing w:val="13"/>
                <w:sz w:val="22"/>
                <w:szCs w:val="22"/>
              </w:rPr>
              <w:t xml:space="preserve"> </w:t>
            </w:r>
            <w:r w:rsidR="00752449" w:rsidRPr="00084634">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752449" w:rsidRPr="00084634">
              <w:rPr>
                <w:spacing w:val="-1"/>
                <w:sz w:val="22"/>
                <w:szCs w:val="22"/>
              </w:rPr>
              <w:t xml:space="preserve"> </w:t>
            </w:r>
            <w:r w:rsidR="00752449" w:rsidRPr="00084634">
              <w:rPr>
                <w:sz w:val="22"/>
                <w:szCs w:val="22"/>
              </w:rPr>
              <w:t>месяцев;</w:t>
            </w:r>
          </w:p>
          <w:p w:rsidR="00752449" w:rsidRPr="00084634" w:rsidRDefault="004B60B7" w:rsidP="00752449">
            <w:pPr>
              <w:pStyle w:val="aa"/>
              <w:tabs>
                <w:tab w:val="left" w:pos="37"/>
                <w:tab w:val="left" w:pos="179"/>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w:t>
            </w:r>
            <w:r w:rsidR="00752449" w:rsidRPr="00084634">
              <w:rPr>
                <w:sz w:val="22"/>
                <w:szCs w:val="22"/>
                <w:lang w:val="en-US"/>
              </w:rPr>
              <w:t>b</w:t>
            </w:r>
            <w:r w:rsidR="00752449" w:rsidRPr="00084634">
              <w:rPr>
                <w:sz w:val="22"/>
                <w:szCs w:val="22"/>
              </w:rPr>
              <w:t xml:space="preserve"> пункта 23 настоящих Правил;</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4"/>
                <w:sz w:val="22"/>
                <w:szCs w:val="22"/>
              </w:rPr>
              <w:t xml:space="preserve"> </w:t>
            </w:r>
            <w:r w:rsidR="00752449" w:rsidRPr="00084634">
              <w:rPr>
                <w:sz w:val="22"/>
                <w:szCs w:val="22"/>
              </w:rPr>
              <w:t>органа;</w:t>
            </w:r>
          </w:p>
          <w:p w:rsidR="00752449" w:rsidRPr="00084634" w:rsidRDefault="004B60B7" w:rsidP="00752449">
            <w:pPr>
              <w:pStyle w:val="aa"/>
              <w:tabs>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11"/>
                <w:sz w:val="22"/>
                <w:szCs w:val="22"/>
              </w:rPr>
              <w:t xml:space="preserve"> </w:t>
            </w:r>
            <w:r w:rsidR="00752449" w:rsidRPr="00084634">
              <w:rPr>
                <w:sz w:val="22"/>
                <w:szCs w:val="22"/>
              </w:rPr>
              <w:t>органа;</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752449" w:rsidRPr="00D7023E">
              <w:rPr>
                <w:b/>
                <w:sz w:val="22"/>
                <w:szCs w:val="22"/>
              </w:rPr>
              <w:t>аудиторской организацией,</w:t>
            </w:r>
            <w:r w:rsidR="00752449" w:rsidRPr="00084634">
              <w:rPr>
                <w:spacing w:val="-5"/>
                <w:sz w:val="22"/>
                <w:szCs w:val="22"/>
              </w:rPr>
              <w:t xml:space="preserve"> </w:t>
            </w:r>
            <w:r w:rsidR="00752449" w:rsidRPr="00084634">
              <w:rPr>
                <w:sz w:val="22"/>
                <w:szCs w:val="22"/>
              </w:rPr>
              <w:t>регистратором;</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752449" w:rsidRPr="00084634">
              <w:rPr>
                <w:spacing w:val="-1"/>
                <w:sz w:val="22"/>
                <w:szCs w:val="22"/>
              </w:rPr>
              <w:t xml:space="preserve"> </w:t>
            </w:r>
            <w:r w:rsidR="00752449" w:rsidRPr="00084634">
              <w:rPr>
                <w:sz w:val="22"/>
                <w:szCs w:val="22"/>
              </w:rPr>
              <w:t>лицам;</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lastRenderedPageBreak/>
              <w:drawing>
                <wp:inline distT="0" distB="0" distL="0" distR="0">
                  <wp:extent cx="104775" cy="142875"/>
                  <wp:effectExtent l="19050" t="0" r="0" b="0"/>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у специализированного депозитария, </w:t>
            </w:r>
            <w:r w:rsidR="00752449" w:rsidRPr="0000014A">
              <w:rPr>
                <w:b/>
                <w:sz w:val="22"/>
                <w:szCs w:val="22"/>
              </w:rPr>
              <w:t>аудиторской организации,</w:t>
            </w:r>
            <w:r w:rsidR="00752449" w:rsidRPr="00084634">
              <w:rPr>
                <w:sz w:val="22"/>
                <w:szCs w:val="22"/>
              </w:rPr>
              <w:t xml:space="preserve"> с которым</w:t>
            </w:r>
            <w:r w:rsidR="00752449" w:rsidRPr="0000014A">
              <w:rPr>
                <w:b/>
                <w:sz w:val="22"/>
                <w:szCs w:val="22"/>
              </w:rPr>
              <w:t>и</w:t>
            </w:r>
            <w:r w:rsidR="00752449" w:rsidRPr="00084634">
              <w:rPr>
                <w:sz w:val="22"/>
                <w:szCs w:val="22"/>
              </w:rPr>
              <w:t xml:space="preserve"> управляющей компанией заключен</w:t>
            </w:r>
            <w:r w:rsidR="00752449" w:rsidRPr="0000014A">
              <w:rPr>
                <w:b/>
                <w:sz w:val="22"/>
                <w:szCs w:val="22"/>
              </w:rPr>
              <w:t>ы</w:t>
            </w:r>
            <w:r w:rsidR="00752449" w:rsidRPr="00084634">
              <w:rPr>
                <w:sz w:val="22"/>
                <w:szCs w:val="22"/>
              </w:rPr>
              <w:t xml:space="preserve"> договор</w:t>
            </w:r>
            <w:r w:rsidR="00752449" w:rsidRPr="0000014A">
              <w:rPr>
                <w:b/>
                <w:sz w:val="22"/>
                <w:szCs w:val="22"/>
              </w:rPr>
              <w:t>ы</w:t>
            </w:r>
            <w:r w:rsidR="00752449" w:rsidRPr="00084634">
              <w:rPr>
                <w:sz w:val="22"/>
                <w:szCs w:val="22"/>
              </w:rPr>
              <w:t>, либо по отчуждению имущества указанн</w:t>
            </w:r>
            <w:r w:rsidR="00752449" w:rsidRPr="0000014A">
              <w:rPr>
                <w:b/>
                <w:sz w:val="22"/>
                <w:szCs w:val="22"/>
              </w:rPr>
              <w:t>ым</w:t>
            </w:r>
            <w:r w:rsidR="00752449" w:rsidRPr="00084634">
              <w:rPr>
                <w:sz w:val="22"/>
                <w:szCs w:val="22"/>
              </w:rPr>
              <w:t xml:space="preserve"> лиц</w:t>
            </w:r>
            <w:r w:rsidR="00752449" w:rsidRPr="0000014A">
              <w:rPr>
                <w:b/>
                <w:sz w:val="22"/>
                <w:szCs w:val="22"/>
              </w:rPr>
              <w:t>ам</w:t>
            </w:r>
            <w:r w:rsidR="00752449" w:rsidRPr="00084634">
              <w:rPr>
                <w:sz w:val="22"/>
                <w:szCs w:val="22"/>
              </w:rPr>
              <w:t>, за исключением случаев оплаты расходов, перечисленных в пункте 87 настоящих Правил, а также иных случаев, предусмотренных настоящими</w:t>
            </w:r>
            <w:r w:rsidR="00752449" w:rsidRPr="00084634">
              <w:rPr>
                <w:spacing w:val="-1"/>
                <w:sz w:val="22"/>
                <w:szCs w:val="22"/>
              </w:rPr>
              <w:t xml:space="preserve"> </w:t>
            </w:r>
            <w:r w:rsidR="00752449" w:rsidRPr="00084634">
              <w:rPr>
                <w:sz w:val="22"/>
                <w:szCs w:val="22"/>
              </w:rPr>
              <w:t>Правилами;</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752449" w:rsidRPr="00084634">
              <w:rPr>
                <w:spacing w:val="-8"/>
                <w:sz w:val="22"/>
                <w:szCs w:val="22"/>
              </w:rPr>
              <w:t xml:space="preserve"> </w:t>
            </w:r>
            <w:r w:rsidR="00752449" w:rsidRPr="00084634">
              <w:rPr>
                <w:sz w:val="22"/>
                <w:szCs w:val="22"/>
              </w:rPr>
              <w:t>компания;</w:t>
            </w:r>
          </w:p>
          <w:p w:rsidR="00752449" w:rsidRPr="00CA32C4" w:rsidRDefault="00752449" w:rsidP="00555E8A">
            <w:pPr>
              <w:pStyle w:val="afe"/>
              <w:numPr>
                <w:ilvl w:val="0"/>
                <w:numId w:val="2"/>
              </w:numPr>
              <w:tabs>
                <w:tab w:val="left" w:pos="37"/>
                <w:tab w:val="left" w:pos="321"/>
                <w:tab w:val="left" w:pos="9214"/>
              </w:tabs>
              <w:kinsoku w:val="0"/>
              <w:overflowPunct w:val="0"/>
              <w:ind w:left="0" w:right="-34" w:firstLine="0"/>
              <w:rPr>
                <w:b/>
                <w:sz w:val="22"/>
                <w:szCs w:val="22"/>
              </w:rPr>
            </w:pPr>
            <w:r w:rsidRPr="00084634">
              <w:rPr>
                <w:sz w:val="22"/>
                <w:szCs w:val="22"/>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sidRPr="00084634">
              <w:rPr>
                <w:spacing w:val="-11"/>
                <w:sz w:val="22"/>
                <w:szCs w:val="22"/>
              </w:rPr>
              <w:t xml:space="preserve"> </w:t>
            </w:r>
            <w:r w:rsidRPr="00084634">
              <w:rPr>
                <w:sz w:val="22"/>
                <w:szCs w:val="22"/>
              </w:rPr>
              <w:t>рынков.</w:t>
            </w:r>
          </w:p>
          <w:p w:rsidR="00CA32C4" w:rsidRPr="00084634" w:rsidRDefault="00CA32C4" w:rsidP="00CA32C4">
            <w:pPr>
              <w:pStyle w:val="afe"/>
              <w:tabs>
                <w:tab w:val="left" w:pos="37"/>
                <w:tab w:val="left" w:pos="321"/>
                <w:tab w:val="left" w:pos="9214"/>
              </w:tabs>
              <w:kinsoku w:val="0"/>
              <w:overflowPunct w:val="0"/>
              <w:ind w:left="0" w:right="-34" w:firstLine="0"/>
              <w:rPr>
                <w:b/>
                <w:sz w:val="22"/>
                <w:szCs w:val="22"/>
              </w:rPr>
            </w:pPr>
          </w:p>
        </w:tc>
        <w:tc>
          <w:tcPr>
            <w:tcW w:w="4820" w:type="dxa"/>
          </w:tcPr>
          <w:p w:rsidR="00752449" w:rsidRPr="00084634" w:rsidRDefault="00752449" w:rsidP="00555E8A">
            <w:pPr>
              <w:pStyle w:val="afe"/>
              <w:numPr>
                <w:ilvl w:val="0"/>
                <w:numId w:val="4"/>
              </w:numPr>
              <w:tabs>
                <w:tab w:val="left" w:pos="37"/>
                <w:tab w:val="left" w:pos="462"/>
                <w:tab w:val="left" w:pos="9214"/>
              </w:tabs>
              <w:kinsoku w:val="0"/>
              <w:overflowPunct w:val="0"/>
              <w:spacing w:before="2" w:line="252" w:lineRule="exact"/>
              <w:ind w:left="36" w:right="-33" w:firstLine="0"/>
              <w:jc w:val="left"/>
              <w:rPr>
                <w:sz w:val="22"/>
                <w:szCs w:val="22"/>
              </w:rPr>
            </w:pPr>
            <w:r w:rsidRPr="00084634">
              <w:rPr>
                <w:sz w:val="22"/>
                <w:szCs w:val="22"/>
              </w:rPr>
              <w:lastRenderedPageBreak/>
              <w:t>Управляющая компания не</w:t>
            </w:r>
            <w:r w:rsidRPr="00084634">
              <w:rPr>
                <w:spacing w:val="-4"/>
                <w:sz w:val="22"/>
                <w:szCs w:val="22"/>
              </w:rPr>
              <w:t xml:space="preserve"> </w:t>
            </w:r>
            <w:r w:rsidRPr="00084634">
              <w:rPr>
                <w:sz w:val="22"/>
                <w:szCs w:val="22"/>
              </w:rPr>
              <w:t>вправе:</w:t>
            </w:r>
          </w:p>
          <w:p w:rsidR="00752449" w:rsidRPr="00084634" w:rsidRDefault="00752449" w:rsidP="00555E8A">
            <w:pPr>
              <w:pStyle w:val="afe"/>
              <w:numPr>
                <w:ilvl w:val="0"/>
                <w:numId w:val="5"/>
              </w:numPr>
              <w:tabs>
                <w:tab w:val="left" w:pos="37"/>
                <w:tab w:val="left" w:pos="462"/>
                <w:tab w:val="left" w:pos="1190"/>
                <w:tab w:val="left" w:pos="9214"/>
              </w:tabs>
              <w:kinsoku w:val="0"/>
              <w:overflowPunct w:val="0"/>
              <w:ind w:left="0" w:right="-33" w:firstLine="2"/>
              <w:rPr>
                <w:sz w:val="22"/>
                <w:szCs w:val="22"/>
              </w:rPr>
            </w:pPr>
            <w:r w:rsidRPr="00084634">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084634">
              <w:rPr>
                <w:spacing w:val="-22"/>
                <w:sz w:val="22"/>
                <w:szCs w:val="22"/>
              </w:rPr>
              <w:t xml:space="preserve"> </w:t>
            </w:r>
            <w:r w:rsidRPr="00084634">
              <w:rPr>
                <w:sz w:val="22"/>
                <w:szCs w:val="22"/>
              </w:rPr>
              <w:t>торговли;</w:t>
            </w:r>
          </w:p>
          <w:p w:rsidR="00752449" w:rsidRPr="00084634" w:rsidRDefault="00752449" w:rsidP="00555E8A">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денежными средствами, находящимися на транзитном счете, без предварительного согласия специализированного</w:t>
            </w:r>
            <w:r w:rsidRPr="00084634">
              <w:rPr>
                <w:spacing w:val="-11"/>
                <w:sz w:val="22"/>
                <w:szCs w:val="22"/>
              </w:rPr>
              <w:t xml:space="preserve"> </w:t>
            </w:r>
            <w:r w:rsidRPr="00084634">
              <w:rPr>
                <w:sz w:val="22"/>
                <w:szCs w:val="22"/>
              </w:rPr>
              <w:t>депозитария;</w:t>
            </w:r>
          </w:p>
          <w:p w:rsidR="00752449" w:rsidRPr="00084634" w:rsidRDefault="00752449" w:rsidP="00555E8A">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084634">
              <w:rPr>
                <w:spacing w:val="-7"/>
                <w:sz w:val="22"/>
                <w:szCs w:val="22"/>
              </w:rPr>
              <w:t xml:space="preserve"> </w:t>
            </w:r>
            <w:r w:rsidRPr="00084634">
              <w:rPr>
                <w:sz w:val="22"/>
                <w:szCs w:val="22"/>
              </w:rPr>
              <w:t>лиц;</w:t>
            </w:r>
          </w:p>
          <w:p w:rsidR="00752449" w:rsidRPr="00084634" w:rsidRDefault="00752449" w:rsidP="00555E8A">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084634">
              <w:rPr>
                <w:spacing w:val="-6"/>
                <w:sz w:val="22"/>
                <w:szCs w:val="22"/>
              </w:rPr>
              <w:t xml:space="preserve"> </w:t>
            </w:r>
            <w:r w:rsidRPr="00084634">
              <w:rPr>
                <w:sz w:val="22"/>
                <w:szCs w:val="22"/>
              </w:rPr>
              <w:t>фонд;</w:t>
            </w:r>
          </w:p>
          <w:p w:rsidR="00752449" w:rsidRPr="00084634" w:rsidRDefault="00752449" w:rsidP="00555E8A">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совершать следующие сделки или давать поручения на совершение</w:t>
            </w:r>
            <w:r w:rsidRPr="00084634">
              <w:rPr>
                <w:spacing w:val="-24"/>
                <w:sz w:val="22"/>
                <w:szCs w:val="22"/>
              </w:rPr>
              <w:t xml:space="preserve"> </w:t>
            </w:r>
            <w:r w:rsidRPr="00084634">
              <w:rPr>
                <w:sz w:val="22"/>
                <w:szCs w:val="22"/>
              </w:rPr>
              <w:t>следующих</w:t>
            </w:r>
            <w:r w:rsidRPr="00084634">
              <w:rPr>
                <w:spacing w:val="-3"/>
                <w:sz w:val="22"/>
                <w:szCs w:val="22"/>
              </w:rPr>
              <w:t xml:space="preserve"> </w:t>
            </w:r>
            <w:r w:rsidRPr="00084634">
              <w:rPr>
                <w:sz w:val="22"/>
                <w:szCs w:val="22"/>
              </w:rPr>
              <w:t>сделок:</w:t>
            </w:r>
          </w:p>
          <w:p w:rsidR="00752449" w:rsidRPr="00084634" w:rsidRDefault="00752449" w:rsidP="00752449">
            <w:pPr>
              <w:pStyle w:val="aa"/>
              <w:tabs>
                <w:tab w:val="left" w:pos="0"/>
                <w:tab w:val="left" w:pos="37"/>
                <w:tab w:val="left" w:pos="9214"/>
              </w:tabs>
              <w:kinsoku w:val="0"/>
              <w:overflowPunct w:val="0"/>
              <w:spacing w:after="0"/>
              <w:ind w:right="-34"/>
              <w:jc w:val="both"/>
              <w:rPr>
                <w:sz w:val="22"/>
                <w:szCs w:val="22"/>
              </w:rPr>
            </w:pPr>
            <w:r w:rsidRPr="00084634">
              <w:rPr>
                <w:sz w:val="22"/>
                <w:szCs w:val="22"/>
              </w:rPr>
              <w:t xml:space="preserve"> </w:t>
            </w:r>
            <w:r w:rsidR="004B60B7">
              <w:rPr>
                <w:noProof/>
                <w:position w:val="-4"/>
                <w:sz w:val="22"/>
                <w:szCs w:val="22"/>
              </w:rPr>
              <w:drawing>
                <wp:inline distT="0" distB="0" distL="0" distR="0">
                  <wp:extent cx="104775" cy="142875"/>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84634">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52449" w:rsidRPr="00084634" w:rsidRDefault="004B60B7" w:rsidP="00752449">
            <w:pPr>
              <w:pStyle w:val="aa"/>
              <w:tabs>
                <w:tab w:val="left" w:pos="0"/>
                <w:tab w:val="left" w:pos="37"/>
                <w:tab w:val="left" w:pos="321"/>
                <w:tab w:val="left" w:pos="9214"/>
              </w:tabs>
              <w:kinsoku w:val="0"/>
              <w:overflowPunct w:val="0"/>
              <w:spacing w:after="0"/>
              <w:ind w:right="-34" w:firstLine="37"/>
              <w:jc w:val="both"/>
              <w:rPr>
                <w:sz w:val="22"/>
                <w:szCs w:val="22"/>
              </w:rPr>
            </w:pPr>
            <w:r>
              <w:rPr>
                <w:noProof/>
                <w:sz w:val="22"/>
                <w:szCs w:val="22"/>
              </w:rPr>
              <w:drawing>
                <wp:inline distT="0" distB="0" distL="0" distR="0">
                  <wp:extent cx="104775" cy="142875"/>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безвозмездному отчуждению имущества, составляющего</w:t>
            </w:r>
            <w:r w:rsidR="00752449" w:rsidRPr="00084634">
              <w:rPr>
                <w:spacing w:val="-7"/>
                <w:sz w:val="22"/>
                <w:szCs w:val="22"/>
              </w:rPr>
              <w:t xml:space="preserve"> </w:t>
            </w:r>
            <w:r w:rsidR="00752449" w:rsidRPr="00084634">
              <w:rPr>
                <w:sz w:val="22"/>
                <w:szCs w:val="22"/>
              </w:rPr>
              <w:t>фонд;</w:t>
            </w:r>
          </w:p>
          <w:p w:rsidR="00752449" w:rsidRPr="00084634" w:rsidRDefault="004B60B7" w:rsidP="00752449">
            <w:pPr>
              <w:pStyle w:val="aa"/>
              <w:tabs>
                <w:tab w:val="left" w:pos="0"/>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752449" w:rsidRPr="00084634">
              <w:rPr>
                <w:spacing w:val="-4"/>
                <w:sz w:val="22"/>
                <w:szCs w:val="22"/>
              </w:rPr>
              <w:t xml:space="preserve"> </w:t>
            </w:r>
            <w:r w:rsidR="00752449" w:rsidRPr="00084634">
              <w:rPr>
                <w:sz w:val="22"/>
                <w:szCs w:val="22"/>
              </w:rPr>
              <w:t>сделкам;</w:t>
            </w:r>
          </w:p>
          <w:p w:rsidR="00752449" w:rsidRPr="00084634" w:rsidRDefault="004B60B7" w:rsidP="00752449">
            <w:pPr>
              <w:pStyle w:val="aa"/>
              <w:tabs>
                <w:tab w:val="left" w:pos="0"/>
                <w:tab w:val="left" w:pos="37"/>
                <w:tab w:val="left" w:pos="9214"/>
              </w:tabs>
              <w:kinsoku w:val="0"/>
              <w:overflowPunct w:val="0"/>
              <w:spacing w:after="0"/>
              <w:ind w:right="-34"/>
              <w:jc w:val="both"/>
              <w:rPr>
                <w:sz w:val="22"/>
                <w:szCs w:val="22"/>
              </w:rPr>
            </w:pPr>
            <w:r>
              <w:rPr>
                <w:noProof/>
                <w:position w:val="-4"/>
                <w:sz w:val="22"/>
                <w:szCs w:val="22"/>
              </w:rPr>
              <w:lastRenderedPageBreak/>
              <w:drawing>
                <wp:inline distT="0" distB="0" distL="0" distR="0">
                  <wp:extent cx="104775" cy="142875"/>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752449" w:rsidRPr="00084634">
              <w:rPr>
                <w:spacing w:val="-4"/>
                <w:sz w:val="22"/>
                <w:szCs w:val="22"/>
              </w:rPr>
              <w:t xml:space="preserve"> </w:t>
            </w:r>
            <w:r w:rsidR="00752449" w:rsidRPr="00084634">
              <w:rPr>
                <w:sz w:val="22"/>
                <w:szCs w:val="22"/>
              </w:rPr>
              <w:t>обеспечения;</w:t>
            </w:r>
          </w:p>
          <w:p w:rsidR="00752449" w:rsidRPr="00084634" w:rsidRDefault="004B60B7" w:rsidP="00752449">
            <w:pPr>
              <w:pStyle w:val="aa"/>
              <w:tabs>
                <w:tab w:val="left" w:pos="0"/>
                <w:tab w:val="left" w:pos="37"/>
                <w:tab w:val="left" w:pos="851"/>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752449" w:rsidRPr="00084634">
              <w:rPr>
                <w:spacing w:val="13"/>
                <w:sz w:val="22"/>
                <w:szCs w:val="22"/>
              </w:rPr>
              <w:t xml:space="preserve"> </w:t>
            </w:r>
            <w:r w:rsidR="00752449" w:rsidRPr="00084634">
              <w:rPr>
                <w:sz w:val="22"/>
                <w:szCs w:val="22"/>
              </w:rPr>
              <w:t>фонд,</w:t>
            </w:r>
            <w:r w:rsidR="00752449" w:rsidRPr="00084634">
              <w:rPr>
                <w:spacing w:val="15"/>
                <w:sz w:val="22"/>
                <w:szCs w:val="22"/>
              </w:rPr>
              <w:t xml:space="preserve"> </w:t>
            </w:r>
            <w:r w:rsidR="00752449" w:rsidRPr="00084634">
              <w:rPr>
                <w:sz w:val="22"/>
                <w:szCs w:val="22"/>
              </w:rPr>
              <w:t>по</w:t>
            </w:r>
            <w:r w:rsidR="00752449" w:rsidRPr="00084634">
              <w:rPr>
                <w:spacing w:val="10"/>
                <w:sz w:val="22"/>
                <w:szCs w:val="22"/>
              </w:rPr>
              <w:t xml:space="preserve"> </w:t>
            </w:r>
            <w:r w:rsidR="00752449" w:rsidRPr="00084634">
              <w:rPr>
                <w:sz w:val="22"/>
                <w:szCs w:val="22"/>
              </w:rPr>
              <w:t>всем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займа</w:t>
            </w:r>
            <w:r w:rsidR="00752449" w:rsidRPr="00084634">
              <w:rPr>
                <w:spacing w:val="15"/>
                <w:sz w:val="22"/>
                <w:szCs w:val="22"/>
              </w:rPr>
              <w:t xml:space="preserve"> </w:t>
            </w:r>
            <w:r w:rsidR="00752449" w:rsidRPr="00084634">
              <w:rPr>
                <w:sz w:val="22"/>
                <w:szCs w:val="22"/>
              </w:rPr>
              <w:t>и</w:t>
            </w:r>
            <w:r w:rsidR="00752449" w:rsidRPr="00084634">
              <w:rPr>
                <w:spacing w:val="10"/>
                <w:sz w:val="22"/>
                <w:szCs w:val="22"/>
              </w:rPr>
              <w:t xml:space="preserve"> </w:t>
            </w:r>
            <w:r w:rsidR="00752449" w:rsidRPr="00084634">
              <w:rPr>
                <w:sz w:val="22"/>
                <w:szCs w:val="22"/>
              </w:rPr>
              <w:t>кредитным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не</w:t>
            </w:r>
            <w:r w:rsidR="00752449" w:rsidRPr="00084634">
              <w:rPr>
                <w:spacing w:val="11"/>
                <w:sz w:val="22"/>
                <w:szCs w:val="22"/>
              </w:rPr>
              <w:t xml:space="preserve"> </w:t>
            </w:r>
            <w:r w:rsidR="00752449" w:rsidRPr="00084634">
              <w:rPr>
                <w:sz w:val="22"/>
                <w:szCs w:val="22"/>
              </w:rPr>
              <w:t>должен</w:t>
            </w:r>
            <w:r w:rsidR="00752449" w:rsidRPr="00084634">
              <w:rPr>
                <w:spacing w:val="13"/>
                <w:sz w:val="22"/>
                <w:szCs w:val="22"/>
              </w:rPr>
              <w:t xml:space="preserve"> </w:t>
            </w:r>
            <w:r w:rsidR="00752449" w:rsidRPr="00084634">
              <w:rPr>
                <w:sz w:val="22"/>
                <w:szCs w:val="22"/>
              </w:rPr>
              <w:t>превышать</w:t>
            </w:r>
            <w:r w:rsidR="00752449" w:rsidRPr="00084634">
              <w:rPr>
                <w:spacing w:val="13"/>
                <w:sz w:val="22"/>
                <w:szCs w:val="22"/>
              </w:rPr>
              <w:t xml:space="preserve"> </w:t>
            </w:r>
            <w:r w:rsidR="00752449" w:rsidRPr="00084634">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752449" w:rsidRPr="00084634">
              <w:rPr>
                <w:spacing w:val="-1"/>
                <w:sz w:val="22"/>
                <w:szCs w:val="22"/>
              </w:rPr>
              <w:t xml:space="preserve"> </w:t>
            </w:r>
            <w:r w:rsidR="00752449" w:rsidRPr="00084634">
              <w:rPr>
                <w:sz w:val="22"/>
                <w:szCs w:val="22"/>
              </w:rPr>
              <w:t>месяцев;</w:t>
            </w:r>
          </w:p>
          <w:p w:rsidR="00752449" w:rsidRPr="00084634" w:rsidRDefault="004B60B7" w:rsidP="00752449">
            <w:pPr>
              <w:pStyle w:val="aa"/>
              <w:tabs>
                <w:tab w:val="left" w:pos="37"/>
                <w:tab w:val="left" w:pos="179"/>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w:t>
            </w:r>
            <w:r w:rsidR="00752449" w:rsidRPr="00084634">
              <w:rPr>
                <w:sz w:val="22"/>
                <w:szCs w:val="22"/>
                <w:lang w:val="en-US"/>
              </w:rPr>
              <w:t>b</w:t>
            </w:r>
            <w:r w:rsidR="00752449" w:rsidRPr="00084634">
              <w:rPr>
                <w:sz w:val="22"/>
                <w:szCs w:val="22"/>
              </w:rPr>
              <w:t xml:space="preserve"> пункта </w:t>
            </w:r>
            <w:r w:rsidR="00752449" w:rsidRPr="00752449">
              <w:rPr>
                <w:b/>
                <w:sz w:val="22"/>
                <w:szCs w:val="22"/>
              </w:rPr>
              <w:t>21</w:t>
            </w:r>
            <w:r w:rsidR="00752449" w:rsidRPr="00084634">
              <w:rPr>
                <w:sz w:val="22"/>
                <w:szCs w:val="22"/>
              </w:rPr>
              <w:t xml:space="preserve"> настоящих Правил;</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4"/>
                <w:sz w:val="22"/>
                <w:szCs w:val="22"/>
              </w:rPr>
              <w:t xml:space="preserve"> </w:t>
            </w:r>
            <w:r w:rsidR="00752449" w:rsidRPr="00084634">
              <w:rPr>
                <w:sz w:val="22"/>
                <w:szCs w:val="22"/>
              </w:rPr>
              <w:t>органа;</w:t>
            </w:r>
          </w:p>
          <w:p w:rsidR="00752449" w:rsidRPr="00084634" w:rsidRDefault="004B60B7" w:rsidP="00752449">
            <w:pPr>
              <w:pStyle w:val="aa"/>
              <w:tabs>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11"/>
                <w:sz w:val="22"/>
                <w:szCs w:val="22"/>
              </w:rPr>
              <w:t xml:space="preserve"> </w:t>
            </w:r>
            <w:r w:rsidR="00752449" w:rsidRPr="00084634">
              <w:rPr>
                <w:sz w:val="22"/>
                <w:szCs w:val="22"/>
              </w:rPr>
              <w:t>органа;</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rsidR="00752449" w:rsidRPr="00084634">
              <w:rPr>
                <w:spacing w:val="-5"/>
                <w:sz w:val="22"/>
                <w:szCs w:val="22"/>
              </w:rPr>
              <w:t xml:space="preserve"> </w:t>
            </w:r>
            <w:r w:rsidR="00752449" w:rsidRPr="00084634">
              <w:rPr>
                <w:sz w:val="22"/>
                <w:szCs w:val="22"/>
              </w:rPr>
              <w:t>регистратором;</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752449" w:rsidRPr="00084634">
              <w:rPr>
                <w:spacing w:val="-1"/>
                <w:sz w:val="22"/>
                <w:szCs w:val="22"/>
              </w:rPr>
              <w:t xml:space="preserve"> </w:t>
            </w:r>
            <w:r w:rsidR="00752449" w:rsidRPr="00084634">
              <w:rPr>
                <w:sz w:val="22"/>
                <w:szCs w:val="22"/>
              </w:rPr>
              <w:t>лицам;</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lastRenderedPageBreak/>
              <w:drawing>
                <wp:inline distT="0" distB="0" distL="0" distR="0">
                  <wp:extent cx="104775" cy="142875"/>
                  <wp:effectExtent l="19050" t="0" r="0"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00014A" w:rsidRPr="0000014A">
              <w:rPr>
                <w:b/>
                <w:sz w:val="22"/>
                <w:szCs w:val="22"/>
              </w:rPr>
              <w:t>ому</w:t>
            </w:r>
            <w:r w:rsidR="00752449" w:rsidRPr="00084634">
              <w:rPr>
                <w:sz w:val="22"/>
                <w:szCs w:val="22"/>
              </w:rPr>
              <w:t xml:space="preserve"> лиц</w:t>
            </w:r>
            <w:r w:rsidR="0000014A" w:rsidRPr="0000014A">
              <w:rPr>
                <w:b/>
                <w:sz w:val="22"/>
                <w:szCs w:val="22"/>
              </w:rPr>
              <w:t>у</w:t>
            </w:r>
            <w:r w:rsidR="00752449" w:rsidRPr="00084634">
              <w:rPr>
                <w:sz w:val="22"/>
                <w:szCs w:val="22"/>
              </w:rPr>
              <w:t xml:space="preserve">, за исключением случаев оплаты расходов, перечисленных в пункте </w:t>
            </w:r>
            <w:r w:rsidR="00752449" w:rsidRPr="00752449">
              <w:rPr>
                <w:b/>
                <w:sz w:val="22"/>
                <w:szCs w:val="22"/>
              </w:rPr>
              <w:t>85</w:t>
            </w:r>
            <w:r w:rsidR="00752449" w:rsidRPr="00084634">
              <w:rPr>
                <w:sz w:val="22"/>
                <w:szCs w:val="22"/>
              </w:rPr>
              <w:t xml:space="preserve"> настоящих Правил, а также иных случаев, предусмотренных настоящими</w:t>
            </w:r>
            <w:r w:rsidR="00752449" w:rsidRPr="00084634">
              <w:rPr>
                <w:spacing w:val="-1"/>
                <w:sz w:val="22"/>
                <w:szCs w:val="22"/>
              </w:rPr>
              <w:t xml:space="preserve"> </w:t>
            </w:r>
            <w:r w:rsidR="00752449" w:rsidRPr="00084634">
              <w:rPr>
                <w:sz w:val="22"/>
                <w:szCs w:val="22"/>
              </w:rPr>
              <w:t>Правилами;</w:t>
            </w:r>
          </w:p>
          <w:p w:rsidR="00752449" w:rsidRPr="00084634" w:rsidRDefault="004B60B7"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752449" w:rsidRPr="00084634">
              <w:rPr>
                <w:spacing w:val="-8"/>
                <w:sz w:val="22"/>
                <w:szCs w:val="22"/>
              </w:rPr>
              <w:t xml:space="preserve"> </w:t>
            </w:r>
            <w:r w:rsidR="00752449" w:rsidRPr="00084634">
              <w:rPr>
                <w:sz w:val="22"/>
                <w:szCs w:val="22"/>
              </w:rPr>
              <w:t>компания;</w:t>
            </w:r>
          </w:p>
          <w:p w:rsidR="00752449" w:rsidRPr="00084634" w:rsidRDefault="00752449" w:rsidP="00555E8A">
            <w:pPr>
              <w:pStyle w:val="afe"/>
              <w:numPr>
                <w:ilvl w:val="0"/>
                <w:numId w:val="5"/>
              </w:numPr>
              <w:tabs>
                <w:tab w:val="left" w:pos="37"/>
                <w:tab w:val="left" w:pos="321"/>
                <w:tab w:val="left" w:pos="9214"/>
              </w:tabs>
              <w:kinsoku w:val="0"/>
              <w:overflowPunct w:val="0"/>
              <w:ind w:left="0" w:right="-34" w:firstLine="0"/>
              <w:rPr>
                <w:b/>
                <w:sz w:val="22"/>
                <w:szCs w:val="22"/>
              </w:rPr>
            </w:pPr>
            <w:r w:rsidRPr="00084634">
              <w:rPr>
                <w:sz w:val="22"/>
                <w:szCs w:val="22"/>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sidRPr="00084634">
              <w:rPr>
                <w:spacing w:val="-11"/>
                <w:sz w:val="22"/>
                <w:szCs w:val="22"/>
              </w:rPr>
              <w:t xml:space="preserve"> </w:t>
            </w:r>
            <w:r w:rsidRPr="00084634">
              <w:rPr>
                <w:sz w:val="22"/>
                <w:szCs w:val="22"/>
              </w:rPr>
              <w:t>рынков.</w:t>
            </w:r>
          </w:p>
        </w:tc>
      </w:tr>
      <w:tr w:rsidR="00381D80" w:rsidRPr="00991891" w:rsidTr="00775639">
        <w:tblPrEx>
          <w:tblCellMar>
            <w:top w:w="0" w:type="dxa"/>
            <w:bottom w:w="0" w:type="dxa"/>
          </w:tblCellMar>
        </w:tblPrEx>
        <w:trPr>
          <w:trHeight w:val="768"/>
        </w:trPr>
        <w:tc>
          <w:tcPr>
            <w:tcW w:w="4820" w:type="dxa"/>
          </w:tcPr>
          <w:p w:rsidR="00381D80" w:rsidRDefault="00381D80" w:rsidP="00555E8A">
            <w:pPr>
              <w:pStyle w:val="afe"/>
              <w:numPr>
                <w:ilvl w:val="0"/>
                <w:numId w:val="3"/>
              </w:numPr>
              <w:tabs>
                <w:tab w:val="left" w:pos="462"/>
                <w:tab w:val="left" w:pos="9214"/>
              </w:tabs>
              <w:kinsoku w:val="0"/>
              <w:overflowPunct w:val="0"/>
              <w:ind w:left="0" w:right="-33" w:firstLine="0"/>
              <w:rPr>
                <w:sz w:val="22"/>
                <w:szCs w:val="22"/>
              </w:rPr>
            </w:pPr>
            <w:r>
              <w:rPr>
                <w:sz w:val="22"/>
                <w:szCs w:val="22"/>
              </w:rPr>
              <w:lastRenderedPageBreak/>
              <w:t xml:space="preserve">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w:t>
            </w:r>
            <w:r w:rsidRPr="00945D87">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945D87">
              <w:rPr>
                <w:spacing w:val="-15"/>
                <w:sz w:val="22"/>
                <w:szCs w:val="22"/>
              </w:rPr>
              <w:t xml:space="preserve"> </w:t>
            </w:r>
            <w:r w:rsidRPr="00945D87">
              <w:rPr>
                <w:sz w:val="22"/>
                <w:szCs w:val="22"/>
              </w:rPr>
              <w:t>участникам.</w:t>
            </w:r>
          </w:p>
          <w:p w:rsidR="00CA32C4" w:rsidRPr="00084634" w:rsidRDefault="00CA32C4" w:rsidP="00CA32C4">
            <w:pPr>
              <w:pStyle w:val="afe"/>
              <w:tabs>
                <w:tab w:val="left" w:pos="462"/>
                <w:tab w:val="left" w:pos="9214"/>
              </w:tabs>
              <w:kinsoku w:val="0"/>
              <w:overflowPunct w:val="0"/>
              <w:ind w:left="0" w:right="-33" w:firstLine="0"/>
              <w:rPr>
                <w:sz w:val="22"/>
                <w:szCs w:val="22"/>
              </w:rPr>
            </w:pPr>
          </w:p>
        </w:tc>
        <w:tc>
          <w:tcPr>
            <w:tcW w:w="4820" w:type="dxa"/>
          </w:tcPr>
          <w:p w:rsidR="00381D80" w:rsidRPr="00084634" w:rsidRDefault="00381D80" w:rsidP="00555E8A">
            <w:pPr>
              <w:pStyle w:val="afe"/>
              <w:numPr>
                <w:ilvl w:val="0"/>
                <w:numId w:val="4"/>
              </w:numPr>
              <w:tabs>
                <w:tab w:val="left" w:pos="462"/>
                <w:tab w:val="left" w:pos="9214"/>
              </w:tabs>
              <w:kinsoku w:val="0"/>
              <w:overflowPunct w:val="0"/>
              <w:ind w:left="0" w:right="-33" w:firstLine="36"/>
              <w:rPr>
                <w:sz w:val="22"/>
                <w:szCs w:val="22"/>
              </w:rPr>
            </w:pPr>
            <w:r>
              <w:rPr>
                <w:sz w:val="22"/>
                <w:szCs w:val="22"/>
              </w:rPr>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Pr="00381D80">
              <w:rPr>
                <w:b/>
                <w:sz w:val="22"/>
                <w:szCs w:val="22"/>
              </w:rPr>
              <w:t>26</w:t>
            </w:r>
            <w:r>
              <w:rPr>
                <w:sz w:val="22"/>
                <w:szCs w:val="22"/>
              </w:rPr>
              <w:t xml:space="preserve"> настоящих Правил, не применяются, если </w:t>
            </w:r>
            <w:r w:rsidRPr="00945D87">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945D87">
              <w:rPr>
                <w:spacing w:val="-15"/>
                <w:sz w:val="22"/>
                <w:szCs w:val="22"/>
              </w:rPr>
              <w:t xml:space="preserve"> </w:t>
            </w:r>
            <w:r w:rsidRPr="00945D87">
              <w:rPr>
                <w:sz w:val="22"/>
                <w:szCs w:val="22"/>
              </w:rPr>
              <w:t>участникам.</w:t>
            </w:r>
          </w:p>
        </w:tc>
      </w:tr>
      <w:tr w:rsidR="00381D80" w:rsidRPr="00991891" w:rsidTr="00166466">
        <w:tblPrEx>
          <w:tblCellMar>
            <w:top w:w="0" w:type="dxa"/>
            <w:bottom w:w="0" w:type="dxa"/>
          </w:tblCellMar>
        </w:tblPrEx>
        <w:trPr>
          <w:trHeight w:val="558"/>
        </w:trPr>
        <w:tc>
          <w:tcPr>
            <w:tcW w:w="4820" w:type="dxa"/>
          </w:tcPr>
          <w:p w:rsidR="00381D80" w:rsidRPr="00381D80" w:rsidRDefault="00381D80" w:rsidP="00555E8A">
            <w:pPr>
              <w:pStyle w:val="afe"/>
              <w:numPr>
                <w:ilvl w:val="0"/>
                <w:numId w:val="7"/>
              </w:numPr>
              <w:tabs>
                <w:tab w:val="left" w:pos="604"/>
                <w:tab w:val="left" w:pos="9214"/>
              </w:tabs>
              <w:kinsoku w:val="0"/>
              <w:overflowPunct w:val="0"/>
              <w:ind w:left="37" w:right="-33" w:hanging="37"/>
              <w:rPr>
                <w:sz w:val="22"/>
                <w:szCs w:val="22"/>
              </w:rPr>
            </w:pPr>
            <w:r w:rsidRPr="00381D80">
              <w:rPr>
                <w:sz w:val="22"/>
                <w:szCs w:val="22"/>
              </w:rPr>
              <w:t>Ограничения на совершение сделок, установленные абзацем десятым подпункта 5 пункта 28 настоящих Правил, не применяются, если указанные</w:t>
            </w:r>
            <w:r w:rsidRPr="00381D80">
              <w:rPr>
                <w:spacing w:val="-7"/>
                <w:sz w:val="22"/>
                <w:szCs w:val="22"/>
              </w:rPr>
              <w:t xml:space="preserve"> </w:t>
            </w:r>
            <w:r w:rsidRPr="00381D80">
              <w:rPr>
                <w:sz w:val="22"/>
                <w:szCs w:val="22"/>
              </w:rPr>
              <w:t>сделки:</w:t>
            </w:r>
          </w:p>
          <w:p w:rsidR="00381D80" w:rsidRPr="00381D80" w:rsidRDefault="00381D80" w:rsidP="00555E8A">
            <w:pPr>
              <w:pStyle w:val="afe"/>
              <w:numPr>
                <w:ilvl w:val="0"/>
                <w:numId w:val="6"/>
              </w:numPr>
              <w:tabs>
                <w:tab w:val="left" w:pos="321"/>
                <w:tab w:val="left" w:pos="9214"/>
              </w:tabs>
              <w:kinsoku w:val="0"/>
              <w:overflowPunct w:val="0"/>
              <w:spacing w:line="253" w:lineRule="exact"/>
              <w:ind w:left="0" w:right="-33" w:firstLine="37"/>
              <w:rPr>
                <w:sz w:val="22"/>
                <w:szCs w:val="22"/>
              </w:rPr>
            </w:pPr>
            <w:r w:rsidRPr="00381D80">
              <w:rPr>
                <w:sz w:val="22"/>
                <w:szCs w:val="22"/>
              </w:rPr>
              <w:t>совершаются с ценными бумагами, включенными в котировальные списки</w:t>
            </w:r>
            <w:r w:rsidRPr="00381D80">
              <w:rPr>
                <w:spacing w:val="25"/>
                <w:sz w:val="22"/>
                <w:szCs w:val="22"/>
              </w:rPr>
              <w:t xml:space="preserve"> </w:t>
            </w:r>
            <w:r w:rsidRPr="00381D80">
              <w:rPr>
                <w:sz w:val="22"/>
                <w:szCs w:val="22"/>
              </w:rPr>
              <w:t>российских бирж;</w:t>
            </w:r>
          </w:p>
          <w:p w:rsidR="00381D80" w:rsidRPr="00381D80" w:rsidRDefault="00381D80" w:rsidP="00555E8A">
            <w:pPr>
              <w:pStyle w:val="afe"/>
              <w:numPr>
                <w:ilvl w:val="0"/>
                <w:numId w:val="6"/>
              </w:numPr>
              <w:tabs>
                <w:tab w:val="left" w:pos="321"/>
                <w:tab w:val="left" w:pos="9214"/>
              </w:tabs>
              <w:kinsoku w:val="0"/>
              <w:overflowPunct w:val="0"/>
              <w:spacing w:before="1"/>
              <w:ind w:left="0" w:right="-33" w:firstLine="37"/>
              <w:rPr>
                <w:sz w:val="22"/>
                <w:szCs w:val="22"/>
              </w:rPr>
            </w:pPr>
            <w:r w:rsidRPr="00381D80">
              <w:rPr>
                <w:sz w:val="22"/>
                <w:szCs w:val="22"/>
              </w:rPr>
              <w:t>совершаются</w:t>
            </w:r>
            <w:r w:rsidRPr="00381D80">
              <w:rPr>
                <w:spacing w:val="32"/>
                <w:sz w:val="22"/>
                <w:szCs w:val="22"/>
              </w:rPr>
              <w:t xml:space="preserve"> </w:t>
            </w:r>
            <w:r w:rsidRPr="00381D80">
              <w:rPr>
                <w:sz w:val="22"/>
                <w:szCs w:val="22"/>
              </w:rPr>
              <w:t>при</w:t>
            </w:r>
            <w:r w:rsidRPr="00381D80">
              <w:rPr>
                <w:spacing w:val="31"/>
                <w:sz w:val="22"/>
                <w:szCs w:val="22"/>
              </w:rPr>
              <w:t xml:space="preserve"> </w:t>
            </w:r>
            <w:r w:rsidRPr="00381D80">
              <w:rPr>
                <w:sz w:val="22"/>
                <w:szCs w:val="22"/>
              </w:rPr>
              <w:t>размещении</w:t>
            </w:r>
            <w:r w:rsidRPr="00381D80">
              <w:rPr>
                <w:spacing w:val="32"/>
                <w:sz w:val="22"/>
                <w:szCs w:val="22"/>
              </w:rPr>
              <w:t xml:space="preserve"> </w:t>
            </w:r>
            <w:r w:rsidRPr="00381D80">
              <w:rPr>
                <w:sz w:val="22"/>
                <w:szCs w:val="22"/>
              </w:rPr>
              <w:t>дополнительных</w:t>
            </w:r>
            <w:r w:rsidRPr="00381D80">
              <w:rPr>
                <w:spacing w:val="30"/>
                <w:sz w:val="22"/>
                <w:szCs w:val="22"/>
              </w:rPr>
              <w:t xml:space="preserve"> </w:t>
            </w:r>
            <w:r w:rsidRPr="00381D80">
              <w:rPr>
                <w:sz w:val="22"/>
                <w:szCs w:val="22"/>
              </w:rPr>
              <w:t>ценных</w:t>
            </w:r>
            <w:r w:rsidRPr="00381D80">
              <w:rPr>
                <w:spacing w:val="32"/>
                <w:sz w:val="22"/>
                <w:szCs w:val="22"/>
              </w:rPr>
              <w:t xml:space="preserve"> </w:t>
            </w:r>
            <w:r w:rsidRPr="00381D80">
              <w:rPr>
                <w:sz w:val="22"/>
                <w:szCs w:val="22"/>
              </w:rPr>
              <w:t>бумаг</w:t>
            </w:r>
            <w:r w:rsidRPr="00381D80">
              <w:rPr>
                <w:spacing w:val="33"/>
                <w:sz w:val="22"/>
                <w:szCs w:val="22"/>
              </w:rPr>
              <w:t xml:space="preserve"> </w:t>
            </w:r>
            <w:r w:rsidRPr="00381D80">
              <w:rPr>
                <w:sz w:val="22"/>
                <w:szCs w:val="22"/>
              </w:rPr>
              <w:t>акционерного</w:t>
            </w:r>
            <w:r w:rsidRPr="00381D80">
              <w:rPr>
                <w:spacing w:val="33"/>
                <w:sz w:val="22"/>
                <w:szCs w:val="22"/>
              </w:rPr>
              <w:t xml:space="preserve"> </w:t>
            </w:r>
            <w:r w:rsidRPr="00381D80">
              <w:rPr>
                <w:sz w:val="22"/>
                <w:szCs w:val="22"/>
              </w:rPr>
              <w:t>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02D6C" w:rsidRDefault="00381D80" w:rsidP="00166466">
            <w:pPr>
              <w:pStyle w:val="afe"/>
              <w:numPr>
                <w:ilvl w:val="0"/>
                <w:numId w:val="6"/>
              </w:numPr>
              <w:tabs>
                <w:tab w:val="left" w:pos="321"/>
                <w:tab w:val="left" w:pos="9214"/>
              </w:tabs>
              <w:kinsoku w:val="0"/>
              <w:overflowPunct w:val="0"/>
              <w:ind w:left="0" w:right="-34" w:firstLine="37"/>
              <w:rPr>
                <w:sz w:val="22"/>
                <w:szCs w:val="22"/>
              </w:rPr>
            </w:pPr>
            <w:r w:rsidRPr="00381D80">
              <w:rPr>
                <w:sz w:val="22"/>
                <w:szCs w:val="22"/>
              </w:rPr>
              <w:t xml:space="preserve">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w:t>
            </w:r>
            <w:r w:rsidRPr="00381D80">
              <w:rPr>
                <w:sz w:val="22"/>
                <w:szCs w:val="22"/>
              </w:rPr>
              <w:lastRenderedPageBreak/>
              <w:t>составляющее активы фонда.</w:t>
            </w:r>
          </w:p>
        </w:tc>
        <w:tc>
          <w:tcPr>
            <w:tcW w:w="4820" w:type="dxa"/>
          </w:tcPr>
          <w:p w:rsidR="00381D80" w:rsidRPr="00381D80" w:rsidRDefault="00381D80" w:rsidP="00555E8A">
            <w:pPr>
              <w:pStyle w:val="afe"/>
              <w:numPr>
                <w:ilvl w:val="0"/>
                <w:numId w:val="4"/>
              </w:numPr>
              <w:tabs>
                <w:tab w:val="left" w:pos="604"/>
                <w:tab w:val="left" w:pos="9214"/>
              </w:tabs>
              <w:kinsoku w:val="0"/>
              <w:overflowPunct w:val="0"/>
              <w:ind w:left="36" w:right="-33" w:firstLine="0"/>
              <w:rPr>
                <w:sz w:val="22"/>
                <w:szCs w:val="22"/>
              </w:rPr>
            </w:pPr>
            <w:r w:rsidRPr="00381D80">
              <w:rPr>
                <w:sz w:val="22"/>
                <w:szCs w:val="22"/>
              </w:rPr>
              <w:lastRenderedPageBreak/>
              <w:t xml:space="preserve">Ограничения на совершение сделок, установленные абзацем десятым подпункта 5 пункта </w:t>
            </w:r>
            <w:r w:rsidRPr="00381D80">
              <w:rPr>
                <w:b/>
                <w:sz w:val="22"/>
                <w:szCs w:val="22"/>
              </w:rPr>
              <w:t>26</w:t>
            </w:r>
            <w:r w:rsidRPr="00381D80">
              <w:rPr>
                <w:sz w:val="22"/>
                <w:szCs w:val="22"/>
              </w:rPr>
              <w:t xml:space="preserve"> настоящих Правил, не применяются, если указанные</w:t>
            </w:r>
            <w:r w:rsidRPr="00381D80">
              <w:rPr>
                <w:spacing w:val="-7"/>
                <w:sz w:val="22"/>
                <w:szCs w:val="22"/>
              </w:rPr>
              <w:t xml:space="preserve"> </w:t>
            </w:r>
            <w:r w:rsidRPr="00381D80">
              <w:rPr>
                <w:sz w:val="22"/>
                <w:szCs w:val="22"/>
              </w:rPr>
              <w:t>сделки:</w:t>
            </w:r>
          </w:p>
          <w:p w:rsidR="00381D80" w:rsidRPr="00381D80" w:rsidRDefault="00381D80" w:rsidP="00FE496F">
            <w:pPr>
              <w:pStyle w:val="afe"/>
              <w:numPr>
                <w:ilvl w:val="0"/>
                <w:numId w:val="36"/>
              </w:numPr>
              <w:tabs>
                <w:tab w:val="left" w:pos="321"/>
                <w:tab w:val="left" w:pos="9214"/>
              </w:tabs>
              <w:kinsoku w:val="0"/>
              <w:overflowPunct w:val="0"/>
              <w:spacing w:line="253" w:lineRule="exact"/>
              <w:ind w:left="0" w:right="-33" w:firstLine="37"/>
              <w:rPr>
                <w:sz w:val="22"/>
                <w:szCs w:val="22"/>
              </w:rPr>
            </w:pPr>
            <w:r w:rsidRPr="00381D80">
              <w:rPr>
                <w:sz w:val="22"/>
                <w:szCs w:val="22"/>
              </w:rPr>
              <w:t>совершаются с ценными бумагами, включенными в котировальные списки</w:t>
            </w:r>
            <w:r w:rsidRPr="00381D80">
              <w:rPr>
                <w:spacing w:val="25"/>
                <w:sz w:val="22"/>
                <w:szCs w:val="22"/>
              </w:rPr>
              <w:t xml:space="preserve"> </w:t>
            </w:r>
            <w:r w:rsidRPr="00381D80">
              <w:rPr>
                <w:sz w:val="22"/>
                <w:szCs w:val="22"/>
              </w:rPr>
              <w:t>российских бирж;</w:t>
            </w:r>
          </w:p>
          <w:p w:rsidR="00381D80" w:rsidRPr="00381D80" w:rsidRDefault="00381D80" w:rsidP="00FE496F">
            <w:pPr>
              <w:pStyle w:val="afe"/>
              <w:numPr>
                <w:ilvl w:val="0"/>
                <w:numId w:val="36"/>
              </w:numPr>
              <w:tabs>
                <w:tab w:val="left" w:pos="321"/>
                <w:tab w:val="left" w:pos="9214"/>
              </w:tabs>
              <w:kinsoku w:val="0"/>
              <w:overflowPunct w:val="0"/>
              <w:spacing w:before="1"/>
              <w:ind w:left="0" w:right="-33" w:firstLine="37"/>
              <w:rPr>
                <w:sz w:val="22"/>
                <w:szCs w:val="22"/>
              </w:rPr>
            </w:pPr>
            <w:r w:rsidRPr="00381D80">
              <w:rPr>
                <w:sz w:val="22"/>
                <w:szCs w:val="22"/>
              </w:rPr>
              <w:t>с</w:t>
            </w:r>
            <w:r w:rsidR="00FE496F">
              <w:rPr>
                <w:sz w:val="22"/>
                <w:szCs w:val="22"/>
              </w:rPr>
              <w:t>о</w:t>
            </w:r>
            <w:r w:rsidRPr="00381D80">
              <w:rPr>
                <w:sz w:val="22"/>
                <w:szCs w:val="22"/>
              </w:rPr>
              <w:t>вершаются</w:t>
            </w:r>
            <w:r w:rsidRPr="00381D80">
              <w:rPr>
                <w:spacing w:val="32"/>
                <w:sz w:val="22"/>
                <w:szCs w:val="22"/>
              </w:rPr>
              <w:t xml:space="preserve"> </w:t>
            </w:r>
            <w:r w:rsidRPr="00381D80">
              <w:rPr>
                <w:sz w:val="22"/>
                <w:szCs w:val="22"/>
              </w:rPr>
              <w:t>при</w:t>
            </w:r>
            <w:r w:rsidRPr="00381D80">
              <w:rPr>
                <w:spacing w:val="31"/>
                <w:sz w:val="22"/>
                <w:szCs w:val="22"/>
              </w:rPr>
              <w:t xml:space="preserve"> </w:t>
            </w:r>
            <w:r w:rsidRPr="00381D80">
              <w:rPr>
                <w:sz w:val="22"/>
                <w:szCs w:val="22"/>
              </w:rPr>
              <w:t>размещении</w:t>
            </w:r>
            <w:r w:rsidRPr="00381D80">
              <w:rPr>
                <w:spacing w:val="32"/>
                <w:sz w:val="22"/>
                <w:szCs w:val="22"/>
              </w:rPr>
              <w:t xml:space="preserve"> </w:t>
            </w:r>
            <w:r w:rsidRPr="00381D80">
              <w:rPr>
                <w:sz w:val="22"/>
                <w:szCs w:val="22"/>
              </w:rPr>
              <w:t>дополнительных</w:t>
            </w:r>
            <w:r w:rsidRPr="00381D80">
              <w:rPr>
                <w:spacing w:val="30"/>
                <w:sz w:val="22"/>
                <w:szCs w:val="22"/>
              </w:rPr>
              <w:t xml:space="preserve"> </w:t>
            </w:r>
            <w:r w:rsidRPr="00381D80">
              <w:rPr>
                <w:sz w:val="22"/>
                <w:szCs w:val="22"/>
              </w:rPr>
              <w:t>ценных</w:t>
            </w:r>
            <w:r w:rsidRPr="00381D80">
              <w:rPr>
                <w:spacing w:val="32"/>
                <w:sz w:val="22"/>
                <w:szCs w:val="22"/>
              </w:rPr>
              <w:t xml:space="preserve"> </w:t>
            </w:r>
            <w:r w:rsidRPr="00381D80">
              <w:rPr>
                <w:sz w:val="22"/>
                <w:szCs w:val="22"/>
              </w:rPr>
              <w:t>бумаг</w:t>
            </w:r>
            <w:r w:rsidRPr="00381D80">
              <w:rPr>
                <w:spacing w:val="33"/>
                <w:sz w:val="22"/>
                <w:szCs w:val="22"/>
              </w:rPr>
              <w:t xml:space="preserve"> </w:t>
            </w:r>
            <w:r w:rsidRPr="00381D80">
              <w:rPr>
                <w:sz w:val="22"/>
                <w:szCs w:val="22"/>
              </w:rPr>
              <w:t>акционерного</w:t>
            </w:r>
            <w:r w:rsidRPr="00381D80">
              <w:rPr>
                <w:spacing w:val="33"/>
                <w:sz w:val="22"/>
                <w:szCs w:val="22"/>
              </w:rPr>
              <w:t xml:space="preserve"> </w:t>
            </w:r>
            <w:r w:rsidRPr="00381D80">
              <w:rPr>
                <w:sz w:val="22"/>
                <w:szCs w:val="22"/>
              </w:rPr>
              <w:t>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81D80" w:rsidRPr="00084634" w:rsidRDefault="00381D80" w:rsidP="00FE496F">
            <w:pPr>
              <w:pStyle w:val="afe"/>
              <w:numPr>
                <w:ilvl w:val="0"/>
                <w:numId w:val="36"/>
              </w:numPr>
              <w:tabs>
                <w:tab w:val="left" w:pos="321"/>
                <w:tab w:val="left" w:pos="9214"/>
              </w:tabs>
              <w:kinsoku w:val="0"/>
              <w:overflowPunct w:val="0"/>
              <w:ind w:left="0" w:right="-34" w:firstLine="37"/>
              <w:rPr>
                <w:sz w:val="22"/>
                <w:szCs w:val="22"/>
              </w:rPr>
            </w:pPr>
            <w:r w:rsidRPr="00381D80">
              <w:rPr>
                <w:sz w:val="22"/>
                <w:szCs w:val="22"/>
              </w:rPr>
              <w:t xml:space="preserve">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w:t>
            </w:r>
            <w:r w:rsidRPr="00381D80">
              <w:rPr>
                <w:sz w:val="22"/>
                <w:szCs w:val="22"/>
              </w:rPr>
              <w:lastRenderedPageBreak/>
              <w:t>составляющее активы фонда.</w:t>
            </w:r>
          </w:p>
        </w:tc>
      </w:tr>
      <w:tr w:rsidR="00447CBC" w:rsidRPr="00991891" w:rsidTr="00775639">
        <w:tblPrEx>
          <w:tblCellMar>
            <w:top w:w="0" w:type="dxa"/>
            <w:bottom w:w="0" w:type="dxa"/>
          </w:tblCellMar>
        </w:tblPrEx>
        <w:trPr>
          <w:trHeight w:val="768"/>
        </w:trPr>
        <w:tc>
          <w:tcPr>
            <w:tcW w:w="4820" w:type="dxa"/>
          </w:tcPr>
          <w:p w:rsidR="00447CBC" w:rsidRDefault="00447CBC" w:rsidP="00555E8A">
            <w:pPr>
              <w:pStyle w:val="afe"/>
              <w:numPr>
                <w:ilvl w:val="0"/>
                <w:numId w:val="7"/>
              </w:numPr>
              <w:tabs>
                <w:tab w:val="left" w:pos="604"/>
                <w:tab w:val="left" w:pos="9214"/>
              </w:tabs>
              <w:kinsoku w:val="0"/>
              <w:overflowPunct w:val="0"/>
              <w:ind w:left="0" w:right="-34" w:firstLine="0"/>
              <w:rPr>
                <w:sz w:val="22"/>
                <w:szCs w:val="22"/>
              </w:rPr>
            </w:pPr>
            <w:r>
              <w:rPr>
                <w:sz w:val="22"/>
                <w:szCs w:val="22"/>
              </w:rPr>
              <w:lastRenderedPageBreak/>
              <w:t>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Pr>
                <w:spacing w:val="-4"/>
                <w:sz w:val="22"/>
                <w:szCs w:val="22"/>
              </w:rPr>
              <w:t xml:space="preserve"> </w:t>
            </w:r>
            <w:r>
              <w:rPr>
                <w:sz w:val="22"/>
                <w:szCs w:val="22"/>
              </w:rPr>
              <w:t>фонд.</w:t>
            </w:r>
          </w:p>
          <w:p w:rsidR="00202D6C" w:rsidRPr="00381D80" w:rsidRDefault="00202D6C" w:rsidP="00202D6C">
            <w:pPr>
              <w:pStyle w:val="afe"/>
              <w:tabs>
                <w:tab w:val="left" w:pos="604"/>
                <w:tab w:val="left" w:pos="9214"/>
              </w:tabs>
              <w:kinsoku w:val="0"/>
              <w:overflowPunct w:val="0"/>
              <w:spacing w:after="120"/>
              <w:ind w:left="0" w:right="-34" w:firstLine="0"/>
              <w:rPr>
                <w:sz w:val="22"/>
                <w:szCs w:val="22"/>
              </w:rPr>
            </w:pPr>
          </w:p>
        </w:tc>
        <w:tc>
          <w:tcPr>
            <w:tcW w:w="4820" w:type="dxa"/>
          </w:tcPr>
          <w:p w:rsidR="00447CBC" w:rsidRPr="00381D80" w:rsidRDefault="00447CBC" w:rsidP="00555E8A">
            <w:pPr>
              <w:pStyle w:val="afe"/>
              <w:numPr>
                <w:ilvl w:val="0"/>
                <w:numId w:val="4"/>
              </w:numPr>
              <w:tabs>
                <w:tab w:val="left" w:pos="604"/>
                <w:tab w:val="left" w:pos="9214"/>
              </w:tabs>
              <w:kinsoku w:val="0"/>
              <w:overflowPunct w:val="0"/>
              <w:spacing w:after="120"/>
              <w:ind w:left="0" w:right="-34" w:firstLine="0"/>
              <w:rPr>
                <w:sz w:val="22"/>
                <w:szCs w:val="22"/>
              </w:rPr>
            </w:pPr>
            <w:r>
              <w:rPr>
                <w:sz w:val="22"/>
                <w:szCs w:val="22"/>
              </w:rPr>
              <w:t xml:space="preserve">По сделкам, совершенным в нарушение требований подпункта 3 пункта </w:t>
            </w:r>
            <w:r w:rsidRPr="00447CBC">
              <w:rPr>
                <w:b/>
                <w:sz w:val="22"/>
                <w:szCs w:val="22"/>
              </w:rPr>
              <w:t>24</w:t>
            </w:r>
            <w:r>
              <w:rPr>
                <w:sz w:val="22"/>
                <w:szCs w:val="22"/>
              </w:rPr>
              <w:t xml:space="preserve">, подпунктов 1, 3 и 5 пункта </w:t>
            </w:r>
            <w:r w:rsidRPr="00447CBC">
              <w:rPr>
                <w:b/>
                <w:sz w:val="22"/>
                <w:szCs w:val="22"/>
              </w:rPr>
              <w:t>26</w:t>
            </w:r>
            <w:r>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Pr>
                <w:spacing w:val="-4"/>
                <w:sz w:val="22"/>
                <w:szCs w:val="22"/>
              </w:rPr>
              <w:t xml:space="preserve"> </w:t>
            </w:r>
            <w:r>
              <w:rPr>
                <w:sz w:val="22"/>
                <w:szCs w:val="22"/>
              </w:rPr>
              <w:t>фонд.</w:t>
            </w:r>
          </w:p>
        </w:tc>
      </w:tr>
      <w:tr w:rsidR="00C934BE" w:rsidRPr="00991891" w:rsidTr="00775639">
        <w:tblPrEx>
          <w:tblCellMar>
            <w:top w:w="0" w:type="dxa"/>
            <w:bottom w:w="0" w:type="dxa"/>
          </w:tblCellMar>
        </w:tblPrEx>
        <w:trPr>
          <w:trHeight w:val="768"/>
        </w:trPr>
        <w:tc>
          <w:tcPr>
            <w:tcW w:w="4820" w:type="dxa"/>
          </w:tcPr>
          <w:p w:rsidR="00C934BE" w:rsidRPr="00C934BE" w:rsidRDefault="00C934BE" w:rsidP="00555E8A">
            <w:pPr>
              <w:pStyle w:val="afe"/>
              <w:numPr>
                <w:ilvl w:val="0"/>
                <w:numId w:val="19"/>
              </w:numPr>
              <w:tabs>
                <w:tab w:val="left" w:pos="314"/>
              </w:tabs>
              <w:kinsoku w:val="0"/>
              <w:overflowPunct w:val="0"/>
              <w:ind w:left="0" w:firstLine="0"/>
              <w:rPr>
                <w:sz w:val="22"/>
                <w:szCs w:val="22"/>
              </w:rPr>
            </w:pPr>
            <w:r w:rsidRPr="00C934BE">
              <w:rPr>
                <w:sz w:val="22"/>
                <w:szCs w:val="22"/>
              </w:rPr>
              <w:t>Инвестиционные паи свободно обращаются по завершении (окончании)</w:t>
            </w:r>
            <w:r w:rsidRPr="00C934BE">
              <w:rPr>
                <w:spacing w:val="8"/>
                <w:sz w:val="22"/>
                <w:szCs w:val="22"/>
              </w:rPr>
              <w:t xml:space="preserve"> </w:t>
            </w:r>
            <w:r w:rsidRPr="00C934BE">
              <w:rPr>
                <w:sz w:val="22"/>
                <w:szCs w:val="22"/>
              </w:rPr>
              <w:t>формирования фонда.</w:t>
            </w:r>
          </w:p>
          <w:p w:rsidR="00C934BE" w:rsidRDefault="00C934BE" w:rsidP="00C934BE">
            <w:pPr>
              <w:pStyle w:val="aa"/>
              <w:tabs>
                <w:tab w:val="left" w:pos="314"/>
                <w:tab w:val="left" w:pos="993"/>
              </w:tabs>
              <w:kinsoku w:val="0"/>
              <w:overflowPunct w:val="0"/>
              <w:jc w:val="both"/>
              <w:rPr>
                <w:sz w:val="22"/>
                <w:szCs w:val="22"/>
              </w:rPr>
            </w:pPr>
            <w:r w:rsidRPr="00C934BE">
              <w:rPr>
                <w:sz w:val="22"/>
                <w:szCs w:val="22"/>
              </w:rPr>
              <w:t>Специализированный депозитарий, регистратор</w:t>
            </w:r>
            <w:r w:rsidRPr="00C934BE">
              <w:rPr>
                <w:b/>
                <w:sz w:val="22"/>
                <w:szCs w:val="22"/>
              </w:rPr>
              <w:t>, аудиторская организация</w:t>
            </w:r>
            <w:r w:rsidRPr="00C934BE">
              <w:rPr>
                <w:sz w:val="22"/>
                <w:szCs w:val="22"/>
              </w:rPr>
              <w:t xml:space="preserve"> не могут являться владельцами инвестиционных паев.</w:t>
            </w:r>
          </w:p>
        </w:tc>
        <w:tc>
          <w:tcPr>
            <w:tcW w:w="4820" w:type="dxa"/>
          </w:tcPr>
          <w:p w:rsidR="00C934BE" w:rsidRPr="00C934BE" w:rsidRDefault="00C934BE" w:rsidP="00555E8A">
            <w:pPr>
              <w:pStyle w:val="afe"/>
              <w:numPr>
                <w:ilvl w:val="0"/>
                <w:numId w:val="20"/>
              </w:numPr>
              <w:tabs>
                <w:tab w:val="left" w:pos="314"/>
              </w:tabs>
              <w:kinsoku w:val="0"/>
              <w:overflowPunct w:val="0"/>
              <w:ind w:left="0" w:firstLine="0"/>
              <w:rPr>
                <w:sz w:val="22"/>
                <w:szCs w:val="22"/>
              </w:rPr>
            </w:pPr>
            <w:r w:rsidRPr="00C934BE">
              <w:rPr>
                <w:sz w:val="22"/>
                <w:szCs w:val="22"/>
              </w:rPr>
              <w:t>Инвестиционные паи свободно обращаются по завершении (окончании)</w:t>
            </w:r>
            <w:r w:rsidRPr="00C934BE">
              <w:rPr>
                <w:spacing w:val="8"/>
                <w:sz w:val="22"/>
                <w:szCs w:val="22"/>
              </w:rPr>
              <w:t xml:space="preserve"> </w:t>
            </w:r>
            <w:r w:rsidRPr="00C934BE">
              <w:rPr>
                <w:sz w:val="22"/>
                <w:szCs w:val="22"/>
              </w:rPr>
              <w:t>формирования фонда.</w:t>
            </w:r>
          </w:p>
          <w:p w:rsidR="00C934BE" w:rsidRDefault="00C934BE" w:rsidP="00C934BE">
            <w:pPr>
              <w:pStyle w:val="afe"/>
              <w:tabs>
                <w:tab w:val="left" w:pos="604"/>
                <w:tab w:val="left" w:pos="9214"/>
              </w:tabs>
              <w:kinsoku w:val="0"/>
              <w:overflowPunct w:val="0"/>
              <w:spacing w:after="120"/>
              <w:ind w:left="0" w:right="-34" w:firstLine="0"/>
              <w:rPr>
                <w:sz w:val="22"/>
                <w:szCs w:val="22"/>
              </w:rPr>
            </w:pPr>
            <w:r w:rsidRPr="00C934BE">
              <w:rPr>
                <w:sz w:val="22"/>
                <w:szCs w:val="22"/>
              </w:rPr>
              <w:t>Специализированный депозитарий, регистратор не могут являться владельцами инвестиционных паев.</w:t>
            </w:r>
          </w:p>
        </w:tc>
      </w:tr>
      <w:tr w:rsidR="00176173" w:rsidRPr="00991891" w:rsidTr="00775639">
        <w:tblPrEx>
          <w:tblCellMar>
            <w:top w:w="0" w:type="dxa"/>
            <w:bottom w:w="0" w:type="dxa"/>
          </w:tblCellMar>
        </w:tblPrEx>
        <w:trPr>
          <w:trHeight w:val="768"/>
        </w:trPr>
        <w:tc>
          <w:tcPr>
            <w:tcW w:w="4820" w:type="dxa"/>
          </w:tcPr>
          <w:p w:rsidR="00176173" w:rsidRDefault="00176173" w:rsidP="00555E8A">
            <w:pPr>
              <w:pStyle w:val="afe"/>
              <w:numPr>
                <w:ilvl w:val="0"/>
                <w:numId w:val="8"/>
              </w:numPr>
              <w:kinsoku w:val="0"/>
              <w:overflowPunct w:val="0"/>
              <w:ind w:left="37" w:right="-31" w:firstLine="0"/>
              <w:rPr>
                <w:sz w:val="22"/>
                <w:szCs w:val="22"/>
              </w:rPr>
            </w:pPr>
            <w:r>
              <w:rPr>
                <w:sz w:val="22"/>
                <w:szCs w:val="22"/>
              </w:rPr>
              <w:t>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w:t>
            </w:r>
            <w:r>
              <w:rPr>
                <w:spacing w:val="-4"/>
                <w:sz w:val="22"/>
                <w:szCs w:val="22"/>
              </w:rPr>
              <w:t xml:space="preserve"> </w:t>
            </w:r>
            <w:r>
              <w:rPr>
                <w:sz w:val="22"/>
                <w:szCs w:val="22"/>
              </w:rPr>
              <w:t>Правил.</w:t>
            </w:r>
          </w:p>
          <w:p w:rsidR="00202D6C" w:rsidRDefault="00202D6C" w:rsidP="00202D6C">
            <w:pPr>
              <w:pStyle w:val="afe"/>
              <w:kinsoku w:val="0"/>
              <w:overflowPunct w:val="0"/>
              <w:ind w:left="37" w:right="-31" w:firstLine="0"/>
              <w:rPr>
                <w:sz w:val="22"/>
                <w:szCs w:val="22"/>
              </w:rPr>
            </w:pPr>
          </w:p>
        </w:tc>
        <w:tc>
          <w:tcPr>
            <w:tcW w:w="4820" w:type="dxa"/>
          </w:tcPr>
          <w:p w:rsidR="00176173" w:rsidRDefault="00176173" w:rsidP="00555E8A">
            <w:pPr>
              <w:pStyle w:val="afe"/>
              <w:numPr>
                <w:ilvl w:val="0"/>
                <w:numId w:val="9"/>
              </w:numPr>
              <w:kinsoku w:val="0"/>
              <w:overflowPunct w:val="0"/>
              <w:ind w:left="0" w:right="-31" w:firstLine="0"/>
              <w:rPr>
                <w:sz w:val="22"/>
                <w:szCs w:val="22"/>
              </w:rPr>
            </w:pPr>
            <w:r>
              <w:rPr>
                <w:sz w:val="22"/>
                <w:szCs w:val="22"/>
              </w:rPr>
              <w:t xml:space="preserve">После завершения (окончания) формирования фонда возврат денежных средств в случаях, предусмотренных пунктом </w:t>
            </w:r>
            <w:r w:rsidRPr="00176173">
              <w:rPr>
                <w:b/>
                <w:sz w:val="22"/>
                <w:szCs w:val="22"/>
              </w:rPr>
              <w:t>55</w:t>
            </w:r>
            <w:r>
              <w:rPr>
                <w:sz w:val="22"/>
                <w:szCs w:val="22"/>
              </w:rPr>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Pr="00176173">
              <w:rPr>
                <w:b/>
                <w:sz w:val="22"/>
                <w:szCs w:val="22"/>
              </w:rPr>
              <w:t>57</w:t>
            </w:r>
            <w:r>
              <w:rPr>
                <w:sz w:val="22"/>
                <w:szCs w:val="22"/>
              </w:rPr>
              <w:t xml:space="preserve"> настоящих</w:t>
            </w:r>
            <w:r>
              <w:rPr>
                <w:spacing w:val="-4"/>
                <w:sz w:val="22"/>
                <w:szCs w:val="22"/>
              </w:rPr>
              <w:t xml:space="preserve"> </w:t>
            </w:r>
            <w:r>
              <w:rPr>
                <w:sz w:val="22"/>
                <w:szCs w:val="22"/>
              </w:rPr>
              <w:t>Правил.</w:t>
            </w:r>
          </w:p>
        </w:tc>
      </w:tr>
      <w:tr w:rsidR="00D37C73" w:rsidRPr="00991891" w:rsidTr="00775639">
        <w:tblPrEx>
          <w:tblCellMar>
            <w:top w:w="0" w:type="dxa"/>
            <w:bottom w:w="0" w:type="dxa"/>
          </w:tblCellMar>
        </w:tblPrEx>
        <w:trPr>
          <w:trHeight w:val="768"/>
        </w:trPr>
        <w:tc>
          <w:tcPr>
            <w:tcW w:w="4820" w:type="dxa"/>
          </w:tcPr>
          <w:p w:rsidR="00D37C73" w:rsidRPr="00D37C73" w:rsidRDefault="00D37C73" w:rsidP="0008537E">
            <w:pPr>
              <w:tabs>
                <w:tab w:val="left" w:pos="456"/>
                <w:tab w:val="left" w:pos="1533"/>
              </w:tabs>
              <w:kinsoku w:val="0"/>
              <w:overflowPunct w:val="0"/>
              <w:ind w:left="21" w:right="-28" w:hanging="21"/>
              <w:jc w:val="both"/>
              <w:rPr>
                <w:sz w:val="22"/>
                <w:szCs w:val="22"/>
              </w:rPr>
            </w:pPr>
            <w:r w:rsidRPr="00D37C73">
              <w:rPr>
                <w:sz w:val="22"/>
                <w:szCs w:val="22"/>
              </w:rPr>
              <w:t>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1,5 (Одна целая пять десятых) процента от расчетной стоимости инвестиционного</w:t>
            </w:r>
            <w:r w:rsidRPr="00D37C73">
              <w:rPr>
                <w:spacing w:val="-1"/>
                <w:sz w:val="22"/>
                <w:szCs w:val="22"/>
              </w:rPr>
              <w:t xml:space="preserve"> </w:t>
            </w:r>
            <w:r w:rsidRPr="00D37C73">
              <w:rPr>
                <w:sz w:val="22"/>
                <w:szCs w:val="22"/>
              </w:rPr>
              <w:t>пая.</w:t>
            </w:r>
          </w:p>
          <w:p w:rsidR="00D37C73" w:rsidRDefault="00D37C73" w:rsidP="00D37C73">
            <w:pPr>
              <w:pStyle w:val="aa"/>
              <w:kinsoku w:val="0"/>
              <w:overflowPunct w:val="0"/>
              <w:ind w:right="-28" w:hanging="21"/>
              <w:jc w:val="both"/>
              <w:rPr>
                <w:sz w:val="22"/>
                <w:szCs w:val="22"/>
              </w:rPr>
            </w:pPr>
            <w:r w:rsidRPr="00D37C73">
              <w:rPr>
                <w:sz w:val="22"/>
                <w:szCs w:val="22"/>
              </w:rPr>
              <w:t xml:space="preserve">Надбавка не взимается в случае подачи управляющей компании заявки на приобретение инвестиционных паев юридическим лицом, не являющимся </w:t>
            </w:r>
            <w:r w:rsidRPr="005B60A1">
              <w:rPr>
                <w:b/>
                <w:sz w:val="22"/>
                <w:szCs w:val="22"/>
              </w:rPr>
              <w:t>доверительным управляющим и</w:t>
            </w:r>
            <w:r w:rsidRPr="00D37C73">
              <w:rPr>
                <w:sz w:val="22"/>
                <w:szCs w:val="22"/>
              </w:rPr>
              <w:t xml:space="preserve"> номинальным держателем.</w:t>
            </w:r>
          </w:p>
        </w:tc>
        <w:tc>
          <w:tcPr>
            <w:tcW w:w="4820" w:type="dxa"/>
          </w:tcPr>
          <w:p w:rsidR="00D37C73" w:rsidRPr="00D37C73" w:rsidRDefault="00D37C73" w:rsidP="00D37C73">
            <w:pPr>
              <w:tabs>
                <w:tab w:val="left" w:pos="462"/>
                <w:tab w:val="left" w:pos="1533"/>
              </w:tabs>
              <w:kinsoku w:val="0"/>
              <w:overflowPunct w:val="0"/>
              <w:ind w:left="21" w:right="-28" w:hanging="21"/>
              <w:jc w:val="both"/>
              <w:rPr>
                <w:sz w:val="22"/>
                <w:szCs w:val="22"/>
              </w:rPr>
            </w:pPr>
            <w:r w:rsidRPr="00D37C73">
              <w:rPr>
                <w:b/>
                <w:sz w:val="22"/>
                <w:szCs w:val="22"/>
              </w:rPr>
              <w:t>62.</w:t>
            </w:r>
            <w:r w:rsidRPr="00D37C73">
              <w:rPr>
                <w:sz w:val="22"/>
                <w:szCs w:val="22"/>
              </w:rPr>
              <w:t xml:space="preserve">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1,5 (Одна целая пять десятых) процента от расчетной стоимости инвестиционного</w:t>
            </w:r>
            <w:r w:rsidRPr="00D37C73">
              <w:rPr>
                <w:spacing w:val="-1"/>
                <w:sz w:val="22"/>
                <w:szCs w:val="22"/>
              </w:rPr>
              <w:t xml:space="preserve"> </w:t>
            </w:r>
            <w:r w:rsidRPr="00D37C73">
              <w:rPr>
                <w:sz w:val="22"/>
                <w:szCs w:val="22"/>
              </w:rPr>
              <w:t>пая.</w:t>
            </w:r>
          </w:p>
          <w:p w:rsidR="00D37C73" w:rsidRPr="00D37C73" w:rsidRDefault="00D37C73" w:rsidP="00D37C73">
            <w:pPr>
              <w:pStyle w:val="aa"/>
              <w:kinsoku w:val="0"/>
              <w:overflowPunct w:val="0"/>
              <w:ind w:right="-28" w:hanging="21"/>
              <w:jc w:val="both"/>
              <w:rPr>
                <w:sz w:val="22"/>
                <w:szCs w:val="22"/>
              </w:rPr>
            </w:pPr>
            <w:r w:rsidRPr="00D37C73">
              <w:rPr>
                <w:sz w:val="22"/>
                <w:szCs w:val="22"/>
              </w:rPr>
              <w:t>Надбавка не взимается в случае подачи управляющей компании заявки на приобретение инвестиционных паев юридическим лицом, не являющимся номинальным держателем.</w:t>
            </w:r>
          </w:p>
          <w:p w:rsidR="00D37C73" w:rsidRDefault="00D37C73" w:rsidP="00D37C73">
            <w:pPr>
              <w:pStyle w:val="afe"/>
              <w:kinsoku w:val="0"/>
              <w:overflowPunct w:val="0"/>
              <w:ind w:left="0" w:right="-31" w:firstLine="0"/>
              <w:rPr>
                <w:sz w:val="22"/>
                <w:szCs w:val="22"/>
              </w:rPr>
            </w:pPr>
          </w:p>
        </w:tc>
      </w:tr>
      <w:tr w:rsidR="00C46E2C" w:rsidRPr="00991891" w:rsidTr="00775639">
        <w:tblPrEx>
          <w:tblCellMar>
            <w:top w:w="0" w:type="dxa"/>
            <w:bottom w:w="0" w:type="dxa"/>
          </w:tblCellMar>
        </w:tblPrEx>
        <w:trPr>
          <w:trHeight w:val="768"/>
        </w:trPr>
        <w:tc>
          <w:tcPr>
            <w:tcW w:w="4820" w:type="dxa"/>
          </w:tcPr>
          <w:p w:rsidR="00C46E2C" w:rsidRPr="00C46E2C" w:rsidRDefault="00C46E2C" w:rsidP="00555E8A">
            <w:pPr>
              <w:pStyle w:val="afe"/>
              <w:numPr>
                <w:ilvl w:val="0"/>
                <w:numId w:val="17"/>
              </w:numPr>
              <w:tabs>
                <w:tab w:val="left" w:pos="321"/>
                <w:tab w:val="left" w:pos="1282"/>
              </w:tabs>
              <w:kinsoku w:val="0"/>
              <w:overflowPunct w:val="0"/>
              <w:ind w:left="0" w:firstLine="0"/>
              <w:rPr>
                <w:sz w:val="22"/>
                <w:szCs w:val="22"/>
              </w:rPr>
            </w:pPr>
            <w:r>
              <w:rPr>
                <w:sz w:val="22"/>
                <w:szCs w:val="22"/>
              </w:rPr>
              <w:t xml:space="preserve"> </w:t>
            </w:r>
            <w:r w:rsidRPr="00C46E2C">
              <w:rPr>
                <w:sz w:val="22"/>
                <w:szCs w:val="22"/>
              </w:rPr>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w:t>
            </w:r>
            <w:r w:rsidRPr="00C46E2C">
              <w:rPr>
                <w:spacing w:val="-2"/>
                <w:sz w:val="22"/>
                <w:szCs w:val="22"/>
              </w:rPr>
              <w:t xml:space="preserve"> </w:t>
            </w:r>
            <w:r w:rsidRPr="00C46E2C">
              <w:rPr>
                <w:sz w:val="22"/>
                <w:szCs w:val="22"/>
              </w:rPr>
              <w:t>составляет:</w:t>
            </w:r>
          </w:p>
          <w:p w:rsidR="00C46E2C" w:rsidRPr="00C46E2C" w:rsidRDefault="00C46E2C" w:rsidP="00555E8A">
            <w:pPr>
              <w:pStyle w:val="afe"/>
              <w:numPr>
                <w:ilvl w:val="0"/>
                <w:numId w:val="16"/>
              </w:numPr>
              <w:tabs>
                <w:tab w:val="left" w:pos="321"/>
                <w:tab w:val="left" w:pos="993"/>
              </w:tabs>
              <w:ind w:left="0" w:firstLine="0"/>
              <w:rPr>
                <w:sz w:val="22"/>
                <w:szCs w:val="22"/>
              </w:rPr>
            </w:pPr>
            <w:r w:rsidRPr="00C46E2C">
              <w:rPr>
                <w:sz w:val="22"/>
                <w:szCs w:val="22"/>
              </w:rPr>
              <w:t xml:space="preserve">2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w:t>
            </w:r>
            <w:r w:rsidRPr="00C46E2C">
              <w:rPr>
                <w:sz w:val="22"/>
                <w:szCs w:val="22"/>
              </w:rPr>
              <w:lastRenderedPageBreak/>
              <w:t>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46E2C">
              <w:rPr>
                <w:spacing w:val="-3"/>
                <w:sz w:val="22"/>
                <w:szCs w:val="22"/>
              </w:rPr>
              <w:t xml:space="preserve"> </w:t>
            </w:r>
            <w:r w:rsidRPr="00C46E2C">
              <w:rPr>
                <w:sz w:val="22"/>
                <w:szCs w:val="22"/>
              </w:rPr>
              <w:t>паев;</w:t>
            </w:r>
          </w:p>
          <w:p w:rsidR="00C46E2C" w:rsidRPr="00C46E2C" w:rsidRDefault="00C46E2C" w:rsidP="00555E8A">
            <w:pPr>
              <w:pStyle w:val="aa"/>
              <w:widowControl w:val="0"/>
              <w:numPr>
                <w:ilvl w:val="0"/>
                <w:numId w:val="16"/>
              </w:numPr>
              <w:tabs>
                <w:tab w:val="left" w:pos="321"/>
                <w:tab w:val="left" w:pos="993"/>
              </w:tabs>
              <w:kinsoku w:val="0"/>
              <w:overflowPunct w:val="0"/>
              <w:autoSpaceDE w:val="0"/>
              <w:autoSpaceDN w:val="0"/>
              <w:adjustRightInd w:val="0"/>
              <w:spacing w:after="0"/>
              <w:ind w:left="0" w:right="-33" w:firstLine="0"/>
              <w:jc w:val="both"/>
              <w:rPr>
                <w:sz w:val="22"/>
                <w:szCs w:val="22"/>
              </w:rPr>
            </w:pPr>
            <w:r w:rsidRPr="00C46E2C">
              <w:rPr>
                <w:sz w:val="22"/>
                <w:szCs w:val="22"/>
              </w:rPr>
              <w:t>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w:t>
            </w:r>
            <w:r w:rsidRPr="00CF52F5">
              <w:rPr>
                <w:b/>
                <w:sz w:val="22"/>
                <w:szCs w:val="22"/>
              </w:rPr>
              <w:t>ому</w:t>
            </w:r>
            <w:r w:rsidRPr="00C46E2C">
              <w:rPr>
                <w:sz w:val="22"/>
                <w:szCs w:val="22"/>
              </w:rPr>
              <w:t>) дн</w:t>
            </w:r>
            <w:r w:rsidRPr="00CF52F5">
              <w:rPr>
                <w:b/>
                <w:sz w:val="22"/>
                <w:szCs w:val="22"/>
              </w:rPr>
              <w:t>ю</w:t>
            </w:r>
            <w:r w:rsidRPr="00C46E2C">
              <w:rPr>
                <w:sz w:val="22"/>
                <w:szCs w:val="22"/>
              </w:rPr>
              <w:t>,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46E2C">
              <w:rPr>
                <w:spacing w:val="-6"/>
                <w:sz w:val="22"/>
                <w:szCs w:val="22"/>
              </w:rPr>
              <w:t xml:space="preserve"> </w:t>
            </w:r>
            <w:r w:rsidRPr="00C46E2C">
              <w:rPr>
                <w:sz w:val="22"/>
                <w:szCs w:val="22"/>
              </w:rPr>
              <w:t>паев;</w:t>
            </w:r>
          </w:p>
          <w:p w:rsidR="00C46E2C" w:rsidRPr="00C46E2C" w:rsidRDefault="00C46E2C" w:rsidP="00555E8A">
            <w:pPr>
              <w:pStyle w:val="aa"/>
              <w:widowControl w:val="0"/>
              <w:numPr>
                <w:ilvl w:val="0"/>
                <w:numId w:val="16"/>
              </w:numPr>
              <w:tabs>
                <w:tab w:val="left" w:pos="321"/>
                <w:tab w:val="left" w:pos="993"/>
              </w:tabs>
              <w:kinsoku w:val="0"/>
              <w:overflowPunct w:val="0"/>
              <w:autoSpaceDE w:val="0"/>
              <w:autoSpaceDN w:val="0"/>
              <w:adjustRightInd w:val="0"/>
              <w:spacing w:after="0"/>
              <w:ind w:left="0" w:right="-33" w:firstLine="0"/>
              <w:jc w:val="both"/>
              <w:rPr>
                <w:sz w:val="22"/>
                <w:szCs w:val="22"/>
              </w:rPr>
            </w:pPr>
            <w:r w:rsidRPr="00C46E2C">
              <w:rPr>
                <w:sz w:val="22"/>
                <w:szCs w:val="22"/>
              </w:rPr>
              <w:t>0,5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46E2C">
              <w:rPr>
                <w:spacing w:val="-1"/>
                <w:sz w:val="22"/>
                <w:szCs w:val="22"/>
              </w:rPr>
              <w:t xml:space="preserve"> </w:t>
            </w:r>
            <w:r w:rsidRPr="00C46E2C">
              <w:rPr>
                <w:sz w:val="22"/>
                <w:szCs w:val="22"/>
              </w:rPr>
              <w:t>паев.</w:t>
            </w:r>
          </w:p>
          <w:p w:rsidR="00C46E2C" w:rsidRPr="00C46E2C" w:rsidRDefault="00C46E2C" w:rsidP="00C46E2C">
            <w:pPr>
              <w:pStyle w:val="aa"/>
              <w:kinsoku w:val="0"/>
              <w:overflowPunct w:val="0"/>
              <w:ind w:right="-33"/>
              <w:jc w:val="both"/>
              <w:rPr>
                <w:sz w:val="22"/>
                <w:szCs w:val="22"/>
              </w:rPr>
            </w:pPr>
            <w:r w:rsidRPr="00C46E2C">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c>
          <w:tcPr>
            <w:tcW w:w="4820" w:type="dxa"/>
          </w:tcPr>
          <w:p w:rsidR="00C46E2C" w:rsidRPr="00C46E2C" w:rsidRDefault="00C46E2C" w:rsidP="00555E8A">
            <w:pPr>
              <w:pStyle w:val="afe"/>
              <w:numPr>
                <w:ilvl w:val="0"/>
                <w:numId w:val="18"/>
              </w:numPr>
              <w:tabs>
                <w:tab w:val="left" w:pos="321"/>
                <w:tab w:val="left" w:pos="1282"/>
              </w:tabs>
              <w:kinsoku w:val="0"/>
              <w:overflowPunct w:val="0"/>
              <w:ind w:left="0" w:firstLine="0"/>
              <w:rPr>
                <w:sz w:val="22"/>
                <w:szCs w:val="22"/>
              </w:rPr>
            </w:pPr>
            <w:r>
              <w:rPr>
                <w:sz w:val="22"/>
                <w:szCs w:val="22"/>
              </w:rPr>
              <w:lastRenderedPageBreak/>
              <w:t xml:space="preserve"> </w:t>
            </w:r>
            <w:r w:rsidRPr="00C46E2C">
              <w:rPr>
                <w:sz w:val="22"/>
                <w:szCs w:val="22"/>
              </w:rPr>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w:t>
            </w:r>
            <w:r w:rsidRPr="00C46E2C">
              <w:rPr>
                <w:spacing w:val="-2"/>
                <w:sz w:val="22"/>
                <w:szCs w:val="22"/>
              </w:rPr>
              <w:t xml:space="preserve"> </w:t>
            </w:r>
            <w:r w:rsidRPr="00C46E2C">
              <w:rPr>
                <w:sz w:val="22"/>
                <w:szCs w:val="22"/>
              </w:rPr>
              <w:t>составляет:</w:t>
            </w:r>
          </w:p>
          <w:p w:rsidR="00C46E2C" w:rsidRPr="00C46E2C" w:rsidRDefault="00C46E2C" w:rsidP="00555E8A">
            <w:pPr>
              <w:pStyle w:val="afe"/>
              <w:numPr>
                <w:ilvl w:val="0"/>
                <w:numId w:val="16"/>
              </w:numPr>
              <w:tabs>
                <w:tab w:val="left" w:pos="321"/>
                <w:tab w:val="left" w:pos="993"/>
              </w:tabs>
              <w:ind w:left="0" w:firstLine="0"/>
              <w:rPr>
                <w:sz w:val="22"/>
                <w:szCs w:val="22"/>
              </w:rPr>
            </w:pPr>
            <w:r w:rsidRPr="00C46E2C">
              <w:rPr>
                <w:sz w:val="22"/>
                <w:szCs w:val="22"/>
              </w:rPr>
              <w:t xml:space="preserve">2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w:t>
            </w:r>
            <w:r w:rsidRPr="00C46E2C">
              <w:rPr>
                <w:sz w:val="22"/>
                <w:szCs w:val="22"/>
              </w:rPr>
              <w:lastRenderedPageBreak/>
              <w:t>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46E2C">
              <w:rPr>
                <w:spacing w:val="-3"/>
                <w:sz w:val="22"/>
                <w:szCs w:val="22"/>
              </w:rPr>
              <w:t xml:space="preserve"> </w:t>
            </w:r>
            <w:r w:rsidRPr="00C46E2C">
              <w:rPr>
                <w:sz w:val="22"/>
                <w:szCs w:val="22"/>
              </w:rPr>
              <w:t>паев;</w:t>
            </w:r>
          </w:p>
          <w:p w:rsidR="00C46E2C" w:rsidRPr="00C46E2C" w:rsidRDefault="00C46E2C" w:rsidP="00555E8A">
            <w:pPr>
              <w:pStyle w:val="aa"/>
              <w:widowControl w:val="0"/>
              <w:numPr>
                <w:ilvl w:val="0"/>
                <w:numId w:val="16"/>
              </w:numPr>
              <w:tabs>
                <w:tab w:val="left" w:pos="321"/>
                <w:tab w:val="left" w:pos="993"/>
              </w:tabs>
              <w:kinsoku w:val="0"/>
              <w:overflowPunct w:val="0"/>
              <w:autoSpaceDE w:val="0"/>
              <w:autoSpaceDN w:val="0"/>
              <w:adjustRightInd w:val="0"/>
              <w:spacing w:after="0"/>
              <w:ind w:left="0" w:right="-33" w:firstLine="0"/>
              <w:jc w:val="both"/>
              <w:rPr>
                <w:sz w:val="22"/>
                <w:szCs w:val="22"/>
              </w:rPr>
            </w:pPr>
            <w:r w:rsidRPr="00C46E2C">
              <w:rPr>
                <w:sz w:val="22"/>
                <w:szCs w:val="22"/>
              </w:rPr>
              <w:t>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w:t>
            </w:r>
            <w:r w:rsidRPr="00CF52F5">
              <w:rPr>
                <w:b/>
                <w:sz w:val="22"/>
                <w:szCs w:val="22"/>
              </w:rPr>
              <w:t>о</w:t>
            </w:r>
            <w:r w:rsidR="00B801A0" w:rsidRPr="00CF52F5">
              <w:rPr>
                <w:b/>
                <w:sz w:val="22"/>
                <w:szCs w:val="22"/>
              </w:rPr>
              <w:t>го</w:t>
            </w:r>
            <w:r w:rsidRPr="00C46E2C">
              <w:rPr>
                <w:sz w:val="22"/>
                <w:szCs w:val="22"/>
              </w:rPr>
              <w:t>) дн</w:t>
            </w:r>
            <w:r w:rsidR="00B801A0" w:rsidRPr="00CF52F5">
              <w:rPr>
                <w:b/>
                <w:sz w:val="22"/>
                <w:szCs w:val="22"/>
              </w:rPr>
              <w:t>я</w:t>
            </w:r>
            <w:r w:rsidRPr="00C46E2C">
              <w:rPr>
                <w:sz w:val="22"/>
                <w:szCs w:val="22"/>
              </w:rPr>
              <w:t>,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46E2C">
              <w:rPr>
                <w:spacing w:val="-6"/>
                <w:sz w:val="22"/>
                <w:szCs w:val="22"/>
              </w:rPr>
              <w:t xml:space="preserve"> </w:t>
            </w:r>
            <w:r w:rsidRPr="00C46E2C">
              <w:rPr>
                <w:sz w:val="22"/>
                <w:szCs w:val="22"/>
              </w:rPr>
              <w:t>паев;</w:t>
            </w:r>
          </w:p>
          <w:p w:rsidR="00C46E2C" w:rsidRPr="00C46E2C" w:rsidRDefault="00C46E2C" w:rsidP="00555E8A">
            <w:pPr>
              <w:pStyle w:val="aa"/>
              <w:widowControl w:val="0"/>
              <w:numPr>
                <w:ilvl w:val="0"/>
                <w:numId w:val="16"/>
              </w:numPr>
              <w:tabs>
                <w:tab w:val="left" w:pos="321"/>
                <w:tab w:val="left" w:pos="993"/>
              </w:tabs>
              <w:kinsoku w:val="0"/>
              <w:overflowPunct w:val="0"/>
              <w:autoSpaceDE w:val="0"/>
              <w:autoSpaceDN w:val="0"/>
              <w:adjustRightInd w:val="0"/>
              <w:spacing w:after="0"/>
              <w:ind w:left="0" w:right="-33" w:firstLine="0"/>
              <w:jc w:val="both"/>
              <w:rPr>
                <w:sz w:val="22"/>
                <w:szCs w:val="22"/>
              </w:rPr>
            </w:pPr>
            <w:r w:rsidRPr="00C46E2C">
              <w:rPr>
                <w:sz w:val="22"/>
                <w:szCs w:val="22"/>
              </w:rPr>
              <w:t>0,5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46E2C">
              <w:rPr>
                <w:spacing w:val="-1"/>
                <w:sz w:val="22"/>
                <w:szCs w:val="22"/>
              </w:rPr>
              <w:t xml:space="preserve"> </w:t>
            </w:r>
            <w:r w:rsidRPr="00C46E2C">
              <w:rPr>
                <w:sz w:val="22"/>
                <w:szCs w:val="22"/>
              </w:rPr>
              <w:t>паев.</w:t>
            </w:r>
          </w:p>
          <w:p w:rsidR="00734C5F" w:rsidRPr="007817B4" w:rsidRDefault="00734C5F" w:rsidP="00734C5F">
            <w:pPr>
              <w:pStyle w:val="aa"/>
              <w:tabs>
                <w:tab w:val="left" w:pos="321"/>
              </w:tabs>
              <w:kinsoku w:val="0"/>
              <w:overflowPunct w:val="0"/>
              <w:spacing w:after="0"/>
              <w:ind w:right="-34"/>
              <w:jc w:val="both"/>
              <w:rPr>
                <w:b/>
                <w:sz w:val="22"/>
                <w:szCs w:val="22"/>
              </w:rPr>
            </w:pPr>
            <w:r w:rsidRPr="007817B4">
              <w:rPr>
                <w:b/>
                <w:sz w:val="22"/>
                <w:szCs w:val="22"/>
              </w:rPr>
              <w:t>Скидка не взимается в случае подачи юридическим лицом - владельцем инвестиционных паев заявки на погашение инвестиционных паев фонда управляющей компании.</w:t>
            </w:r>
          </w:p>
          <w:p w:rsidR="00C46E2C" w:rsidRPr="00C46E2C" w:rsidRDefault="00C46E2C" w:rsidP="00C46E2C">
            <w:pPr>
              <w:pStyle w:val="aa"/>
              <w:kinsoku w:val="0"/>
              <w:overflowPunct w:val="0"/>
              <w:ind w:right="-33"/>
              <w:jc w:val="both"/>
              <w:rPr>
                <w:sz w:val="22"/>
                <w:szCs w:val="22"/>
              </w:rPr>
            </w:pPr>
            <w:r w:rsidRPr="00C46E2C">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r>
      <w:tr w:rsidR="0079578B" w:rsidRPr="00991891" w:rsidTr="00775639">
        <w:tblPrEx>
          <w:tblCellMar>
            <w:top w:w="0" w:type="dxa"/>
            <w:bottom w:w="0" w:type="dxa"/>
          </w:tblCellMar>
        </w:tblPrEx>
        <w:trPr>
          <w:trHeight w:val="768"/>
        </w:trPr>
        <w:tc>
          <w:tcPr>
            <w:tcW w:w="4820" w:type="dxa"/>
          </w:tcPr>
          <w:p w:rsidR="0079578B" w:rsidRDefault="0079578B" w:rsidP="00555E8A">
            <w:pPr>
              <w:pStyle w:val="afe"/>
              <w:numPr>
                <w:ilvl w:val="0"/>
                <w:numId w:val="21"/>
              </w:numPr>
              <w:tabs>
                <w:tab w:val="left" w:pos="456"/>
              </w:tabs>
              <w:kinsoku w:val="0"/>
              <w:overflowPunct w:val="0"/>
              <w:spacing w:before="120"/>
              <w:ind w:left="0" w:right="-34" w:firstLine="30"/>
              <w:rPr>
                <w:sz w:val="22"/>
                <w:szCs w:val="22"/>
              </w:rPr>
            </w:pPr>
            <w:r>
              <w:rPr>
                <w:sz w:val="22"/>
                <w:szCs w:val="22"/>
              </w:rPr>
              <w:lastRenderedPageBreak/>
              <w:t>За счет имущества, составляющего фонд, выплачивается вознаграждение управляющей компании в размере 2,95 (Два целых девяносто пять сотых) процента среднегодовой стоимости чистых активов фонда, а также специализированному депозитарию</w:t>
            </w:r>
            <w:r w:rsidRPr="0079578B">
              <w:rPr>
                <w:b/>
                <w:sz w:val="22"/>
                <w:szCs w:val="22"/>
              </w:rPr>
              <w:t xml:space="preserve">, </w:t>
            </w:r>
            <w:r>
              <w:rPr>
                <w:sz w:val="22"/>
                <w:szCs w:val="22"/>
              </w:rPr>
              <w:t xml:space="preserve">регистратору </w:t>
            </w:r>
            <w:r w:rsidRPr="0079578B">
              <w:rPr>
                <w:b/>
                <w:sz w:val="22"/>
                <w:szCs w:val="22"/>
              </w:rPr>
              <w:t>и аудиторской организации</w:t>
            </w:r>
            <w:r>
              <w:rPr>
                <w:sz w:val="22"/>
                <w:szCs w:val="22"/>
              </w:rPr>
              <w:t xml:space="preserve"> в размере не более 1,5 (Одна целая пять десятых) процента среднегодовой стоимости чистых активов фонда (с учетом налога на добавленную</w:t>
            </w:r>
            <w:r>
              <w:rPr>
                <w:spacing w:val="-13"/>
                <w:sz w:val="22"/>
                <w:szCs w:val="22"/>
              </w:rPr>
              <w:t xml:space="preserve"> </w:t>
            </w:r>
            <w:r>
              <w:rPr>
                <w:sz w:val="22"/>
                <w:szCs w:val="22"/>
              </w:rPr>
              <w:t>стоимость).</w:t>
            </w:r>
          </w:p>
          <w:p w:rsidR="0079578B" w:rsidRDefault="0079578B" w:rsidP="0079578B">
            <w:pPr>
              <w:pStyle w:val="afe"/>
              <w:tabs>
                <w:tab w:val="left" w:pos="321"/>
                <w:tab w:val="left" w:pos="1282"/>
              </w:tabs>
              <w:kinsoku w:val="0"/>
              <w:overflowPunct w:val="0"/>
              <w:ind w:left="0" w:firstLine="0"/>
              <w:rPr>
                <w:sz w:val="22"/>
                <w:szCs w:val="22"/>
              </w:rPr>
            </w:pPr>
          </w:p>
        </w:tc>
        <w:tc>
          <w:tcPr>
            <w:tcW w:w="4820" w:type="dxa"/>
          </w:tcPr>
          <w:p w:rsidR="0079578B" w:rsidRDefault="0079578B" w:rsidP="00555E8A">
            <w:pPr>
              <w:pStyle w:val="afe"/>
              <w:numPr>
                <w:ilvl w:val="0"/>
                <w:numId w:val="22"/>
              </w:numPr>
              <w:tabs>
                <w:tab w:val="left" w:pos="319"/>
              </w:tabs>
              <w:kinsoku w:val="0"/>
              <w:overflowPunct w:val="0"/>
              <w:spacing w:before="120"/>
              <w:ind w:left="0" w:right="-34" w:firstLine="0"/>
              <w:rPr>
                <w:sz w:val="22"/>
                <w:szCs w:val="22"/>
              </w:rPr>
            </w:pPr>
            <w:r>
              <w:rPr>
                <w:sz w:val="22"/>
                <w:szCs w:val="22"/>
              </w:rPr>
              <w:t xml:space="preserve">За счет имущества, составляющего фонд, выплачивается вознаграждение управляющей компании в размере 2,95 (Два целых девяносто пять сотых) процента среднегодовой стоимости чистых активов фонда, а также специализированному депозитарию </w:t>
            </w:r>
            <w:r w:rsidRPr="0079578B">
              <w:rPr>
                <w:b/>
                <w:sz w:val="22"/>
                <w:szCs w:val="22"/>
              </w:rPr>
              <w:t>и</w:t>
            </w:r>
            <w:r>
              <w:rPr>
                <w:sz w:val="22"/>
                <w:szCs w:val="22"/>
              </w:rPr>
              <w:t xml:space="preserve"> регистратору в размере не более 1,5 (Одна целая пять десятых) процента среднегодовой стоимости чистых активов фонда (с учетом налога на добавленную</w:t>
            </w:r>
            <w:r>
              <w:rPr>
                <w:spacing w:val="-13"/>
                <w:sz w:val="22"/>
                <w:szCs w:val="22"/>
              </w:rPr>
              <w:t xml:space="preserve"> </w:t>
            </w:r>
            <w:r>
              <w:rPr>
                <w:sz w:val="22"/>
                <w:szCs w:val="22"/>
              </w:rPr>
              <w:t>стоимость).</w:t>
            </w:r>
          </w:p>
          <w:p w:rsidR="0079578B" w:rsidRDefault="0079578B" w:rsidP="0079578B">
            <w:pPr>
              <w:pStyle w:val="afe"/>
              <w:tabs>
                <w:tab w:val="left" w:pos="321"/>
                <w:tab w:val="left" w:pos="1282"/>
              </w:tabs>
              <w:kinsoku w:val="0"/>
              <w:overflowPunct w:val="0"/>
              <w:ind w:left="0" w:firstLine="0"/>
              <w:rPr>
                <w:sz w:val="22"/>
                <w:szCs w:val="22"/>
              </w:rPr>
            </w:pPr>
          </w:p>
        </w:tc>
      </w:tr>
      <w:tr w:rsidR="0079578B" w:rsidRPr="00991891" w:rsidTr="00775639">
        <w:tblPrEx>
          <w:tblCellMar>
            <w:top w:w="0" w:type="dxa"/>
            <w:bottom w:w="0" w:type="dxa"/>
          </w:tblCellMar>
        </w:tblPrEx>
        <w:trPr>
          <w:trHeight w:val="768"/>
        </w:trPr>
        <w:tc>
          <w:tcPr>
            <w:tcW w:w="4820" w:type="dxa"/>
          </w:tcPr>
          <w:p w:rsidR="0010377D" w:rsidRDefault="0010377D" w:rsidP="00555E8A">
            <w:pPr>
              <w:pStyle w:val="afe"/>
              <w:numPr>
                <w:ilvl w:val="0"/>
                <w:numId w:val="23"/>
              </w:numPr>
              <w:tabs>
                <w:tab w:val="left" w:pos="456"/>
              </w:tabs>
              <w:kinsoku w:val="0"/>
              <w:overflowPunct w:val="0"/>
              <w:ind w:left="0" w:right="-33" w:firstLine="30"/>
              <w:rPr>
                <w:sz w:val="22"/>
                <w:szCs w:val="22"/>
              </w:rPr>
            </w:pPr>
            <w:r>
              <w:rPr>
                <w:sz w:val="22"/>
                <w:szCs w:val="22"/>
              </w:rPr>
              <w:t>Вознаграждение специализированному депозитарию, регистратору</w:t>
            </w:r>
            <w:r w:rsidRPr="0010377D">
              <w:rPr>
                <w:b/>
                <w:sz w:val="22"/>
                <w:szCs w:val="22"/>
              </w:rPr>
              <w:t>,</w:t>
            </w:r>
            <w:r>
              <w:rPr>
                <w:sz w:val="22"/>
                <w:szCs w:val="22"/>
              </w:rPr>
              <w:t xml:space="preserve"> </w:t>
            </w:r>
            <w:r w:rsidRPr="0010377D">
              <w:rPr>
                <w:b/>
                <w:sz w:val="22"/>
                <w:szCs w:val="22"/>
              </w:rPr>
              <w:t>аудиторской организации</w:t>
            </w:r>
            <w:r>
              <w:rPr>
                <w:sz w:val="22"/>
                <w:szCs w:val="22"/>
              </w:rPr>
              <w:t xml:space="preserve"> выплачивается в срок, предусмотренный в договорах указанных лиц с управляющей компанией.</w:t>
            </w:r>
          </w:p>
          <w:p w:rsidR="0079578B" w:rsidRDefault="0079578B" w:rsidP="0079578B">
            <w:pPr>
              <w:pStyle w:val="afe"/>
              <w:tabs>
                <w:tab w:val="left" w:pos="321"/>
                <w:tab w:val="left" w:pos="1282"/>
              </w:tabs>
              <w:kinsoku w:val="0"/>
              <w:overflowPunct w:val="0"/>
              <w:ind w:left="0" w:firstLine="0"/>
              <w:rPr>
                <w:sz w:val="22"/>
                <w:szCs w:val="22"/>
              </w:rPr>
            </w:pPr>
          </w:p>
        </w:tc>
        <w:tc>
          <w:tcPr>
            <w:tcW w:w="4820" w:type="dxa"/>
          </w:tcPr>
          <w:p w:rsidR="0010377D" w:rsidRDefault="0010377D" w:rsidP="00555E8A">
            <w:pPr>
              <w:pStyle w:val="afe"/>
              <w:numPr>
                <w:ilvl w:val="0"/>
                <w:numId w:val="24"/>
              </w:numPr>
              <w:tabs>
                <w:tab w:val="left" w:pos="319"/>
              </w:tabs>
              <w:kinsoku w:val="0"/>
              <w:overflowPunct w:val="0"/>
              <w:ind w:left="0" w:right="-33" w:firstLine="0"/>
              <w:rPr>
                <w:sz w:val="22"/>
                <w:szCs w:val="22"/>
              </w:rPr>
            </w:pPr>
            <w:r>
              <w:rPr>
                <w:sz w:val="22"/>
                <w:szCs w:val="22"/>
              </w:rPr>
              <w:t xml:space="preserve">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79578B" w:rsidRDefault="0079578B" w:rsidP="0079578B">
            <w:pPr>
              <w:pStyle w:val="afe"/>
              <w:tabs>
                <w:tab w:val="left" w:pos="321"/>
                <w:tab w:val="left" w:pos="1282"/>
              </w:tabs>
              <w:kinsoku w:val="0"/>
              <w:overflowPunct w:val="0"/>
              <w:ind w:left="0" w:firstLine="0"/>
              <w:rPr>
                <w:sz w:val="22"/>
                <w:szCs w:val="22"/>
              </w:rPr>
            </w:pPr>
          </w:p>
        </w:tc>
      </w:tr>
      <w:tr w:rsidR="00C46E2C" w:rsidRPr="00991891" w:rsidTr="00775639">
        <w:tblPrEx>
          <w:tblCellMar>
            <w:top w:w="0" w:type="dxa"/>
            <w:bottom w:w="0" w:type="dxa"/>
          </w:tblCellMar>
        </w:tblPrEx>
        <w:trPr>
          <w:trHeight w:val="768"/>
        </w:trPr>
        <w:tc>
          <w:tcPr>
            <w:tcW w:w="4820" w:type="dxa"/>
          </w:tcPr>
          <w:p w:rsidR="00C46E2C" w:rsidRPr="00B83390" w:rsidRDefault="00C46E2C" w:rsidP="00555E8A">
            <w:pPr>
              <w:pStyle w:val="afe"/>
              <w:numPr>
                <w:ilvl w:val="0"/>
                <w:numId w:val="11"/>
              </w:numPr>
              <w:tabs>
                <w:tab w:val="left" w:pos="462"/>
              </w:tabs>
              <w:kinsoku w:val="0"/>
              <w:overflowPunct w:val="0"/>
              <w:ind w:left="37" w:right="-33" w:firstLine="0"/>
              <w:rPr>
                <w:sz w:val="22"/>
                <w:szCs w:val="22"/>
              </w:rPr>
            </w:pPr>
            <w:r w:rsidRPr="00B83390">
              <w:rPr>
                <w:sz w:val="22"/>
                <w:szCs w:val="22"/>
              </w:rPr>
              <w:lastRenderedPageBreak/>
              <w:t>За счет имущества, составляющего фонд, оплачиваются следующие расходы, связанные с доверительным управлением указанным</w:t>
            </w:r>
            <w:r w:rsidRPr="00B83390">
              <w:rPr>
                <w:spacing w:val="-3"/>
                <w:sz w:val="22"/>
                <w:szCs w:val="22"/>
              </w:rPr>
              <w:t xml:space="preserve"> </w:t>
            </w:r>
            <w:r w:rsidRPr="00B83390">
              <w:rPr>
                <w:sz w:val="22"/>
                <w:szCs w:val="22"/>
              </w:rPr>
              <w:t>имуществом:</w:t>
            </w:r>
          </w:p>
          <w:p w:rsidR="00C46E2C" w:rsidRPr="00B83390" w:rsidRDefault="004B60B7" w:rsidP="00C46E2C">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2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C46E2C" w:rsidRPr="00B83390">
              <w:rPr>
                <w:spacing w:val="-2"/>
                <w:sz w:val="22"/>
                <w:szCs w:val="22"/>
              </w:rPr>
              <w:t xml:space="preserve"> </w:t>
            </w:r>
            <w:r w:rsidR="00C46E2C" w:rsidRPr="00B83390">
              <w:rPr>
                <w:sz w:val="22"/>
                <w:szCs w:val="22"/>
              </w:rPr>
              <w:t>компании;</w:t>
            </w:r>
          </w:p>
          <w:p w:rsidR="00C46E2C" w:rsidRPr="00B83390" w:rsidRDefault="004B60B7" w:rsidP="00C46E2C">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2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C46E2C" w:rsidRPr="00B83390" w:rsidRDefault="004B60B7" w:rsidP="00C46E2C">
            <w:pPr>
              <w:pStyle w:val="aa"/>
              <w:tabs>
                <w:tab w:val="left" w:pos="851"/>
              </w:tabs>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2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Pr>
                <w:sz w:val="20"/>
                <w:szCs w:val="20"/>
              </w:rPr>
              <w:t xml:space="preserve"> </w:t>
            </w:r>
            <w:r w:rsidR="00C46E2C" w:rsidRPr="00B83390">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C46E2C" w:rsidRPr="00B83390">
              <w:rPr>
                <w:spacing w:val="-12"/>
                <w:sz w:val="22"/>
                <w:szCs w:val="22"/>
              </w:rPr>
              <w:t xml:space="preserve"> </w:t>
            </w:r>
            <w:r w:rsidR="00C46E2C" w:rsidRPr="00B83390">
              <w:rPr>
                <w:sz w:val="22"/>
                <w:szCs w:val="22"/>
              </w:rPr>
              <w:t>средств;</w:t>
            </w:r>
          </w:p>
          <w:p w:rsidR="00C46E2C" w:rsidRDefault="004B60B7" w:rsidP="00C46E2C">
            <w:pPr>
              <w:pStyle w:val="aa"/>
              <w:kinsoku w:val="0"/>
              <w:overflowPunct w:val="0"/>
              <w:spacing w:after="0"/>
              <w:ind w:right="-34" w:firstLine="40"/>
              <w:jc w:val="both"/>
            </w:pPr>
            <w:r>
              <w:rPr>
                <w:noProof/>
                <w:position w:val="-4"/>
                <w:sz w:val="22"/>
                <w:szCs w:val="22"/>
              </w:rPr>
              <w:drawing>
                <wp:inline distT="0" distB="0" distL="0" distR="0">
                  <wp:extent cx="104775" cy="142875"/>
                  <wp:effectExtent l="19050" t="0" r="0" b="0"/>
                  <wp:docPr id="2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w:t>
            </w:r>
            <w:r w:rsidR="00C46E2C">
              <w:t xml:space="preserve"> специализированным</w:t>
            </w:r>
            <w:r w:rsidR="00C46E2C">
              <w:rPr>
                <w:spacing w:val="-4"/>
              </w:rPr>
              <w:t xml:space="preserve"> </w:t>
            </w:r>
            <w:r w:rsidR="00C46E2C">
              <w:t>депозитарием;</w:t>
            </w:r>
          </w:p>
          <w:p w:rsidR="00C46E2C" w:rsidRPr="00B83390" w:rsidRDefault="004B60B7" w:rsidP="00C46E2C">
            <w:pPr>
              <w:pStyle w:val="aa"/>
              <w:kinsoku w:val="0"/>
              <w:overflowPunct w:val="0"/>
              <w:spacing w:after="0"/>
              <w:ind w:right="-34" w:firstLine="37"/>
              <w:jc w:val="both"/>
              <w:rPr>
                <w:sz w:val="22"/>
                <w:szCs w:val="22"/>
              </w:rPr>
            </w:pPr>
            <w:r>
              <w:rPr>
                <w:noProof/>
                <w:position w:val="-4"/>
              </w:rPr>
              <w:drawing>
                <wp:inline distT="0" distB="0" distL="0" distR="0">
                  <wp:extent cx="104775" cy="142875"/>
                  <wp:effectExtent l="19050" t="0" r="0" b="0"/>
                  <wp:docPr id="3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Pr>
                <w:sz w:val="20"/>
                <w:szCs w:val="20"/>
              </w:rPr>
              <w:t xml:space="preserve"> </w:t>
            </w:r>
            <w:r w:rsidR="00C46E2C">
              <w:rPr>
                <w:spacing w:val="21"/>
                <w:sz w:val="20"/>
                <w:szCs w:val="20"/>
              </w:rPr>
              <w:t xml:space="preserve"> </w:t>
            </w:r>
            <w:r w:rsidR="00C46E2C" w:rsidRPr="00B83390">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sidR="00C46E2C" w:rsidRPr="00B83390">
              <w:rPr>
                <w:spacing w:val="-1"/>
                <w:sz w:val="22"/>
                <w:szCs w:val="22"/>
              </w:rPr>
              <w:t xml:space="preserve"> </w:t>
            </w:r>
            <w:r w:rsidR="00C46E2C" w:rsidRPr="00B83390">
              <w:rPr>
                <w:sz w:val="22"/>
                <w:szCs w:val="22"/>
              </w:rPr>
              <w:t>компании;</w:t>
            </w:r>
          </w:p>
          <w:p w:rsidR="00C46E2C" w:rsidRPr="00B83390" w:rsidRDefault="00C46E2C" w:rsidP="00555E8A">
            <w:pPr>
              <w:pStyle w:val="aa"/>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B83390">
              <w:rPr>
                <w:spacing w:val="-6"/>
                <w:sz w:val="22"/>
                <w:szCs w:val="22"/>
              </w:rPr>
              <w:t xml:space="preserve"> </w:t>
            </w:r>
            <w:r w:rsidRPr="00B83390">
              <w:rPr>
                <w:sz w:val="22"/>
                <w:szCs w:val="22"/>
              </w:rPr>
              <w:t>голосования;</w:t>
            </w:r>
          </w:p>
          <w:p w:rsidR="00C46E2C" w:rsidRPr="00B83390" w:rsidRDefault="00C46E2C" w:rsidP="00555E8A">
            <w:pPr>
              <w:pStyle w:val="aa"/>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w:t>
            </w:r>
            <w:r w:rsidRPr="00B83390">
              <w:rPr>
                <w:sz w:val="22"/>
                <w:szCs w:val="22"/>
              </w:rPr>
              <w:tab/>
              <w:t>по</w:t>
            </w:r>
            <w:r w:rsidRPr="00B83390">
              <w:rPr>
                <w:sz w:val="22"/>
                <w:szCs w:val="22"/>
              </w:rPr>
              <w:tab/>
              <w:t>уплате</w:t>
            </w:r>
            <w:r w:rsidRPr="00B83390">
              <w:rPr>
                <w:sz w:val="22"/>
                <w:szCs w:val="22"/>
              </w:rPr>
              <w:tab/>
              <w:t xml:space="preserve">обязательных платежей, установленных в соответствии с </w:t>
            </w:r>
            <w:r w:rsidRPr="00B83390">
              <w:rPr>
                <w:sz w:val="22"/>
                <w:szCs w:val="22"/>
              </w:rPr>
              <w:lastRenderedPageBreak/>
              <w:t>законодательством Российской Федерации или иностранного государства в отношении</w:t>
            </w:r>
            <w:r w:rsidRPr="00B83390">
              <w:rPr>
                <w:spacing w:val="13"/>
                <w:sz w:val="22"/>
                <w:szCs w:val="22"/>
              </w:rPr>
              <w:t xml:space="preserve"> </w:t>
            </w:r>
            <w:r w:rsidRPr="00B83390">
              <w:rPr>
                <w:sz w:val="22"/>
                <w:szCs w:val="22"/>
              </w:rPr>
              <w:t>имущества фонда или связанных с операциями с указанным имуществом;</w:t>
            </w:r>
          </w:p>
          <w:p w:rsidR="00C46E2C" w:rsidRDefault="004B60B7" w:rsidP="00C46E2C">
            <w:pPr>
              <w:pStyle w:val="aa"/>
              <w:kinsoku w:val="0"/>
              <w:overflowPunct w:val="0"/>
              <w:spacing w:after="0"/>
              <w:ind w:right="-33" w:firstLine="40"/>
              <w:jc w:val="both"/>
            </w:pPr>
            <w:r>
              <w:rPr>
                <w:noProof/>
                <w:position w:val="-4"/>
                <w:sz w:val="22"/>
                <w:szCs w:val="22"/>
              </w:rPr>
              <w:drawing>
                <wp:inline distT="0" distB="0" distL="0" distR="0">
                  <wp:extent cx="104775" cy="142875"/>
                  <wp:effectExtent l="19050" t="0" r="0" b="0"/>
                  <wp:docPr id="3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w:t>
            </w:r>
            <w:r w:rsidR="00C46E2C">
              <w:t xml:space="preserve"> управления имуществом</w:t>
            </w:r>
            <w:r w:rsidR="00C46E2C">
              <w:rPr>
                <w:spacing w:val="-3"/>
              </w:rPr>
              <w:t xml:space="preserve"> </w:t>
            </w:r>
            <w:r w:rsidR="00C46E2C">
              <w:t>фонда;</w:t>
            </w:r>
          </w:p>
          <w:p w:rsidR="00C46E2C" w:rsidRPr="00B83390" w:rsidRDefault="004B60B7" w:rsidP="00C46E2C">
            <w:pPr>
              <w:pStyle w:val="aa"/>
              <w:tabs>
                <w:tab w:val="left" w:pos="321"/>
              </w:tabs>
              <w:kinsoku w:val="0"/>
              <w:overflowPunct w:val="0"/>
              <w:spacing w:after="0"/>
              <w:ind w:right="-34" w:firstLine="40"/>
              <w:jc w:val="both"/>
              <w:rPr>
                <w:sz w:val="22"/>
                <w:szCs w:val="22"/>
              </w:rPr>
            </w:pPr>
            <w:r>
              <w:rPr>
                <w:noProof/>
                <w:position w:val="-4"/>
              </w:rPr>
              <w:drawing>
                <wp:inline distT="0" distB="0" distL="0" distR="0">
                  <wp:extent cx="104775" cy="142875"/>
                  <wp:effectExtent l="19050" t="0" r="0" b="0"/>
                  <wp:docPr id="3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C46E2C" w:rsidRPr="00B83390">
              <w:rPr>
                <w:spacing w:val="-2"/>
                <w:sz w:val="22"/>
                <w:szCs w:val="22"/>
              </w:rPr>
              <w:t xml:space="preserve"> </w:t>
            </w:r>
            <w:r w:rsidR="00C46E2C" w:rsidRPr="00B83390">
              <w:rPr>
                <w:sz w:val="22"/>
                <w:szCs w:val="22"/>
              </w:rPr>
              <w:t>удостоверения;</w:t>
            </w:r>
          </w:p>
          <w:p w:rsidR="00C46E2C" w:rsidRPr="00B83390" w:rsidRDefault="004B60B7" w:rsidP="00C46E2C">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3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C46E2C" w:rsidRPr="00B83390">
              <w:rPr>
                <w:spacing w:val="-1"/>
                <w:sz w:val="22"/>
                <w:szCs w:val="22"/>
              </w:rPr>
              <w:t xml:space="preserve"> </w:t>
            </w:r>
            <w:r w:rsidR="00C46E2C" w:rsidRPr="00B83390">
              <w:rPr>
                <w:sz w:val="22"/>
                <w:szCs w:val="22"/>
              </w:rPr>
              <w:t>фонда;</w:t>
            </w:r>
          </w:p>
          <w:p w:rsidR="00C46E2C" w:rsidRPr="00B83390" w:rsidRDefault="004B60B7" w:rsidP="00C46E2C">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3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 xml:space="preserve">иные расходы, не указанные в пункте 87 настоящих Правил, при условии, что такие расходы допустимы в соответствии с Федеральным </w:t>
            </w:r>
            <w:hyperlink r:id="rId11" w:history="1">
              <w:r w:rsidR="00C46E2C" w:rsidRPr="00B83390">
                <w:rPr>
                  <w:sz w:val="22"/>
                  <w:szCs w:val="22"/>
                </w:rPr>
                <w:t>законом</w:t>
              </w:r>
            </w:hyperlink>
            <w:r w:rsidR="00C46E2C" w:rsidRPr="00B83390">
              <w:rPr>
                <w:sz w:val="22"/>
                <w:szCs w:val="22"/>
              </w:rPr>
              <w:t xml:space="preserve"> </w:t>
            </w:r>
            <w:r w:rsidR="00C46E2C" w:rsidRPr="00B83390">
              <w:rPr>
                <w:spacing w:val="-3"/>
                <w:sz w:val="22"/>
                <w:szCs w:val="22"/>
              </w:rPr>
              <w:t xml:space="preserve">«Об </w:t>
            </w:r>
            <w:r w:rsidR="00C46E2C" w:rsidRPr="00B83390">
              <w:rPr>
                <w:sz w:val="22"/>
                <w:szCs w:val="22"/>
              </w:rPr>
              <w:t>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C46E2C" w:rsidRPr="00B83390">
              <w:rPr>
                <w:spacing w:val="-2"/>
                <w:sz w:val="22"/>
                <w:szCs w:val="22"/>
              </w:rPr>
              <w:t xml:space="preserve"> </w:t>
            </w:r>
            <w:r w:rsidR="00C46E2C" w:rsidRPr="00B83390">
              <w:rPr>
                <w:sz w:val="22"/>
                <w:szCs w:val="22"/>
              </w:rPr>
              <w:t>фонда.</w:t>
            </w:r>
          </w:p>
          <w:p w:rsidR="00C46E2C" w:rsidRPr="00B83390" w:rsidRDefault="00C46E2C" w:rsidP="00C46E2C">
            <w:pPr>
              <w:pStyle w:val="aa"/>
              <w:kinsoku w:val="0"/>
              <w:overflowPunct w:val="0"/>
              <w:spacing w:after="0"/>
              <w:ind w:right="-34" w:firstLine="40"/>
              <w:jc w:val="both"/>
              <w:rPr>
                <w:sz w:val="22"/>
                <w:szCs w:val="22"/>
              </w:rPr>
            </w:pPr>
            <w:r w:rsidRPr="00B83390">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B83390">
              <w:rPr>
                <w:spacing w:val="-3"/>
                <w:sz w:val="22"/>
                <w:szCs w:val="22"/>
              </w:rPr>
              <w:t xml:space="preserve">«Об </w:t>
            </w:r>
            <w:r w:rsidRPr="00B83390">
              <w:rPr>
                <w:sz w:val="22"/>
                <w:szCs w:val="22"/>
              </w:rPr>
              <w:t>инвестиционных</w:t>
            </w:r>
            <w:r w:rsidRPr="00B83390">
              <w:rPr>
                <w:spacing w:val="-3"/>
                <w:sz w:val="22"/>
                <w:szCs w:val="22"/>
              </w:rPr>
              <w:t xml:space="preserve"> </w:t>
            </w:r>
            <w:r w:rsidRPr="00B83390">
              <w:rPr>
                <w:sz w:val="22"/>
                <w:szCs w:val="22"/>
              </w:rPr>
              <w:t>фондах».</w:t>
            </w:r>
          </w:p>
          <w:p w:rsidR="00C46E2C" w:rsidRPr="00B83390" w:rsidRDefault="00C46E2C" w:rsidP="00C46E2C">
            <w:pPr>
              <w:pStyle w:val="aa"/>
              <w:kinsoku w:val="0"/>
              <w:overflowPunct w:val="0"/>
              <w:spacing w:after="0"/>
              <w:ind w:right="-34" w:firstLine="40"/>
              <w:jc w:val="both"/>
              <w:rPr>
                <w:sz w:val="22"/>
                <w:szCs w:val="22"/>
              </w:rPr>
            </w:pPr>
            <w:r w:rsidRPr="00B83390">
              <w:rPr>
                <w:sz w:val="22"/>
                <w:szCs w:val="22"/>
              </w:rPr>
              <w:lastRenderedPageBreak/>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sz w:val="22"/>
                <w:szCs w:val="22"/>
              </w:rPr>
              <w:t>1</w:t>
            </w:r>
            <w:r w:rsidRPr="00097449">
              <w:rPr>
                <w:sz w:val="22"/>
                <w:szCs w:val="22"/>
              </w:rPr>
              <w:t xml:space="preserve"> (</w:t>
            </w:r>
            <w:r>
              <w:rPr>
                <w:sz w:val="22"/>
                <w:szCs w:val="22"/>
              </w:rPr>
              <w:t>Один</w:t>
            </w:r>
            <w:r w:rsidRPr="00097449">
              <w:rPr>
                <w:sz w:val="22"/>
                <w:szCs w:val="22"/>
              </w:rPr>
              <w:t xml:space="preserve">) процент (с учетом налога на добавленную стоимость) </w:t>
            </w:r>
            <w:r w:rsidRPr="00B83390">
              <w:rPr>
                <w:sz w:val="22"/>
                <w:szCs w:val="22"/>
              </w:rPr>
              <w:t>среднегодовой стоимости чистых активов фонда, определяемой в порядке, установленном нормативными актами в сфере финансовых рынков.</w:t>
            </w:r>
          </w:p>
          <w:p w:rsidR="00C46E2C" w:rsidRDefault="00C46E2C" w:rsidP="00C46E2C">
            <w:pPr>
              <w:pStyle w:val="afe"/>
              <w:kinsoku w:val="0"/>
              <w:overflowPunct w:val="0"/>
              <w:ind w:left="37" w:right="-31" w:firstLine="0"/>
              <w:rPr>
                <w:sz w:val="22"/>
                <w:szCs w:val="22"/>
              </w:rPr>
            </w:pPr>
          </w:p>
        </w:tc>
        <w:tc>
          <w:tcPr>
            <w:tcW w:w="4820" w:type="dxa"/>
          </w:tcPr>
          <w:p w:rsidR="00C46E2C" w:rsidRPr="00B83390" w:rsidRDefault="00C46E2C" w:rsidP="00555E8A">
            <w:pPr>
              <w:pStyle w:val="afe"/>
              <w:numPr>
                <w:ilvl w:val="0"/>
                <w:numId w:val="12"/>
              </w:numPr>
              <w:tabs>
                <w:tab w:val="left" w:pos="462"/>
              </w:tabs>
              <w:kinsoku w:val="0"/>
              <w:overflowPunct w:val="0"/>
              <w:ind w:left="0" w:right="-33" w:firstLine="0"/>
              <w:rPr>
                <w:sz w:val="22"/>
                <w:szCs w:val="22"/>
              </w:rPr>
            </w:pPr>
            <w:r w:rsidRPr="00B83390">
              <w:rPr>
                <w:sz w:val="22"/>
                <w:szCs w:val="22"/>
              </w:rPr>
              <w:lastRenderedPageBreak/>
              <w:t>За счет имущества, составляющего фонд, оплачиваются следующие расходы, связанные с доверительным управлением указанным</w:t>
            </w:r>
            <w:r w:rsidRPr="00B83390">
              <w:rPr>
                <w:spacing w:val="-3"/>
                <w:sz w:val="22"/>
                <w:szCs w:val="22"/>
              </w:rPr>
              <w:t xml:space="preserve"> </w:t>
            </w:r>
            <w:r w:rsidRPr="00B83390">
              <w:rPr>
                <w:sz w:val="22"/>
                <w:szCs w:val="22"/>
              </w:rPr>
              <w:t>имуществом:</w:t>
            </w:r>
          </w:p>
          <w:p w:rsidR="00C46E2C" w:rsidRPr="00B83390" w:rsidRDefault="004B60B7" w:rsidP="00C46E2C">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3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C46E2C" w:rsidRPr="00B83390">
              <w:rPr>
                <w:spacing w:val="-2"/>
                <w:sz w:val="22"/>
                <w:szCs w:val="22"/>
              </w:rPr>
              <w:t xml:space="preserve"> </w:t>
            </w:r>
            <w:r w:rsidR="00C46E2C" w:rsidRPr="00B83390">
              <w:rPr>
                <w:sz w:val="22"/>
                <w:szCs w:val="22"/>
              </w:rPr>
              <w:t>компании;</w:t>
            </w:r>
          </w:p>
          <w:p w:rsidR="00C46E2C" w:rsidRPr="00B83390" w:rsidRDefault="004B60B7" w:rsidP="00C46E2C">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3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C46E2C" w:rsidRPr="00B83390" w:rsidRDefault="004B60B7" w:rsidP="00C46E2C">
            <w:pPr>
              <w:pStyle w:val="aa"/>
              <w:tabs>
                <w:tab w:val="left" w:pos="851"/>
              </w:tabs>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3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Pr>
                <w:sz w:val="20"/>
                <w:szCs w:val="20"/>
              </w:rPr>
              <w:t xml:space="preserve"> </w:t>
            </w:r>
            <w:r w:rsidR="00C46E2C" w:rsidRPr="00B83390">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C46E2C" w:rsidRPr="00B83390">
              <w:rPr>
                <w:spacing w:val="-12"/>
                <w:sz w:val="22"/>
                <w:szCs w:val="22"/>
              </w:rPr>
              <w:t xml:space="preserve"> </w:t>
            </w:r>
            <w:r w:rsidR="00C46E2C" w:rsidRPr="00B83390">
              <w:rPr>
                <w:sz w:val="22"/>
                <w:szCs w:val="22"/>
              </w:rPr>
              <w:t>средств;</w:t>
            </w:r>
          </w:p>
          <w:p w:rsidR="00C46E2C" w:rsidRDefault="004B60B7" w:rsidP="00C46E2C">
            <w:pPr>
              <w:pStyle w:val="aa"/>
              <w:kinsoku w:val="0"/>
              <w:overflowPunct w:val="0"/>
              <w:spacing w:after="0"/>
              <w:ind w:right="-34" w:firstLine="40"/>
              <w:jc w:val="both"/>
            </w:pPr>
            <w:r>
              <w:rPr>
                <w:noProof/>
                <w:position w:val="-4"/>
                <w:sz w:val="22"/>
                <w:szCs w:val="22"/>
              </w:rPr>
              <w:drawing>
                <wp:inline distT="0" distB="0" distL="0" distR="0">
                  <wp:extent cx="104775" cy="142875"/>
                  <wp:effectExtent l="19050" t="0" r="0" b="0"/>
                  <wp:docPr id="4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w:t>
            </w:r>
            <w:r w:rsidR="00C46E2C">
              <w:t xml:space="preserve"> специализированным</w:t>
            </w:r>
            <w:r w:rsidR="00C46E2C">
              <w:rPr>
                <w:spacing w:val="-4"/>
              </w:rPr>
              <w:t xml:space="preserve"> </w:t>
            </w:r>
            <w:r w:rsidR="00C46E2C">
              <w:t>депозитарием;</w:t>
            </w:r>
          </w:p>
          <w:p w:rsidR="00C46E2C" w:rsidRPr="00B83390" w:rsidRDefault="004B60B7" w:rsidP="00C46E2C">
            <w:pPr>
              <w:pStyle w:val="aa"/>
              <w:kinsoku w:val="0"/>
              <w:overflowPunct w:val="0"/>
              <w:spacing w:after="0"/>
              <w:ind w:right="-34" w:firstLine="37"/>
              <w:jc w:val="both"/>
              <w:rPr>
                <w:sz w:val="22"/>
                <w:szCs w:val="22"/>
              </w:rPr>
            </w:pPr>
            <w:r>
              <w:rPr>
                <w:noProof/>
                <w:position w:val="-4"/>
              </w:rPr>
              <w:drawing>
                <wp:inline distT="0" distB="0" distL="0" distR="0">
                  <wp:extent cx="104775" cy="142875"/>
                  <wp:effectExtent l="19050" t="0" r="0" b="0"/>
                  <wp:docPr id="4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Pr>
                <w:sz w:val="20"/>
                <w:szCs w:val="20"/>
              </w:rPr>
              <w:t xml:space="preserve"> </w:t>
            </w:r>
            <w:r w:rsidR="00C46E2C">
              <w:rPr>
                <w:spacing w:val="21"/>
                <w:sz w:val="20"/>
                <w:szCs w:val="20"/>
              </w:rPr>
              <w:t xml:space="preserve"> </w:t>
            </w:r>
            <w:r w:rsidR="00C46E2C" w:rsidRPr="00B83390">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sidR="00C46E2C" w:rsidRPr="00B83390">
              <w:rPr>
                <w:spacing w:val="-1"/>
                <w:sz w:val="22"/>
                <w:szCs w:val="22"/>
              </w:rPr>
              <w:t xml:space="preserve"> </w:t>
            </w:r>
            <w:r w:rsidR="00C46E2C" w:rsidRPr="00B83390">
              <w:rPr>
                <w:sz w:val="22"/>
                <w:szCs w:val="22"/>
              </w:rPr>
              <w:t>компании;</w:t>
            </w:r>
          </w:p>
          <w:p w:rsidR="00C46E2C" w:rsidRPr="00B83390" w:rsidRDefault="00C46E2C" w:rsidP="00555E8A">
            <w:pPr>
              <w:pStyle w:val="aa"/>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B83390">
              <w:rPr>
                <w:spacing w:val="-6"/>
                <w:sz w:val="22"/>
                <w:szCs w:val="22"/>
              </w:rPr>
              <w:t xml:space="preserve"> </w:t>
            </w:r>
            <w:r w:rsidRPr="00B83390">
              <w:rPr>
                <w:sz w:val="22"/>
                <w:szCs w:val="22"/>
              </w:rPr>
              <w:t>голосования;</w:t>
            </w:r>
          </w:p>
          <w:p w:rsidR="00C46E2C" w:rsidRPr="00B83390" w:rsidRDefault="00C46E2C" w:rsidP="00555E8A">
            <w:pPr>
              <w:pStyle w:val="aa"/>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w:t>
            </w:r>
            <w:r w:rsidRPr="00B83390">
              <w:rPr>
                <w:sz w:val="22"/>
                <w:szCs w:val="22"/>
              </w:rPr>
              <w:tab/>
              <w:t>по</w:t>
            </w:r>
            <w:r w:rsidRPr="00B83390">
              <w:rPr>
                <w:sz w:val="22"/>
                <w:szCs w:val="22"/>
              </w:rPr>
              <w:tab/>
              <w:t>уплате</w:t>
            </w:r>
            <w:r w:rsidRPr="00B83390">
              <w:rPr>
                <w:sz w:val="22"/>
                <w:szCs w:val="22"/>
              </w:rPr>
              <w:tab/>
              <w:t xml:space="preserve">обязательных платежей, установленных в соответствии с </w:t>
            </w:r>
            <w:r w:rsidRPr="00B83390">
              <w:rPr>
                <w:sz w:val="22"/>
                <w:szCs w:val="22"/>
              </w:rPr>
              <w:lastRenderedPageBreak/>
              <w:t>законодательством Российской Федерации или иностранного государства в отношении</w:t>
            </w:r>
            <w:r w:rsidRPr="00B83390">
              <w:rPr>
                <w:spacing w:val="13"/>
                <w:sz w:val="22"/>
                <w:szCs w:val="22"/>
              </w:rPr>
              <w:t xml:space="preserve"> </w:t>
            </w:r>
            <w:r w:rsidRPr="00B83390">
              <w:rPr>
                <w:sz w:val="22"/>
                <w:szCs w:val="22"/>
              </w:rPr>
              <w:t>имущества фонда или связанных с операциями с указанным имуществом;</w:t>
            </w:r>
          </w:p>
          <w:p w:rsidR="00C46E2C" w:rsidRDefault="004B60B7" w:rsidP="00C46E2C">
            <w:pPr>
              <w:pStyle w:val="aa"/>
              <w:kinsoku w:val="0"/>
              <w:overflowPunct w:val="0"/>
              <w:spacing w:after="0"/>
              <w:ind w:right="-33" w:firstLine="40"/>
              <w:jc w:val="both"/>
            </w:pPr>
            <w:r>
              <w:rPr>
                <w:noProof/>
                <w:position w:val="-4"/>
                <w:sz w:val="22"/>
                <w:szCs w:val="22"/>
              </w:rPr>
              <w:drawing>
                <wp:inline distT="0" distB="0" distL="0" distR="0">
                  <wp:extent cx="104775" cy="142875"/>
                  <wp:effectExtent l="19050" t="0" r="0" b="0"/>
                  <wp:docPr id="4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w:t>
            </w:r>
            <w:r w:rsidR="00C46E2C">
              <w:t xml:space="preserve"> управления имуществом</w:t>
            </w:r>
            <w:r w:rsidR="00C46E2C">
              <w:rPr>
                <w:spacing w:val="-3"/>
              </w:rPr>
              <w:t xml:space="preserve"> </w:t>
            </w:r>
            <w:r w:rsidR="00C46E2C">
              <w:t>фонда;</w:t>
            </w:r>
          </w:p>
          <w:p w:rsidR="00C46E2C" w:rsidRPr="00B83390" w:rsidRDefault="004B60B7" w:rsidP="00C46E2C">
            <w:pPr>
              <w:pStyle w:val="aa"/>
              <w:tabs>
                <w:tab w:val="left" w:pos="321"/>
              </w:tabs>
              <w:kinsoku w:val="0"/>
              <w:overflowPunct w:val="0"/>
              <w:spacing w:after="0"/>
              <w:ind w:right="-34" w:firstLine="40"/>
              <w:jc w:val="both"/>
              <w:rPr>
                <w:sz w:val="22"/>
                <w:szCs w:val="22"/>
              </w:rPr>
            </w:pPr>
            <w:r>
              <w:rPr>
                <w:noProof/>
                <w:position w:val="-4"/>
              </w:rPr>
              <w:drawing>
                <wp:inline distT="0" distB="0" distL="0" distR="0">
                  <wp:extent cx="104775" cy="142875"/>
                  <wp:effectExtent l="19050" t="0" r="0" b="0"/>
                  <wp:docPr id="4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C46E2C" w:rsidRPr="00B83390">
              <w:rPr>
                <w:spacing w:val="-2"/>
                <w:sz w:val="22"/>
                <w:szCs w:val="22"/>
              </w:rPr>
              <w:t xml:space="preserve"> </w:t>
            </w:r>
            <w:r w:rsidR="00C46E2C" w:rsidRPr="00B83390">
              <w:rPr>
                <w:sz w:val="22"/>
                <w:szCs w:val="22"/>
              </w:rPr>
              <w:t>удостоверения;</w:t>
            </w:r>
          </w:p>
          <w:p w:rsidR="00C46E2C" w:rsidRPr="00B83390" w:rsidRDefault="004B60B7" w:rsidP="00C46E2C">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C46E2C" w:rsidRPr="00B83390">
              <w:rPr>
                <w:spacing w:val="-1"/>
                <w:sz w:val="22"/>
                <w:szCs w:val="22"/>
              </w:rPr>
              <w:t xml:space="preserve"> </w:t>
            </w:r>
            <w:r w:rsidR="00C46E2C" w:rsidRPr="00B83390">
              <w:rPr>
                <w:sz w:val="22"/>
                <w:szCs w:val="22"/>
              </w:rPr>
              <w:t>фонда;</w:t>
            </w:r>
          </w:p>
          <w:p w:rsidR="00C46E2C" w:rsidRPr="00B83390" w:rsidRDefault="004B60B7" w:rsidP="00C46E2C">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C46E2C" w:rsidRPr="00B83390">
              <w:rPr>
                <w:sz w:val="22"/>
                <w:szCs w:val="22"/>
              </w:rPr>
              <w:t xml:space="preserve"> </w:t>
            </w:r>
            <w:r w:rsidR="00C46E2C" w:rsidRPr="00B83390">
              <w:rPr>
                <w:spacing w:val="21"/>
                <w:sz w:val="22"/>
                <w:szCs w:val="22"/>
              </w:rPr>
              <w:t xml:space="preserve"> </w:t>
            </w:r>
            <w:r w:rsidR="00C46E2C" w:rsidRPr="00B83390">
              <w:rPr>
                <w:sz w:val="22"/>
                <w:szCs w:val="22"/>
              </w:rPr>
              <w:t xml:space="preserve">иные расходы, не указанные в пункте </w:t>
            </w:r>
            <w:r w:rsidR="00C46E2C" w:rsidRPr="00B83390">
              <w:rPr>
                <w:b/>
                <w:sz w:val="22"/>
                <w:szCs w:val="22"/>
              </w:rPr>
              <w:t>85</w:t>
            </w:r>
            <w:r w:rsidR="00C46E2C" w:rsidRPr="00B83390">
              <w:rPr>
                <w:sz w:val="22"/>
                <w:szCs w:val="22"/>
              </w:rPr>
              <w:t xml:space="preserve"> настоящих Правил, при условии, что такие расходы допустимы в соответствии с Федеральным </w:t>
            </w:r>
            <w:hyperlink r:id="rId12" w:history="1">
              <w:r w:rsidR="00C46E2C" w:rsidRPr="00B83390">
                <w:rPr>
                  <w:sz w:val="22"/>
                  <w:szCs w:val="22"/>
                </w:rPr>
                <w:t>законом</w:t>
              </w:r>
            </w:hyperlink>
            <w:r w:rsidR="00C46E2C" w:rsidRPr="00B83390">
              <w:rPr>
                <w:sz w:val="22"/>
                <w:szCs w:val="22"/>
              </w:rPr>
              <w:t xml:space="preserve"> </w:t>
            </w:r>
            <w:r w:rsidR="00C46E2C" w:rsidRPr="00B83390">
              <w:rPr>
                <w:spacing w:val="-3"/>
                <w:sz w:val="22"/>
                <w:szCs w:val="22"/>
              </w:rPr>
              <w:t xml:space="preserve">«Об </w:t>
            </w:r>
            <w:r w:rsidR="00C46E2C" w:rsidRPr="00B83390">
              <w:rPr>
                <w:sz w:val="22"/>
                <w:szCs w:val="22"/>
              </w:rPr>
              <w:t>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C46E2C" w:rsidRPr="00B83390">
              <w:rPr>
                <w:spacing w:val="-2"/>
                <w:sz w:val="22"/>
                <w:szCs w:val="22"/>
              </w:rPr>
              <w:t xml:space="preserve"> </w:t>
            </w:r>
            <w:r w:rsidR="00C46E2C" w:rsidRPr="00B83390">
              <w:rPr>
                <w:sz w:val="22"/>
                <w:szCs w:val="22"/>
              </w:rPr>
              <w:t>фонда.</w:t>
            </w:r>
          </w:p>
          <w:p w:rsidR="00C46E2C" w:rsidRPr="00B83390" w:rsidRDefault="00C46E2C" w:rsidP="00C46E2C">
            <w:pPr>
              <w:pStyle w:val="aa"/>
              <w:kinsoku w:val="0"/>
              <w:overflowPunct w:val="0"/>
              <w:spacing w:after="0"/>
              <w:ind w:right="-34" w:firstLine="40"/>
              <w:jc w:val="both"/>
              <w:rPr>
                <w:sz w:val="22"/>
                <w:szCs w:val="22"/>
              </w:rPr>
            </w:pPr>
            <w:r w:rsidRPr="00B83390">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B83390">
              <w:rPr>
                <w:spacing w:val="-3"/>
                <w:sz w:val="22"/>
                <w:szCs w:val="22"/>
              </w:rPr>
              <w:t xml:space="preserve">«Об </w:t>
            </w:r>
            <w:r w:rsidRPr="00B83390">
              <w:rPr>
                <w:sz w:val="22"/>
                <w:szCs w:val="22"/>
              </w:rPr>
              <w:t>инвестиционных</w:t>
            </w:r>
            <w:r w:rsidRPr="00B83390">
              <w:rPr>
                <w:spacing w:val="-3"/>
                <w:sz w:val="22"/>
                <w:szCs w:val="22"/>
              </w:rPr>
              <w:t xml:space="preserve"> </w:t>
            </w:r>
            <w:r w:rsidRPr="00B83390">
              <w:rPr>
                <w:sz w:val="22"/>
                <w:szCs w:val="22"/>
              </w:rPr>
              <w:t>фондах».</w:t>
            </w:r>
          </w:p>
          <w:p w:rsidR="00C46E2C" w:rsidRPr="00B83390" w:rsidRDefault="00C46E2C" w:rsidP="00C46E2C">
            <w:pPr>
              <w:pStyle w:val="aa"/>
              <w:kinsoku w:val="0"/>
              <w:overflowPunct w:val="0"/>
              <w:spacing w:after="0"/>
              <w:ind w:right="-34" w:firstLine="40"/>
              <w:jc w:val="both"/>
              <w:rPr>
                <w:sz w:val="22"/>
                <w:szCs w:val="22"/>
              </w:rPr>
            </w:pPr>
            <w:r w:rsidRPr="00B83390">
              <w:rPr>
                <w:sz w:val="22"/>
                <w:szCs w:val="22"/>
              </w:rPr>
              <w:lastRenderedPageBreak/>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sz w:val="22"/>
                <w:szCs w:val="22"/>
              </w:rPr>
              <w:t>1</w:t>
            </w:r>
            <w:r w:rsidRPr="00097449">
              <w:rPr>
                <w:sz w:val="22"/>
                <w:szCs w:val="22"/>
              </w:rPr>
              <w:t xml:space="preserve"> (</w:t>
            </w:r>
            <w:r>
              <w:rPr>
                <w:sz w:val="22"/>
                <w:szCs w:val="22"/>
              </w:rPr>
              <w:t>Один</w:t>
            </w:r>
            <w:r w:rsidRPr="00097449">
              <w:rPr>
                <w:sz w:val="22"/>
                <w:szCs w:val="22"/>
              </w:rPr>
              <w:t>) процент (с учетом налога на добавленную стоимость)</w:t>
            </w:r>
            <w:r w:rsidRPr="00B83390">
              <w:rPr>
                <w:sz w:val="22"/>
                <w:szCs w:val="22"/>
              </w:rPr>
              <w:t xml:space="preserve"> среднегодовой стоимости чистых активов фонда, определяемой в порядке, установленном нормативными актами в сфере финансовых рынков.</w:t>
            </w:r>
          </w:p>
          <w:p w:rsidR="00C46E2C" w:rsidRDefault="00C46E2C" w:rsidP="00C46E2C">
            <w:pPr>
              <w:pStyle w:val="afe"/>
              <w:kinsoku w:val="0"/>
              <w:overflowPunct w:val="0"/>
              <w:ind w:left="37" w:right="-31" w:firstLine="0"/>
              <w:rPr>
                <w:sz w:val="22"/>
                <w:szCs w:val="22"/>
              </w:rPr>
            </w:pPr>
          </w:p>
        </w:tc>
      </w:tr>
      <w:tr w:rsidR="00C46E2C" w:rsidRPr="00991891" w:rsidTr="00775639">
        <w:tblPrEx>
          <w:tblCellMar>
            <w:top w:w="0" w:type="dxa"/>
            <w:bottom w:w="0" w:type="dxa"/>
          </w:tblCellMar>
        </w:tblPrEx>
        <w:trPr>
          <w:trHeight w:val="768"/>
        </w:trPr>
        <w:tc>
          <w:tcPr>
            <w:tcW w:w="4820" w:type="dxa"/>
          </w:tcPr>
          <w:p w:rsidR="00C46E2C" w:rsidRDefault="00C46E2C" w:rsidP="00555E8A">
            <w:pPr>
              <w:pStyle w:val="afe"/>
              <w:numPr>
                <w:ilvl w:val="0"/>
                <w:numId w:val="11"/>
              </w:numPr>
              <w:tabs>
                <w:tab w:val="left" w:pos="462"/>
              </w:tabs>
              <w:kinsoku w:val="0"/>
              <w:overflowPunct w:val="0"/>
              <w:ind w:left="37" w:right="-33" w:firstLine="0"/>
              <w:rPr>
                <w:sz w:val="22"/>
                <w:szCs w:val="22"/>
              </w:rPr>
            </w:pPr>
            <w:r>
              <w:rPr>
                <w:sz w:val="22"/>
                <w:szCs w:val="22"/>
              </w:rPr>
              <w:lastRenderedPageBreak/>
              <w:t>Расходы, не предусмотренные пунктом 87 настоящих Правил, а также вознаграждения в части превышения размеров, указанных в пункте 84 настоящих Правил или 4,45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Pr>
                <w:spacing w:val="-1"/>
                <w:sz w:val="22"/>
                <w:szCs w:val="22"/>
              </w:rPr>
              <w:t xml:space="preserve"> </w:t>
            </w:r>
            <w:r>
              <w:rPr>
                <w:sz w:val="22"/>
                <w:szCs w:val="22"/>
              </w:rPr>
              <w:t>средств.</w:t>
            </w:r>
          </w:p>
          <w:p w:rsidR="00C46E2C" w:rsidRPr="00B83390" w:rsidRDefault="00C46E2C" w:rsidP="00C46E2C">
            <w:pPr>
              <w:pStyle w:val="afe"/>
              <w:tabs>
                <w:tab w:val="left" w:pos="462"/>
              </w:tabs>
              <w:kinsoku w:val="0"/>
              <w:overflowPunct w:val="0"/>
              <w:ind w:left="37" w:right="-33" w:firstLine="0"/>
              <w:rPr>
                <w:sz w:val="22"/>
                <w:szCs w:val="22"/>
              </w:rPr>
            </w:pPr>
          </w:p>
        </w:tc>
        <w:tc>
          <w:tcPr>
            <w:tcW w:w="4820" w:type="dxa"/>
          </w:tcPr>
          <w:p w:rsidR="00C46E2C" w:rsidRDefault="00C46E2C" w:rsidP="00555E8A">
            <w:pPr>
              <w:pStyle w:val="afe"/>
              <w:numPr>
                <w:ilvl w:val="0"/>
                <w:numId w:val="12"/>
              </w:numPr>
              <w:tabs>
                <w:tab w:val="left" w:pos="462"/>
              </w:tabs>
              <w:kinsoku w:val="0"/>
              <w:overflowPunct w:val="0"/>
              <w:ind w:left="0" w:right="-33" w:firstLine="0"/>
              <w:rPr>
                <w:sz w:val="22"/>
                <w:szCs w:val="22"/>
              </w:rPr>
            </w:pPr>
            <w:r>
              <w:rPr>
                <w:sz w:val="22"/>
                <w:szCs w:val="22"/>
              </w:rPr>
              <w:t xml:space="preserve">Расходы, не предусмотренные пунктом </w:t>
            </w:r>
            <w:r w:rsidRPr="002B0FE4">
              <w:rPr>
                <w:b/>
                <w:sz w:val="22"/>
                <w:szCs w:val="22"/>
              </w:rPr>
              <w:t>85</w:t>
            </w:r>
            <w:r>
              <w:rPr>
                <w:sz w:val="22"/>
                <w:szCs w:val="22"/>
              </w:rPr>
              <w:t xml:space="preserve"> настоящих Правил, а также вознаграждения в части превышения размеров, указанных в пункте </w:t>
            </w:r>
            <w:r w:rsidRPr="002B0FE4">
              <w:rPr>
                <w:b/>
                <w:sz w:val="22"/>
                <w:szCs w:val="22"/>
              </w:rPr>
              <w:t>82</w:t>
            </w:r>
            <w:r>
              <w:rPr>
                <w:sz w:val="22"/>
                <w:szCs w:val="22"/>
              </w:rPr>
              <w:t xml:space="preserve"> настоящих Правил или 4,45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Pr>
                <w:spacing w:val="-1"/>
                <w:sz w:val="22"/>
                <w:szCs w:val="22"/>
              </w:rPr>
              <w:t xml:space="preserve"> </w:t>
            </w:r>
            <w:r>
              <w:rPr>
                <w:sz w:val="22"/>
                <w:szCs w:val="22"/>
              </w:rPr>
              <w:t>средств.</w:t>
            </w:r>
          </w:p>
          <w:p w:rsidR="00C46E2C" w:rsidRPr="00B83390" w:rsidRDefault="00C46E2C" w:rsidP="00C46E2C">
            <w:pPr>
              <w:pStyle w:val="afe"/>
              <w:tabs>
                <w:tab w:val="left" w:pos="462"/>
              </w:tabs>
              <w:kinsoku w:val="0"/>
              <w:overflowPunct w:val="0"/>
              <w:ind w:left="37" w:right="-33" w:firstLine="0"/>
              <w:rPr>
                <w:sz w:val="22"/>
                <w:szCs w:val="22"/>
              </w:rPr>
            </w:pPr>
          </w:p>
        </w:tc>
      </w:tr>
      <w:tr w:rsidR="00C46E2C" w:rsidRPr="00991891" w:rsidTr="00775639">
        <w:tblPrEx>
          <w:tblCellMar>
            <w:top w:w="0" w:type="dxa"/>
            <w:bottom w:w="0" w:type="dxa"/>
          </w:tblCellMar>
        </w:tblPrEx>
        <w:trPr>
          <w:trHeight w:val="768"/>
        </w:trPr>
        <w:tc>
          <w:tcPr>
            <w:tcW w:w="4820" w:type="dxa"/>
          </w:tcPr>
          <w:p w:rsidR="00C46E2C" w:rsidRDefault="00C46E2C" w:rsidP="00555E8A">
            <w:pPr>
              <w:pStyle w:val="afe"/>
              <w:numPr>
                <w:ilvl w:val="0"/>
                <w:numId w:val="13"/>
              </w:numPr>
              <w:tabs>
                <w:tab w:val="left" w:pos="462"/>
              </w:tabs>
              <w:kinsoku w:val="0"/>
              <w:overflowPunct w:val="0"/>
              <w:spacing w:before="120"/>
              <w:ind w:left="0" w:right="-34" w:firstLine="0"/>
              <w:rPr>
                <w:sz w:val="22"/>
                <w:szCs w:val="22"/>
              </w:rPr>
            </w:pPr>
            <w:r>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w:t>
            </w:r>
            <w:r>
              <w:rPr>
                <w:spacing w:val="-32"/>
                <w:sz w:val="22"/>
                <w:szCs w:val="22"/>
              </w:rPr>
              <w:t xml:space="preserve"> </w:t>
            </w:r>
            <w:r>
              <w:rPr>
                <w:sz w:val="22"/>
                <w:szCs w:val="22"/>
              </w:rPr>
              <w:t>Правил.</w:t>
            </w:r>
          </w:p>
          <w:p w:rsidR="00C46E2C" w:rsidRDefault="00C46E2C" w:rsidP="00C46E2C">
            <w:pPr>
              <w:pStyle w:val="afe"/>
              <w:tabs>
                <w:tab w:val="left" w:pos="462"/>
              </w:tabs>
              <w:kinsoku w:val="0"/>
              <w:overflowPunct w:val="0"/>
              <w:ind w:left="37" w:right="-33" w:firstLine="0"/>
              <w:rPr>
                <w:sz w:val="22"/>
                <w:szCs w:val="22"/>
              </w:rPr>
            </w:pPr>
          </w:p>
        </w:tc>
        <w:tc>
          <w:tcPr>
            <w:tcW w:w="4820" w:type="dxa"/>
          </w:tcPr>
          <w:p w:rsidR="00C46E2C" w:rsidRDefault="00C46E2C" w:rsidP="00555E8A">
            <w:pPr>
              <w:pStyle w:val="afe"/>
              <w:numPr>
                <w:ilvl w:val="0"/>
                <w:numId w:val="14"/>
              </w:numPr>
              <w:tabs>
                <w:tab w:val="left" w:pos="462"/>
              </w:tabs>
              <w:kinsoku w:val="0"/>
              <w:overflowPunct w:val="0"/>
              <w:spacing w:before="120"/>
              <w:ind w:left="36" w:right="-34" w:firstLine="0"/>
              <w:rPr>
                <w:sz w:val="22"/>
                <w:szCs w:val="22"/>
              </w:rPr>
            </w:pPr>
            <w:r>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9312E5">
              <w:rPr>
                <w:b/>
                <w:sz w:val="22"/>
                <w:szCs w:val="22"/>
              </w:rPr>
              <w:t>29</w:t>
            </w:r>
            <w:r>
              <w:rPr>
                <w:sz w:val="22"/>
                <w:szCs w:val="22"/>
              </w:rPr>
              <w:t xml:space="preserve"> настоящих</w:t>
            </w:r>
            <w:r>
              <w:rPr>
                <w:spacing w:val="-32"/>
                <w:sz w:val="22"/>
                <w:szCs w:val="22"/>
              </w:rPr>
              <w:t xml:space="preserve"> </w:t>
            </w:r>
            <w:r>
              <w:rPr>
                <w:sz w:val="22"/>
                <w:szCs w:val="22"/>
              </w:rPr>
              <w:t>Правил.</w:t>
            </w:r>
          </w:p>
          <w:p w:rsidR="00C46E2C" w:rsidRDefault="00C46E2C" w:rsidP="00C46E2C">
            <w:pPr>
              <w:pStyle w:val="afe"/>
              <w:tabs>
                <w:tab w:val="left" w:pos="462"/>
              </w:tabs>
              <w:kinsoku w:val="0"/>
              <w:overflowPunct w:val="0"/>
              <w:ind w:left="37" w:right="-33" w:firstLine="0"/>
              <w:rPr>
                <w:sz w:val="22"/>
                <w:szCs w:val="22"/>
              </w:rPr>
            </w:pPr>
          </w:p>
        </w:tc>
      </w:tr>
      <w:tr w:rsidR="001C72E0" w:rsidRPr="00991891" w:rsidTr="00775639">
        <w:tblPrEx>
          <w:tblCellMar>
            <w:top w:w="0" w:type="dxa"/>
            <w:bottom w:w="0" w:type="dxa"/>
          </w:tblCellMar>
        </w:tblPrEx>
        <w:trPr>
          <w:trHeight w:val="768"/>
        </w:trPr>
        <w:tc>
          <w:tcPr>
            <w:tcW w:w="4820" w:type="dxa"/>
          </w:tcPr>
          <w:p w:rsidR="005B6C59" w:rsidRDefault="005B6C59" w:rsidP="00555E8A">
            <w:pPr>
              <w:pStyle w:val="afe"/>
              <w:numPr>
                <w:ilvl w:val="0"/>
                <w:numId w:val="27"/>
              </w:numPr>
              <w:kinsoku w:val="0"/>
              <w:overflowPunct w:val="0"/>
              <w:ind w:left="0" w:right="-33" w:firstLine="30"/>
              <w:rPr>
                <w:sz w:val="22"/>
                <w:szCs w:val="22"/>
              </w:rPr>
            </w:pPr>
            <w:r>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w:t>
            </w:r>
            <w:r>
              <w:rPr>
                <w:spacing w:val="-13"/>
                <w:sz w:val="22"/>
                <w:szCs w:val="22"/>
              </w:rPr>
              <w:t xml:space="preserve"> </w:t>
            </w:r>
            <w:r>
              <w:rPr>
                <w:sz w:val="22"/>
                <w:szCs w:val="22"/>
              </w:rPr>
              <w:t>вычетом:</w:t>
            </w:r>
          </w:p>
          <w:p w:rsidR="005B6C59" w:rsidRDefault="005B6C59" w:rsidP="00555E8A">
            <w:pPr>
              <w:pStyle w:val="afe"/>
              <w:numPr>
                <w:ilvl w:val="0"/>
                <w:numId w:val="26"/>
              </w:numPr>
              <w:tabs>
                <w:tab w:val="left" w:pos="314"/>
              </w:tabs>
              <w:kinsoku w:val="0"/>
              <w:overflowPunct w:val="0"/>
              <w:spacing w:before="2"/>
              <w:ind w:left="0" w:right="-33" w:firstLine="0"/>
              <w:rPr>
                <w:sz w:val="22"/>
                <w:szCs w:val="22"/>
              </w:rPr>
            </w:pPr>
            <w:r>
              <w:rPr>
                <w:sz w:val="22"/>
                <w:szCs w:val="22"/>
              </w:rPr>
              <w:t>размера задолженности перед кредиторами, требования которых должны удовлетворяться за счет имущества, составляющего</w:t>
            </w:r>
            <w:r>
              <w:rPr>
                <w:spacing w:val="-2"/>
                <w:sz w:val="22"/>
                <w:szCs w:val="22"/>
              </w:rPr>
              <w:t xml:space="preserve"> </w:t>
            </w:r>
            <w:r>
              <w:rPr>
                <w:sz w:val="22"/>
                <w:szCs w:val="22"/>
              </w:rPr>
              <w:t>фонд;</w:t>
            </w:r>
          </w:p>
          <w:p w:rsidR="005B6C59" w:rsidRDefault="005B6C59" w:rsidP="00555E8A">
            <w:pPr>
              <w:pStyle w:val="afe"/>
              <w:numPr>
                <w:ilvl w:val="0"/>
                <w:numId w:val="26"/>
              </w:numPr>
              <w:tabs>
                <w:tab w:val="left" w:pos="314"/>
              </w:tabs>
              <w:kinsoku w:val="0"/>
              <w:overflowPunct w:val="0"/>
              <w:ind w:left="0" w:right="-33" w:firstLine="0"/>
              <w:rPr>
                <w:sz w:val="22"/>
                <w:szCs w:val="22"/>
              </w:rPr>
            </w:pPr>
            <w:r>
              <w:rPr>
                <w:sz w:val="22"/>
                <w:szCs w:val="22"/>
              </w:rPr>
              <w:t xml:space="preserve">размера вознаграждения управляющей компании, специализированного депозитария, регистратора, </w:t>
            </w:r>
            <w:r w:rsidRPr="00AC794B">
              <w:rPr>
                <w:b/>
                <w:sz w:val="22"/>
                <w:szCs w:val="22"/>
              </w:rPr>
              <w:t>аудиторской организации,</w:t>
            </w:r>
            <w:r>
              <w:rPr>
                <w:sz w:val="22"/>
                <w:szCs w:val="22"/>
              </w:rPr>
              <w:t xml:space="preserve"> начисленного им на день возникновения основания прекращения</w:t>
            </w:r>
            <w:r>
              <w:rPr>
                <w:spacing w:val="-2"/>
                <w:sz w:val="22"/>
                <w:szCs w:val="22"/>
              </w:rPr>
              <w:t xml:space="preserve"> </w:t>
            </w:r>
            <w:r>
              <w:rPr>
                <w:sz w:val="22"/>
                <w:szCs w:val="22"/>
              </w:rPr>
              <w:t>фонда;</w:t>
            </w:r>
          </w:p>
          <w:p w:rsidR="001C72E0" w:rsidRDefault="005B6C59" w:rsidP="00555E8A">
            <w:pPr>
              <w:pStyle w:val="afe"/>
              <w:numPr>
                <w:ilvl w:val="0"/>
                <w:numId w:val="26"/>
              </w:numPr>
              <w:tabs>
                <w:tab w:val="left" w:pos="314"/>
              </w:tabs>
              <w:kinsoku w:val="0"/>
              <w:overflowPunct w:val="0"/>
              <w:ind w:left="0" w:right="-33" w:firstLine="0"/>
              <w:rPr>
                <w:sz w:val="22"/>
                <w:szCs w:val="22"/>
              </w:rPr>
            </w:pPr>
            <w:r>
              <w:rPr>
                <w:sz w:val="22"/>
                <w:szCs w:val="22"/>
              </w:rPr>
              <w:t xml:space="preserve">сумм, предназначенных для выплаты денежной компенсации владельцам инвестиционных паев, заявки которых на </w:t>
            </w:r>
            <w:r>
              <w:rPr>
                <w:sz w:val="22"/>
                <w:szCs w:val="22"/>
              </w:rPr>
              <w:lastRenderedPageBreak/>
              <w:t>погашение инвестиционных паев были приняты до дня возникновения основания прекращения</w:t>
            </w:r>
            <w:r>
              <w:rPr>
                <w:spacing w:val="-6"/>
                <w:sz w:val="22"/>
                <w:szCs w:val="22"/>
              </w:rPr>
              <w:t xml:space="preserve"> </w:t>
            </w:r>
            <w:r>
              <w:rPr>
                <w:sz w:val="22"/>
                <w:szCs w:val="22"/>
              </w:rPr>
              <w:t>фонда.</w:t>
            </w:r>
          </w:p>
          <w:p w:rsidR="005B6C59" w:rsidRPr="005B6C59" w:rsidRDefault="005B6C59" w:rsidP="005B6C59">
            <w:pPr>
              <w:pStyle w:val="afe"/>
              <w:tabs>
                <w:tab w:val="left" w:pos="314"/>
              </w:tabs>
              <w:kinsoku w:val="0"/>
              <w:overflowPunct w:val="0"/>
              <w:ind w:left="0" w:right="-33" w:firstLine="0"/>
              <w:rPr>
                <w:sz w:val="22"/>
                <w:szCs w:val="22"/>
              </w:rPr>
            </w:pPr>
          </w:p>
        </w:tc>
        <w:tc>
          <w:tcPr>
            <w:tcW w:w="4820" w:type="dxa"/>
          </w:tcPr>
          <w:p w:rsidR="00195813" w:rsidRDefault="00195813" w:rsidP="00555E8A">
            <w:pPr>
              <w:pStyle w:val="afe"/>
              <w:numPr>
                <w:ilvl w:val="0"/>
                <w:numId w:val="28"/>
              </w:numPr>
              <w:kinsoku w:val="0"/>
              <w:overflowPunct w:val="0"/>
              <w:ind w:left="36" w:right="-33" w:hanging="36"/>
              <w:rPr>
                <w:sz w:val="22"/>
                <w:szCs w:val="22"/>
              </w:rPr>
            </w:pPr>
            <w:r>
              <w:rPr>
                <w:sz w:val="22"/>
                <w:szCs w:val="22"/>
              </w:rPr>
              <w:lastRenderedPageBreak/>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w:t>
            </w:r>
            <w:r>
              <w:rPr>
                <w:spacing w:val="-13"/>
                <w:sz w:val="22"/>
                <w:szCs w:val="22"/>
              </w:rPr>
              <w:t xml:space="preserve"> </w:t>
            </w:r>
            <w:r>
              <w:rPr>
                <w:sz w:val="22"/>
                <w:szCs w:val="22"/>
              </w:rPr>
              <w:t>вычетом:</w:t>
            </w:r>
          </w:p>
          <w:p w:rsidR="00195813" w:rsidRDefault="00195813" w:rsidP="00555E8A">
            <w:pPr>
              <w:pStyle w:val="afe"/>
              <w:numPr>
                <w:ilvl w:val="0"/>
                <w:numId w:val="29"/>
              </w:numPr>
              <w:tabs>
                <w:tab w:val="left" w:pos="319"/>
              </w:tabs>
              <w:kinsoku w:val="0"/>
              <w:overflowPunct w:val="0"/>
              <w:spacing w:before="2"/>
              <w:ind w:left="0" w:right="-33" w:firstLine="2"/>
              <w:rPr>
                <w:sz w:val="22"/>
                <w:szCs w:val="22"/>
              </w:rPr>
            </w:pPr>
            <w:r>
              <w:rPr>
                <w:sz w:val="22"/>
                <w:szCs w:val="22"/>
              </w:rPr>
              <w:t>размера задолженности перед кредиторами, требования которых должны удовлетворяться за счет имущества, составляющего</w:t>
            </w:r>
            <w:r>
              <w:rPr>
                <w:spacing w:val="-2"/>
                <w:sz w:val="22"/>
                <w:szCs w:val="22"/>
              </w:rPr>
              <w:t xml:space="preserve"> </w:t>
            </w:r>
            <w:r>
              <w:rPr>
                <w:sz w:val="22"/>
                <w:szCs w:val="22"/>
              </w:rPr>
              <w:t>фонд;</w:t>
            </w:r>
          </w:p>
          <w:p w:rsidR="00195813" w:rsidRDefault="00195813" w:rsidP="00555E8A">
            <w:pPr>
              <w:pStyle w:val="afe"/>
              <w:numPr>
                <w:ilvl w:val="0"/>
                <w:numId w:val="29"/>
              </w:numPr>
              <w:tabs>
                <w:tab w:val="left" w:pos="319"/>
              </w:tabs>
              <w:kinsoku w:val="0"/>
              <w:overflowPunct w:val="0"/>
              <w:ind w:left="0" w:right="-33" w:firstLine="2"/>
              <w:rPr>
                <w:sz w:val="22"/>
                <w:szCs w:val="22"/>
              </w:rPr>
            </w:pPr>
            <w:r>
              <w:rPr>
                <w:sz w:val="22"/>
                <w:szCs w:val="22"/>
              </w:rPr>
              <w:t>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w:t>
            </w:r>
            <w:r>
              <w:rPr>
                <w:spacing w:val="-2"/>
                <w:sz w:val="22"/>
                <w:szCs w:val="22"/>
              </w:rPr>
              <w:t xml:space="preserve"> </w:t>
            </w:r>
            <w:r>
              <w:rPr>
                <w:sz w:val="22"/>
                <w:szCs w:val="22"/>
              </w:rPr>
              <w:t>фонда;</w:t>
            </w:r>
          </w:p>
          <w:p w:rsidR="00195813" w:rsidRDefault="00195813" w:rsidP="00555E8A">
            <w:pPr>
              <w:pStyle w:val="afe"/>
              <w:numPr>
                <w:ilvl w:val="0"/>
                <w:numId w:val="29"/>
              </w:numPr>
              <w:tabs>
                <w:tab w:val="left" w:pos="319"/>
              </w:tabs>
              <w:kinsoku w:val="0"/>
              <w:overflowPunct w:val="0"/>
              <w:ind w:left="0" w:right="-33" w:firstLine="2"/>
              <w:rPr>
                <w:sz w:val="22"/>
                <w:szCs w:val="22"/>
              </w:rPr>
            </w:pPr>
            <w:r>
              <w:rPr>
                <w:sz w:val="22"/>
                <w:szCs w:val="22"/>
              </w:rPr>
              <w:t xml:space="preserve">сумм, предназначенных для выплаты денежной компенсации владельцам инвестиционных паев, заявки которых на погашение инвестиционных паев были приняты </w:t>
            </w:r>
            <w:r>
              <w:rPr>
                <w:sz w:val="22"/>
                <w:szCs w:val="22"/>
              </w:rPr>
              <w:lastRenderedPageBreak/>
              <w:t>до дня возникновения основания прекращения</w:t>
            </w:r>
            <w:r>
              <w:rPr>
                <w:spacing w:val="-6"/>
                <w:sz w:val="22"/>
                <w:szCs w:val="22"/>
              </w:rPr>
              <w:t xml:space="preserve"> </w:t>
            </w:r>
            <w:r>
              <w:rPr>
                <w:sz w:val="22"/>
                <w:szCs w:val="22"/>
              </w:rPr>
              <w:t>фонда.</w:t>
            </w:r>
          </w:p>
          <w:p w:rsidR="001C72E0" w:rsidRDefault="001C72E0" w:rsidP="00195813">
            <w:pPr>
              <w:pStyle w:val="afe"/>
              <w:tabs>
                <w:tab w:val="left" w:pos="462"/>
              </w:tabs>
              <w:kinsoku w:val="0"/>
              <w:overflowPunct w:val="0"/>
              <w:spacing w:before="120"/>
              <w:ind w:left="2629" w:right="-34" w:firstLine="0"/>
              <w:rPr>
                <w:sz w:val="22"/>
                <w:szCs w:val="22"/>
              </w:rPr>
            </w:pPr>
          </w:p>
        </w:tc>
      </w:tr>
      <w:tr w:rsidR="00C46E2C" w:rsidRPr="00991891" w:rsidTr="00775639">
        <w:tblPrEx>
          <w:tblCellMar>
            <w:top w:w="0" w:type="dxa"/>
            <w:bottom w:w="0" w:type="dxa"/>
          </w:tblCellMar>
        </w:tblPrEx>
        <w:trPr>
          <w:trHeight w:val="768"/>
        </w:trPr>
        <w:tc>
          <w:tcPr>
            <w:tcW w:w="4820" w:type="dxa"/>
          </w:tcPr>
          <w:p w:rsidR="00C46E2C" w:rsidRDefault="00C46E2C" w:rsidP="00555E8A">
            <w:pPr>
              <w:pStyle w:val="afe"/>
              <w:numPr>
                <w:ilvl w:val="0"/>
                <w:numId w:val="15"/>
              </w:numPr>
              <w:tabs>
                <w:tab w:val="left" w:pos="604"/>
              </w:tabs>
              <w:kinsoku w:val="0"/>
              <w:overflowPunct w:val="0"/>
              <w:ind w:left="37" w:right="-34" w:firstLine="0"/>
              <w:rPr>
                <w:sz w:val="22"/>
                <w:szCs w:val="22"/>
              </w:rPr>
            </w:pPr>
            <w:r>
              <w:rPr>
                <w:sz w:val="22"/>
                <w:szCs w:val="22"/>
              </w:rPr>
              <w:lastRenderedPageBreak/>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w:t>
            </w:r>
            <w:r>
              <w:rPr>
                <w:spacing w:val="-1"/>
                <w:sz w:val="22"/>
                <w:szCs w:val="22"/>
              </w:rPr>
              <w:t xml:space="preserve"> </w:t>
            </w:r>
            <w:r>
              <w:rPr>
                <w:sz w:val="22"/>
                <w:szCs w:val="22"/>
              </w:rPr>
              <w:t>Правил.</w:t>
            </w:r>
          </w:p>
          <w:p w:rsidR="00C46E2C" w:rsidRDefault="00C46E2C" w:rsidP="00C46E2C">
            <w:pPr>
              <w:pStyle w:val="afe"/>
              <w:tabs>
                <w:tab w:val="left" w:pos="462"/>
              </w:tabs>
              <w:kinsoku w:val="0"/>
              <w:overflowPunct w:val="0"/>
              <w:spacing w:before="120"/>
              <w:ind w:left="0" w:right="-34" w:firstLine="0"/>
              <w:rPr>
                <w:sz w:val="22"/>
                <w:szCs w:val="22"/>
              </w:rPr>
            </w:pPr>
          </w:p>
        </w:tc>
        <w:tc>
          <w:tcPr>
            <w:tcW w:w="4820" w:type="dxa"/>
          </w:tcPr>
          <w:p w:rsidR="00C46E2C" w:rsidRDefault="00C46E2C" w:rsidP="00555E8A">
            <w:pPr>
              <w:pStyle w:val="afe"/>
              <w:numPr>
                <w:ilvl w:val="0"/>
                <w:numId w:val="25"/>
              </w:numPr>
              <w:tabs>
                <w:tab w:val="left" w:pos="604"/>
              </w:tabs>
              <w:kinsoku w:val="0"/>
              <w:overflowPunct w:val="0"/>
              <w:ind w:left="0" w:right="-34" w:firstLine="0"/>
              <w:rPr>
                <w:sz w:val="22"/>
                <w:szCs w:val="22"/>
              </w:rPr>
            </w:pPr>
            <w:r>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AF72A2">
              <w:rPr>
                <w:b/>
                <w:sz w:val="22"/>
                <w:szCs w:val="22"/>
              </w:rPr>
              <w:t>104</w:t>
            </w:r>
            <w:r>
              <w:rPr>
                <w:sz w:val="22"/>
                <w:szCs w:val="22"/>
              </w:rPr>
              <w:t xml:space="preserve"> и </w:t>
            </w:r>
            <w:r w:rsidRPr="00AF72A2">
              <w:rPr>
                <w:b/>
                <w:sz w:val="22"/>
                <w:szCs w:val="22"/>
              </w:rPr>
              <w:t>105</w:t>
            </w:r>
            <w:r>
              <w:rPr>
                <w:sz w:val="22"/>
                <w:szCs w:val="22"/>
              </w:rPr>
              <w:t xml:space="preserve"> настоящих</w:t>
            </w:r>
            <w:r>
              <w:rPr>
                <w:spacing w:val="-1"/>
                <w:sz w:val="22"/>
                <w:szCs w:val="22"/>
              </w:rPr>
              <w:t xml:space="preserve"> </w:t>
            </w:r>
            <w:r>
              <w:rPr>
                <w:sz w:val="22"/>
                <w:szCs w:val="22"/>
              </w:rPr>
              <w:t>Правил.</w:t>
            </w:r>
          </w:p>
          <w:p w:rsidR="00C46E2C" w:rsidRDefault="00C46E2C" w:rsidP="00C46E2C">
            <w:pPr>
              <w:pStyle w:val="afe"/>
              <w:tabs>
                <w:tab w:val="left" w:pos="462"/>
              </w:tabs>
              <w:kinsoku w:val="0"/>
              <w:overflowPunct w:val="0"/>
              <w:spacing w:before="120"/>
              <w:ind w:left="36" w:right="-34" w:firstLine="0"/>
              <w:rPr>
                <w:sz w:val="22"/>
                <w:szCs w:val="22"/>
              </w:rPr>
            </w:pPr>
          </w:p>
        </w:tc>
      </w:tr>
      <w:tr w:rsidR="00B60AD9" w:rsidRPr="00991891" w:rsidTr="00775639">
        <w:tblPrEx>
          <w:tblCellMar>
            <w:top w:w="0" w:type="dxa"/>
            <w:bottom w:w="0" w:type="dxa"/>
          </w:tblCellMar>
        </w:tblPrEx>
        <w:trPr>
          <w:trHeight w:val="768"/>
        </w:trPr>
        <w:tc>
          <w:tcPr>
            <w:tcW w:w="4820" w:type="dxa"/>
          </w:tcPr>
          <w:p w:rsidR="00B60AD9" w:rsidRDefault="00B60AD9" w:rsidP="00555E8A">
            <w:pPr>
              <w:pStyle w:val="afe"/>
              <w:numPr>
                <w:ilvl w:val="0"/>
                <w:numId w:val="15"/>
              </w:numPr>
              <w:tabs>
                <w:tab w:val="left" w:pos="461"/>
              </w:tabs>
              <w:kinsoku w:val="0"/>
              <w:overflowPunct w:val="0"/>
              <w:ind w:left="30" w:right="-33" w:firstLine="0"/>
              <w:rPr>
                <w:sz w:val="22"/>
                <w:szCs w:val="22"/>
              </w:rPr>
            </w:pPr>
            <w:r>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1"/>
                <w:sz w:val="22"/>
                <w:szCs w:val="22"/>
              </w:rPr>
              <w:t xml:space="preserve"> </w:t>
            </w:r>
            <w:r>
              <w:rPr>
                <w:sz w:val="22"/>
                <w:szCs w:val="22"/>
              </w:rPr>
              <w:t>связаны:</w:t>
            </w:r>
          </w:p>
          <w:p w:rsidR="00B60AD9" w:rsidRDefault="00B60AD9" w:rsidP="00555E8A">
            <w:pPr>
              <w:pStyle w:val="afe"/>
              <w:numPr>
                <w:ilvl w:val="0"/>
                <w:numId w:val="30"/>
              </w:numPr>
              <w:tabs>
                <w:tab w:val="left" w:pos="319"/>
                <w:tab w:val="left" w:pos="1190"/>
              </w:tabs>
              <w:kinsoku w:val="0"/>
              <w:overflowPunct w:val="0"/>
              <w:spacing w:line="252" w:lineRule="exact"/>
              <w:ind w:left="0" w:right="-33" w:firstLine="0"/>
              <w:rPr>
                <w:sz w:val="22"/>
                <w:szCs w:val="22"/>
              </w:rPr>
            </w:pPr>
            <w:r>
              <w:rPr>
                <w:sz w:val="22"/>
                <w:szCs w:val="22"/>
              </w:rPr>
              <w:t>с изменением инвестиционной декларации</w:t>
            </w:r>
            <w:r>
              <w:rPr>
                <w:spacing w:val="-5"/>
                <w:sz w:val="22"/>
                <w:szCs w:val="22"/>
              </w:rPr>
              <w:t xml:space="preserve"> </w:t>
            </w:r>
            <w:r>
              <w:rPr>
                <w:sz w:val="22"/>
                <w:szCs w:val="22"/>
              </w:rPr>
              <w:t>фонда;</w:t>
            </w:r>
          </w:p>
          <w:p w:rsidR="00B60AD9" w:rsidRDefault="00B60AD9" w:rsidP="00555E8A">
            <w:pPr>
              <w:pStyle w:val="afe"/>
              <w:numPr>
                <w:ilvl w:val="0"/>
                <w:numId w:val="30"/>
              </w:numPr>
              <w:tabs>
                <w:tab w:val="left" w:pos="319"/>
                <w:tab w:val="left" w:pos="1190"/>
              </w:tabs>
              <w:kinsoku w:val="0"/>
              <w:overflowPunct w:val="0"/>
              <w:ind w:left="0" w:right="-33" w:firstLine="0"/>
              <w:rPr>
                <w:sz w:val="22"/>
                <w:szCs w:val="22"/>
              </w:rPr>
            </w:pPr>
            <w:r>
              <w:rPr>
                <w:sz w:val="22"/>
                <w:szCs w:val="22"/>
              </w:rPr>
              <w:t>с увеличением размера вознаграждения управляющей компании, специализированного депозитария, регистратора</w:t>
            </w:r>
            <w:r w:rsidRPr="00B60AD9">
              <w:rPr>
                <w:b/>
                <w:sz w:val="22"/>
                <w:szCs w:val="22"/>
              </w:rPr>
              <w:t>,</w:t>
            </w:r>
            <w:r>
              <w:rPr>
                <w:sz w:val="22"/>
                <w:szCs w:val="22"/>
              </w:rPr>
              <w:t xml:space="preserve"> </w:t>
            </w:r>
            <w:r w:rsidRPr="00B60AD9">
              <w:rPr>
                <w:b/>
                <w:sz w:val="22"/>
                <w:szCs w:val="22"/>
              </w:rPr>
              <w:t>аудиторской</w:t>
            </w:r>
            <w:r w:rsidRPr="00B60AD9">
              <w:rPr>
                <w:b/>
                <w:spacing w:val="-3"/>
                <w:sz w:val="22"/>
                <w:szCs w:val="22"/>
              </w:rPr>
              <w:t xml:space="preserve"> </w:t>
            </w:r>
            <w:r w:rsidRPr="00B60AD9">
              <w:rPr>
                <w:b/>
                <w:sz w:val="22"/>
                <w:szCs w:val="22"/>
              </w:rPr>
              <w:t>организации</w:t>
            </w:r>
            <w:r>
              <w:rPr>
                <w:sz w:val="22"/>
                <w:szCs w:val="22"/>
              </w:rPr>
              <w:t>;</w:t>
            </w:r>
          </w:p>
          <w:p w:rsidR="00B60AD9" w:rsidRDefault="00B60AD9" w:rsidP="00555E8A">
            <w:pPr>
              <w:pStyle w:val="afe"/>
              <w:numPr>
                <w:ilvl w:val="0"/>
                <w:numId w:val="30"/>
              </w:numPr>
              <w:tabs>
                <w:tab w:val="left" w:pos="319"/>
                <w:tab w:val="left" w:pos="1190"/>
              </w:tabs>
              <w:kinsoku w:val="0"/>
              <w:overflowPunct w:val="0"/>
              <w:ind w:left="0" w:right="-33" w:firstLine="0"/>
              <w:rPr>
                <w:sz w:val="22"/>
                <w:szCs w:val="22"/>
              </w:rPr>
            </w:pPr>
            <w:r>
              <w:rPr>
                <w:sz w:val="22"/>
                <w:szCs w:val="22"/>
              </w:rPr>
              <w:t>с увеличением расходов и (или) расширением перечня расходов, подлежащих оплате за счет имущества, составляющего</w:t>
            </w:r>
            <w:r>
              <w:rPr>
                <w:spacing w:val="-1"/>
                <w:sz w:val="22"/>
                <w:szCs w:val="22"/>
              </w:rPr>
              <w:t xml:space="preserve"> </w:t>
            </w:r>
            <w:r>
              <w:rPr>
                <w:sz w:val="22"/>
                <w:szCs w:val="22"/>
              </w:rPr>
              <w:t>фонд;</w:t>
            </w:r>
          </w:p>
          <w:p w:rsidR="00B60AD9" w:rsidRDefault="00B60AD9" w:rsidP="00555E8A">
            <w:pPr>
              <w:pStyle w:val="afe"/>
              <w:numPr>
                <w:ilvl w:val="0"/>
                <w:numId w:val="30"/>
              </w:numPr>
              <w:tabs>
                <w:tab w:val="left" w:pos="319"/>
                <w:tab w:val="left" w:pos="1190"/>
              </w:tabs>
              <w:kinsoku w:val="0"/>
              <w:overflowPunct w:val="0"/>
              <w:ind w:left="0" w:right="-33" w:firstLine="0"/>
              <w:rPr>
                <w:sz w:val="22"/>
                <w:szCs w:val="22"/>
              </w:rPr>
            </w:pPr>
            <w:r>
              <w:rPr>
                <w:sz w:val="22"/>
                <w:szCs w:val="22"/>
              </w:rPr>
              <w:t>с введением скидок в связи с погашением инвестиционных паев или увеличением их размеров;</w:t>
            </w:r>
          </w:p>
          <w:p w:rsidR="00B60AD9" w:rsidRDefault="00B60AD9" w:rsidP="00555E8A">
            <w:pPr>
              <w:pStyle w:val="afe"/>
              <w:numPr>
                <w:ilvl w:val="0"/>
                <w:numId w:val="30"/>
              </w:numPr>
              <w:tabs>
                <w:tab w:val="left" w:pos="319"/>
                <w:tab w:val="left" w:pos="1190"/>
              </w:tabs>
              <w:kinsoku w:val="0"/>
              <w:overflowPunct w:val="0"/>
              <w:spacing w:before="1"/>
              <w:ind w:left="0" w:right="-33" w:firstLine="0"/>
              <w:rPr>
                <w:sz w:val="22"/>
                <w:szCs w:val="22"/>
              </w:rPr>
            </w:pPr>
            <w:r>
              <w:rPr>
                <w:sz w:val="22"/>
                <w:szCs w:val="22"/>
              </w:rPr>
              <w:t>с иными изменениями, предусмотренными нормативными актами в сфере финансовых рынков.</w:t>
            </w:r>
          </w:p>
          <w:p w:rsidR="00B60AD9" w:rsidRDefault="00B60AD9" w:rsidP="00B60AD9">
            <w:pPr>
              <w:pStyle w:val="afe"/>
              <w:tabs>
                <w:tab w:val="left" w:pos="604"/>
              </w:tabs>
              <w:kinsoku w:val="0"/>
              <w:overflowPunct w:val="0"/>
              <w:ind w:left="37" w:right="-34" w:firstLine="0"/>
              <w:rPr>
                <w:sz w:val="22"/>
                <w:szCs w:val="22"/>
              </w:rPr>
            </w:pPr>
          </w:p>
        </w:tc>
        <w:tc>
          <w:tcPr>
            <w:tcW w:w="4820" w:type="dxa"/>
          </w:tcPr>
          <w:p w:rsidR="00B60AD9" w:rsidRDefault="00B60AD9" w:rsidP="00555E8A">
            <w:pPr>
              <w:pStyle w:val="afe"/>
              <w:numPr>
                <w:ilvl w:val="0"/>
                <w:numId w:val="31"/>
              </w:numPr>
              <w:tabs>
                <w:tab w:val="left" w:pos="461"/>
              </w:tabs>
              <w:kinsoku w:val="0"/>
              <w:overflowPunct w:val="0"/>
              <w:ind w:left="0" w:right="-33" w:firstLine="0"/>
              <w:rPr>
                <w:sz w:val="22"/>
                <w:szCs w:val="22"/>
              </w:rPr>
            </w:pPr>
            <w:r>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1"/>
                <w:sz w:val="22"/>
                <w:szCs w:val="22"/>
              </w:rPr>
              <w:t xml:space="preserve"> </w:t>
            </w:r>
            <w:r>
              <w:rPr>
                <w:sz w:val="22"/>
                <w:szCs w:val="22"/>
              </w:rPr>
              <w:t>связаны:</w:t>
            </w:r>
          </w:p>
          <w:p w:rsidR="00B60AD9" w:rsidRDefault="00B60AD9" w:rsidP="006D1FD0">
            <w:pPr>
              <w:pStyle w:val="afe"/>
              <w:numPr>
                <w:ilvl w:val="0"/>
                <w:numId w:val="35"/>
              </w:numPr>
              <w:tabs>
                <w:tab w:val="left" w:pos="319"/>
                <w:tab w:val="left" w:pos="1190"/>
              </w:tabs>
              <w:kinsoku w:val="0"/>
              <w:overflowPunct w:val="0"/>
              <w:spacing w:line="252" w:lineRule="exact"/>
              <w:ind w:left="0" w:right="-33" w:firstLine="0"/>
              <w:rPr>
                <w:sz w:val="22"/>
                <w:szCs w:val="22"/>
              </w:rPr>
            </w:pPr>
            <w:r>
              <w:rPr>
                <w:sz w:val="22"/>
                <w:szCs w:val="22"/>
              </w:rPr>
              <w:t>с изменением инвестиционной декларации</w:t>
            </w:r>
            <w:r>
              <w:rPr>
                <w:spacing w:val="-5"/>
                <w:sz w:val="22"/>
                <w:szCs w:val="22"/>
              </w:rPr>
              <w:t xml:space="preserve"> </w:t>
            </w:r>
            <w:r>
              <w:rPr>
                <w:sz w:val="22"/>
                <w:szCs w:val="22"/>
              </w:rPr>
              <w:t>фонда;</w:t>
            </w:r>
          </w:p>
          <w:p w:rsidR="00B60AD9" w:rsidRDefault="00B60AD9" w:rsidP="006D1FD0">
            <w:pPr>
              <w:pStyle w:val="afe"/>
              <w:numPr>
                <w:ilvl w:val="0"/>
                <w:numId w:val="35"/>
              </w:numPr>
              <w:tabs>
                <w:tab w:val="left" w:pos="319"/>
                <w:tab w:val="left" w:pos="1190"/>
              </w:tabs>
              <w:kinsoku w:val="0"/>
              <w:overflowPunct w:val="0"/>
              <w:ind w:left="0" w:right="-33" w:firstLine="0"/>
              <w:rPr>
                <w:sz w:val="22"/>
                <w:szCs w:val="22"/>
              </w:rPr>
            </w:pPr>
            <w:r>
              <w:rPr>
                <w:sz w:val="22"/>
                <w:szCs w:val="22"/>
              </w:rPr>
              <w:t>с увеличением размера вознаграждения управляющей компании, специализированного депозитария, регистратора;</w:t>
            </w:r>
          </w:p>
          <w:p w:rsidR="00B60AD9" w:rsidRDefault="00B60AD9" w:rsidP="006D1FD0">
            <w:pPr>
              <w:pStyle w:val="afe"/>
              <w:numPr>
                <w:ilvl w:val="0"/>
                <w:numId w:val="35"/>
              </w:numPr>
              <w:tabs>
                <w:tab w:val="left" w:pos="319"/>
                <w:tab w:val="left" w:pos="1190"/>
              </w:tabs>
              <w:kinsoku w:val="0"/>
              <w:overflowPunct w:val="0"/>
              <w:ind w:left="0" w:right="-33" w:firstLine="0"/>
              <w:rPr>
                <w:sz w:val="22"/>
                <w:szCs w:val="22"/>
              </w:rPr>
            </w:pPr>
            <w:r>
              <w:rPr>
                <w:sz w:val="22"/>
                <w:szCs w:val="22"/>
              </w:rPr>
              <w:t>с увеличением расходов и (или) расширением перечня расходов, подлежащих оплате за счет имущества, составляющего</w:t>
            </w:r>
            <w:r>
              <w:rPr>
                <w:spacing w:val="-1"/>
                <w:sz w:val="22"/>
                <w:szCs w:val="22"/>
              </w:rPr>
              <w:t xml:space="preserve"> </w:t>
            </w:r>
            <w:r>
              <w:rPr>
                <w:sz w:val="22"/>
                <w:szCs w:val="22"/>
              </w:rPr>
              <w:t>фонд;</w:t>
            </w:r>
          </w:p>
          <w:p w:rsidR="00B60AD9" w:rsidRDefault="00B60AD9" w:rsidP="006D1FD0">
            <w:pPr>
              <w:pStyle w:val="afe"/>
              <w:numPr>
                <w:ilvl w:val="0"/>
                <w:numId w:val="35"/>
              </w:numPr>
              <w:tabs>
                <w:tab w:val="left" w:pos="319"/>
                <w:tab w:val="left" w:pos="1190"/>
              </w:tabs>
              <w:kinsoku w:val="0"/>
              <w:overflowPunct w:val="0"/>
              <w:ind w:left="0" w:right="-33" w:firstLine="0"/>
              <w:rPr>
                <w:sz w:val="22"/>
                <w:szCs w:val="22"/>
              </w:rPr>
            </w:pPr>
            <w:r>
              <w:rPr>
                <w:sz w:val="22"/>
                <w:szCs w:val="22"/>
              </w:rPr>
              <w:t>с введением скидок в связи с погашением инвестиционных паев или увеличением их размеров;</w:t>
            </w:r>
          </w:p>
          <w:p w:rsidR="00B60AD9" w:rsidRDefault="00B60AD9" w:rsidP="006D1FD0">
            <w:pPr>
              <w:pStyle w:val="afe"/>
              <w:numPr>
                <w:ilvl w:val="0"/>
                <w:numId w:val="35"/>
              </w:numPr>
              <w:tabs>
                <w:tab w:val="left" w:pos="319"/>
                <w:tab w:val="left" w:pos="1190"/>
              </w:tabs>
              <w:kinsoku w:val="0"/>
              <w:overflowPunct w:val="0"/>
              <w:spacing w:before="1"/>
              <w:ind w:left="0" w:right="-33" w:firstLine="0"/>
              <w:rPr>
                <w:sz w:val="22"/>
                <w:szCs w:val="22"/>
              </w:rPr>
            </w:pPr>
            <w:r>
              <w:rPr>
                <w:sz w:val="22"/>
                <w:szCs w:val="22"/>
              </w:rPr>
              <w:t>с иными изменениями, предусмотренными нормативными актами в сфере финансовых рынков.</w:t>
            </w:r>
          </w:p>
          <w:p w:rsidR="00B60AD9" w:rsidRDefault="00B60AD9" w:rsidP="00B60AD9">
            <w:pPr>
              <w:pStyle w:val="afe"/>
              <w:tabs>
                <w:tab w:val="left" w:pos="604"/>
              </w:tabs>
              <w:kinsoku w:val="0"/>
              <w:overflowPunct w:val="0"/>
              <w:ind w:left="0" w:right="-34" w:firstLine="0"/>
              <w:rPr>
                <w:sz w:val="22"/>
                <w:szCs w:val="22"/>
              </w:rPr>
            </w:pPr>
          </w:p>
        </w:tc>
      </w:tr>
      <w:tr w:rsidR="00FC1596" w:rsidRPr="00991891" w:rsidTr="00775639">
        <w:tblPrEx>
          <w:tblCellMar>
            <w:top w:w="0" w:type="dxa"/>
            <w:bottom w:w="0" w:type="dxa"/>
          </w:tblCellMar>
        </w:tblPrEx>
        <w:trPr>
          <w:trHeight w:val="768"/>
        </w:trPr>
        <w:tc>
          <w:tcPr>
            <w:tcW w:w="4820" w:type="dxa"/>
          </w:tcPr>
          <w:p w:rsidR="00FC1596" w:rsidRDefault="00FC1596" w:rsidP="00555E8A">
            <w:pPr>
              <w:pStyle w:val="afe"/>
              <w:numPr>
                <w:ilvl w:val="0"/>
                <w:numId w:val="15"/>
              </w:numPr>
              <w:tabs>
                <w:tab w:val="left" w:pos="597"/>
              </w:tabs>
              <w:kinsoku w:val="0"/>
              <w:overflowPunct w:val="0"/>
              <w:ind w:left="0" w:right="-33" w:firstLine="0"/>
              <w:rPr>
                <w:sz w:val="22"/>
                <w:szCs w:val="22"/>
              </w:rPr>
            </w:pPr>
            <w:r>
              <w:rPr>
                <w:sz w:val="22"/>
                <w:szCs w:val="22"/>
              </w:rPr>
              <w:t>Изменения, которые вносятся в настоящие Правила, вступают в силу со дня их регистрации Банком России, если они</w:t>
            </w:r>
            <w:r>
              <w:rPr>
                <w:spacing w:val="-5"/>
                <w:sz w:val="22"/>
                <w:szCs w:val="22"/>
              </w:rPr>
              <w:t xml:space="preserve"> </w:t>
            </w:r>
            <w:r>
              <w:rPr>
                <w:sz w:val="22"/>
                <w:szCs w:val="22"/>
              </w:rPr>
              <w:t>касаются:</w:t>
            </w:r>
          </w:p>
          <w:p w:rsidR="00FC1596" w:rsidRDefault="00FC1596" w:rsidP="00555E8A">
            <w:pPr>
              <w:pStyle w:val="afe"/>
              <w:numPr>
                <w:ilvl w:val="0"/>
                <w:numId w:val="32"/>
              </w:numPr>
              <w:tabs>
                <w:tab w:val="left" w:pos="314"/>
                <w:tab w:val="left" w:pos="1190"/>
              </w:tabs>
              <w:kinsoku w:val="0"/>
              <w:overflowPunct w:val="0"/>
              <w:spacing w:before="1"/>
              <w:ind w:left="0" w:right="-33" w:firstLine="0"/>
              <w:rPr>
                <w:sz w:val="22"/>
                <w:szCs w:val="22"/>
              </w:rPr>
            </w:pPr>
            <w:r>
              <w:rPr>
                <w:sz w:val="22"/>
                <w:szCs w:val="22"/>
              </w:rPr>
              <w:t xml:space="preserve">изменения наименований управляющей компании, специализированного депозитария, регистратора, </w:t>
            </w:r>
            <w:r w:rsidRPr="004535BF">
              <w:rPr>
                <w:b/>
                <w:sz w:val="22"/>
                <w:szCs w:val="22"/>
              </w:rPr>
              <w:t>аудиторской организации,</w:t>
            </w:r>
            <w:r>
              <w:rPr>
                <w:sz w:val="22"/>
                <w:szCs w:val="22"/>
              </w:rPr>
              <w:t xml:space="preserve"> а также иных сведений об указанных</w:t>
            </w:r>
            <w:r>
              <w:rPr>
                <w:spacing w:val="-8"/>
                <w:sz w:val="22"/>
                <w:szCs w:val="22"/>
              </w:rPr>
              <w:t xml:space="preserve"> </w:t>
            </w:r>
            <w:r>
              <w:rPr>
                <w:sz w:val="22"/>
                <w:szCs w:val="22"/>
              </w:rPr>
              <w:t>лицах;</w:t>
            </w:r>
          </w:p>
          <w:p w:rsidR="00FC1596" w:rsidRDefault="00FC1596" w:rsidP="00555E8A">
            <w:pPr>
              <w:pStyle w:val="afe"/>
              <w:numPr>
                <w:ilvl w:val="0"/>
                <w:numId w:val="32"/>
              </w:numPr>
              <w:tabs>
                <w:tab w:val="left" w:pos="314"/>
                <w:tab w:val="left" w:pos="1190"/>
              </w:tabs>
              <w:kinsoku w:val="0"/>
              <w:overflowPunct w:val="0"/>
              <w:ind w:left="0" w:right="-33" w:firstLine="0"/>
              <w:rPr>
                <w:sz w:val="22"/>
                <w:szCs w:val="22"/>
              </w:rPr>
            </w:pPr>
            <w:r>
              <w:rPr>
                <w:sz w:val="22"/>
                <w:szCs w:val="22"/>
              </w:rPr>
              <w:t xml:space="preserve">уменьшения размера вознаграждения управляющей компании, специализированного депозитария, регистратора, </w:t>
            </w:r>
            <w:r w:rsidRPr="004535BF">
              <w:rPr>
                <w:b/>
                <w:sz w:val="22"/>
                <w:szCs w:val="22"/>
              </w:rPr>
              <w:t xml:space="preserve">аудиторской организации, </w:t>
            </w:r>
            <w:r>
              <w:rPr>
                <w:sz w:val="22"/>
                <w:szCs w:val="22"/>
              </w:rPr>
              <w:t>а также уменьшения размера и (или) сокращения перечня расходов, подлежащих оплате за счет имущества, составляющего</w:t>
            </w:r>
            <w:r>
              <w:rPr>
                <w:spacing w:val="-16"/>
                <w:sz w:val="22"/>
                <w:szCs w:val="22"/>
              </w:rPr>
              <w:t xml:space="preserve"> </w:t>
            </w:r>
            <w:r>
              <w:rPr>
                <w:sz w:val="22"/>
                <w:szCs w:val="22"/>
              </w:rPr>
              <w:t>фонд;</w:t>
            </w:r>
          </w:p>
          <w:p w:rsidR="00FC1596" w:rsidRDefault="00FC1596" w:rsidP="00555E8A">
            <w:pPr>
              <w:pStyle w:val="afe"/>
              <w:numPr>
                <w:ilvl w:val="0"/>
                <w:numId w:val="32"/>
              </w:numPr>
              <w:tabs>
                <w:tab w:val="left" w:pos="314"/>
                <w:tab w:val="left" w:pos="1190"/>
              </w:tabs>
              <w:kinsoku w:val="0"/>
              <w:overflowPunct w:val="0"/>
              <w:spacing w:line="252" w:lineRule="exact"/>
              <w:ind w:left="0" w:right="-33" w:firstLine="0"/>
              <w:rPr>
                <w:sz w:val="22"/>
                <w:szCs w:val="22"/>
              </w:rPr>
            </w:pPr>
            <w:r>
              <w:rPr>
                <w:sz w:val="22"/>
                <w:szCs w:val="22"/>
              </w:rPr>
              <w:t>отмены скидок (надбавок) или уменьшения их</w:t>
            </w:r>
            <w:r>
              <w:rPr>
                <w:spacing w:val="-7"/>
                <w:sz w:val="22"/>
                <w:szCs w:val="22"/>
              </w:rPr>
              <w:t xml:space="preserve"> </w:t>
            </w:r>
            <w:r>
              <w:rPr>
                <w:sz w:val="22"/>
                <w:szCs w:val="22"/>
              </w:rPr>
              <w:t>размеров;</w:t>
            </w:r>
          </w:p>
          <w:p w:rsidR="00FC1596" w:rsidRPr="00FC1596" w:rsidRDefault="00FC1596" w:rsidP="00555E8A">
            <w:pPr>
              <w:pStyle w:val="afe"/>
              <w:numPr>
                <w:ilvl w:val="0"/>
                <w:numId w:val="32"/>
              </w:numPr>
              <w:tabs>
                <w:tab w:val="left" w:pos="314"/>
                <w:tab w:val="left" w:pos="1190"/>
              </w:tabs>
              <w:kinsoku w:val="0"/>
              <w:overflowPunct w:val="0"/>
              <w:spacing w:after="120" w:line="252" w:lineRule="exact"/>
              <w:ind w:left="0" w:right="-34" w:firstLine="0"/>
              <w:rPr>
                <w:sz w:val="22"/>
                <w:szCs w:val="22"/>
              </w:rPr>
            </w:pPr>
            <w:r>
              <w:rPr>
                <w:sz w:val="22"/>
                <w:szCs w:val="22"/>
              </w:rPr>
              <w:t>иных положений, предусмотренных нормативными актами в сфере финансовых</w:t>
            </w:r>
            <w:r>
              <w:rPr>
                <w:spacing w:val="-18"/>
                <w:sz w:val="22"/>
                <w:szCs w:val="22"/>
              </w:rPr>
              <w:t xml:space="preserve"> </w:t>
            </w:r>
            <w:r>
              <w:rPr>
                <w:sz w:val="22"/>
                <w:szCs w:val="22"/>
              </w:rPr>
              <w:t>рынков.</w:t>
            </w:r>
          </w:p>
        </w:tc>
        <w:tc>
          <w:tcPr>
            <w:tcW w:w="4820" w:type="dxa"/>
          </w:tcPr>
          <w:p w:rsidR="00B225CE" w:rsidRDefault="00B225CE" w:rsidP="00555E8A">
            <w:pPr>
              <w:pStyle w:val="afe"/>
              <w:numPr>
                <w:ilvl w:val="0"/>
                <w:numId w:val="31"/>
              </w:numPr>
              <w:tabs>
                <w:tab w:val="left" w:pos="461"/>
              </w:tabs>
              <w:kinsoku w:val="0"/>
              <w:overflowPunct w:val="0"/>
              <w:ind w:left="0" w:right="-33" w:firstLine="0"/>
              <w:rPr>
                <w:sz w:val="22"/>
                <w:szCs w:val="22"/>
              </w:rPr>
            </w:pPr>
            <w:r>
              <w:rPr>
                <w:sz w:val="22"/>
                <w:szCs w:val="22"/>
              </w:rPr>
              <w:t>Изменения, которые вносятся в настоящие Правила, вступают в силу со дня их регистрации Банком России, если они</w:t>
            </w:r>
            <w:r>
              <w:rPr>
                <w:spacing w:val="-5"/>
                <w:sz w:val="22"/>
                <w:szCs w:val="22"/>
              </w:rPr>
              <w:t xml:space="preserve"> </w:t>
            </w:r>
            <w:r>
              <w:rPr>
                <w:sz w:val="22"/>
                <w:szCs w:val="22"/>
              </w:rPr>
              <w:t>касаются:</w:t>
            </w:r>
          </w:p>
          <w:p w:rsidR="00B225CE" w:rsidRDefault="00B225CE" w:rsidP="00555E8A">
            <w:pPr>
              <w:pStyle w:val="afe"/>
              <w:numPr>
                <w:ilvl w:val="0"/>
                <w:numId w:val="33"/>
              </w:numPr>
              <w:tabs>
                <w:tab w:val="left" w:pos="319"/>
                <w:tab w:val="left" w:pos="1190"/>
              </w:tabs>
              <w:kinsoku w:val="0"/>
              <w:overflowPunct w:val="0"/>
              <w:spacing w:before="1"/>
              <w:ind w:left="0" w:right="-33" w:firstLine="2"/>
              <w:rPr>
                <w:sz w:val="22"/>
                <w:szCs w:val="22"/>
              </w:rPr>
            </w:pPr>
            <w:r>
              <w:rPr>
                <w:sz w:val="22"/>
                <w:szCs w:val="22"/>
              </w:rPr>
              <w:t>изменения наименований управляющей компании, специализированного депозитария, регистратора, а также иных сведений об указанных</w:t>
            </w:r>
            <w:r>
              <w:rPr>
                <w:spacing w:val="-8"/>
                <w:sz w:val="22"/>
                <w:szCs w:val="22"/>
              </w:rPr>
              <w:t xml:space="preserve"> </w:t>
            </w:r>
            <w:r>
              <w:rPr>
                <w:sz w:val="22"/>
                <w:szCs w:val="22"/>
              </w:rPr>
              <w:t>лицах;</w:t>
            </w:r>
          </w:p>
          <w:p w:rsidR="00B225CE" w:rsidRDefault="00B225CE" w:rsidP="00555E8A">
            <w:pPr>
              <w:pStyle w:val="afe"/>
              <w:numPr>
                <w:ilvl w:val="0"/>
                <w:numId w:val="33"/>
              </w:numPr>
              <w:tabs>
                <w:tab w:val="left" w:pos="319"/>
                <w:tab w:val="left" w:pos="1190"/>
              </w:tabs>
              <w:kinsoku w:val="0"/>
              <w:overflowPunct w:val="0"/>
              <w:ind w:left="0" w:right="-33" w:firstLine="2"/>
              <w:rPr>
                <w:sz w:val="22"/>
                <w:szCs w:val="22"/>
              </w:rPr>
            </w:pPr>
            <w:r>
              <w:rPr>
                <w:sz w:val="22"/>
                <w:szCs w:val="22"/>
              </w:rPr>
              <w:t>уменьшения размера вознаграждения управляющей компании, специализирова</w:t>
            </w:r>
            <w:r w:rsidR="004535BF">
              <w:rPr>
                <w:sz w:val="22"/>
                <w:szCs w:val="22"/>
              </w:rPr>
              <w:t>нного депозитария, регистратора</w:t>
            </w:r>
            <w:r>
              <w:rPr>
                <w:sz w:val="22"/>
                <w:szCs w:val="22"/>
              </w:rPr>
              <w:t>, а также уменьшения размера и (или) сокращения перечня расходов, подлежащих оплате за счет имущества, составляющего</w:t>
            </w:r>
            <w:r>
              <w:rPr>
                <w:spacing w:val="-16"/>
                <w:sz w:val="22"/>
                <w:szCs w:val="22"/>
              </w:rPr>
              <w:t xml:space="preserve"> </w:t>
            </w:r>
            <w:r>
              <w:rPr>
                <w:sz w:val="22"/>
                <w:szCs w:val="22"/>
              </w:rPr>
              <w:t>фонд;</w:t>
            </w:r>
          </w:p>
          <w:p w:rsidR="00B225CE" w:rsidRDefault="00B225CE" w:rsidP="00555E8A">
            <w:pPr>
              <w:pStyle w:val="afe"/>
              <w:numPr>
                <w:ilvl w:val="0"/>
                <w:numId w:val="33"/>
              </w:numPr>
              <w:tabs>
                <w:tab w:val="left" w:pos="319"/>
                <w:tab w:val="left" w:pos="1190"/>
              </w:tabs>
              <w:kinsoku w:val="0"/>
              <w:overflowPunct w:val="0"/>
              <w:spacing w:line="252" w:lineRule="exact"/>
              <w:ind w:left="0" w:right="-33" w:firstLine="2"/>
              <w:jc w:val="left"/>
              <w:rPr>
                <w:sz w:val="22"/>
                <w:szCs w:val="22"/>
              </w:rPr>
            </w:pPr>
            <w:r>
              <w:rPr>
                <w:sz w:val="22"/>
                <w:szCs w:val="22"/>
              </w:rPr>
              <w:t>отмены скидок (надбавок) или уменьшения их</w:t>
            </w:r>
            <w:r>
              <w:rPr>
                <w:spacing w:val="-7"/>
                <w:sz w:val="22"/>
                <w:szCs w:val="22"/>
              </w:rPr>
              <w:t xml:space="preserve"> </w:t>
            </w:r>
            <w:r>
              <w:rPr>
                <w:sz w:val="22"/>
                <w:szCs w:val="22"/>
              </w:rPr>
              <w:t>размеров;</w:t>
            </w:r>
          </w:p>
          <w:p w:rsidR="00FC1596" w:rsidRDefault="00B225CE" w:rsidP="00555E8A">
            <w:pPr>
              <w:pStyle w:val="afe"/>
              <w:numPr>
                <w:ilvl w:val="0"/>
                <w:numId w:val="33"/>
              </w:numPr>
              <w:tabs>
                <w:tab w:val="left" w:pos="319"/>
                <w:tab w:val="left" w:pos="1190"/>
              </w:tabs>
              <w:kinsoku w:val="0"/>
              <w:overflowPunct w:val="0"/>
              <w:spacing w:after="120" w:line="252" w:lineRule="exact"/>
              <w:ind w:left="0" w:right="-34" w:firstLine="2"/>
              <w:jc w:val="left"/>
              <w:rPr>
                <w:sz w:val="22"/>
                <w:szCs w:val="22"/>
              </w:rPr>
            </w:pPr>
            <w:r>
              <w:rPr>
                <w:sz w:val="22"/>
                <w:szCs w:val="22"/>
              </w:rPr>
              <w:t>иных положений, предусмотренных нормативными актами в сфере финансовых</w:t>
            </w:r>
            <w:r>
              <w:rPr>
                <w:spacing w:val="-18"/>
                <w:sz w:val="22"/>
                <w:szCs w:val="22"/>
              </w:rPr>
              <w:t xml:space="preserve"> </w:t>
            </w:r>
            <w:r>
              <w:rPr>
                <w:sz w:val="22"/>
                <w:szCs w:val="22"/>
              </w:rPr>
              <w:t>рынков.</w:t>
            </w:r>
          </w:p>
        </w:tc>
      </w:tr>
    </w:tbl>
    <w:p w:rsidR="005F750D" w:rsidRPr="00FB3C97" w:rsidRDefault="005F750D" w:rsidP="005F750D">
      <w:pPr>
        <w:pStyle w:val="ConsTitle"/>
        <w:widowControl/>
        <w:ind w:right="0"/>
        <w:jc w:val="center"/>
        <w:rPr>
          <w:rFonts w:ascii="Times New Roman" w:hAnsi="Times New Roman" w:cs="Times New Roman"/>
          <w:sz w:val="20"/>
          <w:szCs w:val="20"/>
        </w:rPr>
      </w:pPr>
    </w:p>
    <w:p w:rsidR="00F00673" w:rsidRPr="00991891" w:rsidRDefault="00F00673" w:rsidP="00F00673">
      <w:pPr>
        <w:rPr>
          <w:sz w:val="20"/>
          <w:szCs w:val="20"/>
        </w:rPr>
      </w:pPr>
    </w:p>
    <w:p w:rsidR="00AA7014" w:rsidRPr="00991891" w:rsidRDefault="00AA7014" w:rsidP="006E2780">
      <w:pPr>
        <w:ind w:left="-360" w:firstLine="360"/>
        <w:rPr>
          <w:b/>
        </w:rPr>
      </w:pPr>
    </w:p>
    <w:p w:rsidR="006E2780" w:rsidRPr="00991891" w:rsidRDefault="006E2780" w:rsidP="006E2780">
      <w:pPr>
        <w:ind w:left="-360" w:firstLine="360"/>
        <w:rPr>
          <w:b/>
        </w:rPr>
      </w:pPr>
      <w:r w:rsidRPr="00991891">
        <w:rPr>
          <w:b/>
        </w:rPr>
        <w:t xml:space="preserve">Генеральный директор                                                                    </w:t>
      </w:r>
    </w:p>
    <w:p w:rsidR="00CB3B7F" w:rsidRPr="00991891" w:rsidRDefault="006E2780" w:rsidP="005B1DC0">
      <w:pPr>
        <w:ind w:left="-360" w:firstLine="360"/>
        <w:rPr>
          <w:sz w:val="16"/>
          <w:szCs w:val="16"/>
        </w:rPr>
      </w:pPr>
      <w:r w:rsidRPr="00991891">
        <w:rPr>
          <w:b/>
        </w:rPr>
        <w:t>ООО «У</w:t>
      </w:r>
      <w:r w:rsidR="00FB3C97">
        <w:rPr>
          <w:b/>
        </w:rPr>
        <w:t xml:space="preserve">К </w:t>
      </w:r>
      <w:r w:rsidR="00F9182B">
        <w:rPr>
          <w:b/>
        </w:rPr>
        <w:t>ПРОМСВЯЗЬ</w:t>
      </w:r>
      <w:r w:rsidRPr="00991891">
        <w:rPr>
          <w:b/>
        </w:rPr>
        <w:t>»</w:t>
      </w:r>
      <w:r w:rsidR="00F9182B">
        <w:rPr>
          <w:b/>
        </w:rPr>
        <w:t xml:space="preserve">    </w:t>
      </w:r>
      <w:r w:rsidR="00FB3C97">
        <w:rPr>
          <w:b/>
        </w:rPr>
        <w:t xml:space="preserve">                     </w:t>
      </w:r>
      <w:r w:rsidR="00F9182B">
        <w:rPr>
          <w:b/>
        </w:rPr>
        <w:t xml:space="preserve"> </w:t>
      </w:r>
      <w:r w:rsidRPr="00991891">
        <w:rPr>
          <w:b/>
        </w:rPr>
        <w:t xml:space="preserve">     ____________</w:t>
      </w:r>
      <w:r w:rsidR="00544A47" w:rsidRPr="00991891">
        <w:rPr>
          <w:b/>
        </w:rPr>
        <w:t xml:space="preserve">  </w:t>
      </w:r>
      <w:r w:rsidR="00FB3C97">
        <w:rPr>
          <w:b/>
        </w:rPr>
        <w:t xml:space="preserve">                        </w:t>
      </w:r>
      <w:r w:rsidR="00F9182B">
        <w:rPr>
          <w:b/>
        </w:rPr>
        <w:t>А.И.</w:t>
      </w:r>
      <w:r w:rsidR="00527E2B" w:rsidRPr="00991891">
        <w:rPr>
          <w:b/>
        </w:rPr>
        <w:t xml:space="preserve"> </w:t>
      </w:r>
      <w:r w:rsidR="00F9182B">
        <w:rPr>
          <w:b/>
        </w:rPr>
        <w:t>Кузнецов</w:t>
      </w:r>
    </w:p>
    <w:sectPr w:rsidR="00CB3B7F" w:rsidRPr="00991891" w:rsidSect="00AA7014">
      <w:footerReference w:type="default" r:id="rId13"/>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F6" w:rsidRDefault="00522EF6">
      <w:r>
        <w:separator/>
      </w:r>
    </w:p>
  </w:endnote>
  <w:endnote w:type="continuationSeparator" w:id="0">
    <w:p w:rsidR="00522EF6" w:rsidRDefault="00522E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altName w:val=" Arial"/>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4A" w:rsidRDefault="0049734A">
    <w:pPr>
      <w:pStyle w:val="ad"/>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B60B7">
      <w:rPr>
        <w:rStyle w:val="ac"/>
        <w:noProof/>
      </w:rPr>
      <w:t>1</w:t>
    </w:r>
    <w:r>
      <w:rPr>
        <w:rStyle w:val="ac"/>
      </w:rPr>
      <w:fldChar w:fldCharType="end"/>
    </w:r>
  </w:p>
  <w:p w:rsidR="0049734A" w:rsidRDefault="0049734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F6" w:rsidRDefault="00522EF6">
      <w:r>
        <w:separator/>
      </w:r>
    </w:p>
  </w:footnote>
  <w:footnote w:type="continuationSeparator" w:id="0">
    <w:p w:rsidR="00522EF6" w:rsidRDefault="00522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9pt" o:bullet="t">
        <v:imagedata r:id="rId1" o:title=""/>
      </v:shape>
    </w:pict>
  </w:numPicBullet>
  <w:abstractNum w:abstractNumId="0">
    <w:nsid w:val="0000040A"/>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
    <w:nsid w:val="0000040B"/>
    <w:multiLevelType w:val="multilevel"/>
    <w:tmpl w:val="0000088E"/>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
    <w:nsid w:val="00000414"/>
    <w:multiLevelType w:val="multilevel"/>
    <w:tmpl w:val="00000897"/>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3">
    <w:nsid w:val="00000415"/>
    <w:multiLevelType w:val="multilevel"/>
    <w:tmpl w:val="00000898"/>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4">
    <w:nsid w:val="00000416"/>
    <w:multiLevelType w:val="multilevel"/>
    <w:tmpl w:val="00000899"/>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5">
    <w:nsid w:val="060F1FFF"/>
    <w:multiLevelType w:val="hybridMultilevel"/>
    <w:tmpl w:val="47FCF152"/>
    <w:lvl w:ilvl="0" w:tplc="692E7CD6">
      <w:start w:val="103"/>
      <w:numFmt w:val="decimal"/>
      <w:lvlText w:val="%1."/>
      <w:lvlJc w:val="left"/>
      <w:pPr>
        <w:ind w:left="2689" w:hanging="42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6">
    <w:nsid w:val="09B80331"/>
    <w:multiLevelType w:val="hybridMultilevel"/>
    <w:tmpl w:val="D916AC50"/>
    <w:lvl w:ilvl="0" w:tplc="6CC8D24A">
      <w:start w:val="37"/>
      <w:numFmt w:val="decimal"/>
      <w:lvlText w:val="%1."/>
      <w:lvlJc w:val="left"/>
      <w:pPr>
        <w:ind w:left="928" w:hanging="360"/>
      </w:pPr>
      <w:rPr>
        <w:rFonts w:cs="Times New Roman" w:hint="default"/>
        <w:sz w:val="22"/>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09E96B19"/>
    <w:multiLevelType w:val="hybridMultilevel"/>
    <w:tmpl w:val="CCAEEA94"/>
    <w:lvl w:ilvl="0" w:tplc="465C8E70">
      <w:start w:val="86"/>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11260C19"/>
    <w:multiLevelType w:val="hybridMultilevel"/>
    <w:tmpl w:val="715426C0"/>
    <w:lvl w:ilvl="0" w:tplc="BFF0DE72">
      <w:start w:val="101"/>
      <w:numFmt w:val="decimal"/>
      <w:lvlText w:val="%1."/>
      <w:lvlJc w:val="left"/>
      <w:pPr>
        <w:ind w:left="988" w:hanging="4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17F13A79"/>
    <w:multiLevelType w:val="hybridMultilevel"/>
    <w:tmpl w:val="2C528B68"/>
    <w:lvl w:ilvl="0" w:tplc="B62EA218">
      <w:start w:val="99"/>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1E1A0918"/>
    <w:multiLevelType w:val="hybridMultilevel"/>
    <w:tmpl w:val="2D765118"/>
    <w:lvl w:ilvl="0" w:tplc="8C4017F8">
      <w:start w:val="1"/>
      <w:numFmt w:val="bullet"/>
      <w:lvlText w:val=""/>
      <w:lvlPicBulletId w:val="0"/>
      <w:lvlJc w:val="left"/>
      <w:pPr>
        <w:tabs>
          <w:tab w:val="num" w:pos="720"/>
        </w:tabs>
        <w:ind w:left="720" w:hanging="360"/>
      </w:pPr>
      <w:rPr>
        <w:rFonts w:ascii="Symbol" w:hAnsi="Symbol" w:hint="default"/>
      </w:rPr>
    </w:lvl>
    <w:lvl w:ilvl="1" w:tplc="081EA7B8" w:tentative="1">
      <w:start w:val="1"/>
      <w:numFmt w:val="bullet"/>
      <w:lvlText w:val=""/>
      <w:lvlJc w:val="left"/>
      <w:pPr>
        <w:tabs>
          <w:tab w:val="num" w:pos="1440"/>
        </w:tabs>
        <w:ind w:left="1440" w:hanging="360"/>
      </w:pPr>
      <w:rPr>
        <w:rFonts w:ascii="Symbol" w:hAnsi="Symbol" w:hint="default"/>
      </w:rPr>
    </w:lvl>
    <w:lvl w:ilvl="2" w:tplc="BE7E7D68" w:tentative="1">
      <w:start w:val="1"/>
      <w:numFmt w:val="bullet"/>
      <w:lvlText w:val=""/>
      <w:lvlJc w:val="left"/>
      <w:pPr>
        <w:tabs>
          <w:tab w:val="num" w:pos="2160"/>
        </w:tabs>
        <w:ind w:left="2160" w:hanging="360"/>
      </w:pPr>
      <w:rPr>
        <w:rFonts w:ascii="Symbol" w:hAnsi="Symbol" w:hint="default"/>
      </w:rPr>
    </w:lvl>
    <w:lvl w:ilvl="3" w:tplc="5C823A26" w:tentative="1">
      <w:start w:val="1"/>
      <w:numFmt w:val="bullet"/>
      <w:lvlText w:val=""/>
      <w:lvlJc w:val="left"/>
      <w:pPr>
        <w:tabs>
          <w:tab w:val="num" w:pos="2880"/>
        </w:tabs>
        <w:ind w:left="2880" w:hanging="360"/>
      </w:pPr>
      <w:rPr>
        <w:rFonts w:ascii="Symbol" w:hAnsi="Symbol" w:hint="default"/>
      </w:rPr>
    </w:lvl>
    <w:lvl w:ilvl="4" w:tplc="44084CD8" w:tentative="1">
      <w:start w:val="1"/>
      <w:numFmt w:val="bullet"/>
      <w:lvlText w:val=""/>
      <w:lvlJc w:val="left"/>
      <w:pPr>
        <w:tabs>
          <w:tab w:val="num" w:pos="3600"/>
        </w:tabs>
        <w:ind w:left="3600" w:hanging="360"/>
      </w:pPr>
      <w:rPr>
        <w:rFonts w:ascii="Symbol" w:hAnsi="Symbol" w:hint="default"/>
      </w:rPr>
    </w:lvl>
    <w:lvl w:ilvl="5" w:tplc="93C6818E" w:tentative="1">
      <w:start w:val="1"/>
      <w:numFmt w:val="bullet"/>
      <w:lvlText w:val=""/>
      <w:lvlJc w:val="left"/>
      <w:pPr>
        <w:tabs>
          <w:tab w:val="num" w:pos="4320"/>
        </w:tabs>
        <w:ind w:left="4320" w:hanging="360"/>
      </w:pPr>
      <w:rPr>
        <w:rFonts w:ascii="Symbol" w:hAnsi="Symbol" w:hint="default"/>
      </w:rPr>
    </w:lvl>
    <w:lvl w:ilvl="6" w:tplc="C64CD3BA" w:tentative="1">
      <w:start w:val="1"/>
      <w:numFmt w:val="bullet"/>
      <w:lvlText w:val=""/>
      <w:lvlJc w:val="left"/>
      <w:pPr>
        <w:tabs>
          <w:tab w:val="num" w:pos="5040"/>
        </w:tabs>
        <w:ind w:left="5040" w:hanging="360"/>
      </w:pPr>
      <w:rPr>
        <w:rFonts w:ascii="Symbol" w:hAnsi="Symbol" w:hint="default"/>
      </w:rPr>
    </w:lvl>
    <w:lvl w:ilvl="7" w:tplc="33107A60" w:tentative="1">
      <w:start w:val="1"/>
      <w:numFmt w:val="bullet"/>
      <w:lvlText w:val=""/>
      <w:lvlJc w:val="left"/>
      <w:pPr>
        <w:tabs>
          <w:tab w:val="num" w:pos="5760"/>
        </w:tabs>
        <w:ind w:left="5760" w:hanging="360"/>
      </w:pPr>
      <w:rPr>
        <w:rFonts w:ascii="Symbol" w:hAnsi="Symbol" w:hint="default"/>
      </w:rPr>
    </w:lvl>
    <w:lvl w:ilvl="8" w:tplc="4424992A" w:tentative="1">
      <w:start w:val="1"/>
      <w:numFmt w:val="bullet"/>
      <w:lvlText w:val=""/>
      <w:lvlJc w:val="left"/>
      <w:pPr>
        <w:tabs>
          <w:tab w:val="num" w:pos="6480"/>
        </w:tabs>
        <w:ind w:left="6480" w:hanging="360"/>
      </w:pPr>
      <w:rPr>
        <w:rFonts w:ascii="Symbol" w:hAnsi="Symbol" w:hint="default"/>
      </w:rPr>
    </w:lvl>
  </w:abstractNum>
  <w:abstractNum w:abstractNumId="11">
    <w:nsid w:val="20371DCA"/>
    <w:multiLevelType w:val="hybridMultilevel"/>
    <w:tmpl w:val="E3E20A74"/>
    <w:lvl w:ilvl="0" w:tplc="7B7A95DE">
      <w:start w:val="94"/>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2">
    <w:nsid w:val="23D14323"/>
    <w:multiLevelType w:val="hybridMultilevel"/>
    <w:tmpl w:val="867A67FE"/>
    <w:lvl w:ilvl="0" w:tplc="036EE9DE">
      <w:start w:val="85"/>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3">
    <w:nsid w:val="24A0418E"/>
    <w:multiLevelType w:val="hybridMultilevel"/>
    <w:tmpl w:val="7EC4B2C4"/>
    <w:lvl w:ilvl="0" w:tplc="BD641FA0">
      <w:start w:val="87"/>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4">
    <w:nsid w:val="2CD1161C"/>
    <w:multiLevelType w:val="hybridMultilevel"/>
    <w:tmpl w:val="F5A683FE"/>
    <w:lvl w:ilvl="0" w:tplc="33326A78">
      <w:start w:val="30"/>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D984960"/>
    <w:multiLevelType w:val="multilevel"/>
    <w:tmpl w:val="6248DCFC"/>
    <w:lvl w:ilvl="0">
      <w:start w:val="1"/>
      <w:numFmt w:val="decimal"/>
      <w:lvlText w:val="%1)"/>
      <w:lvlJc w:val="left"/>
      <w:pPr>
        <w:ind w:left="242" w:hanging="240"/>
      </w:pPr>
      <w:rPr>
        <w:rFonts w:ascii="Times New Roman" w:hAnsi="Times New Roman" w:cs="Times New Roman" w:hint="default"/>
        <w:b w:val="0"/>
        <w:bCs w:val="0"/>
        <w:w w:val="100"/>
        <w:sz w:val="22"/>
        <w:szCs w:val="22"/>
      </w:rPr>
    </w:lvl>
    <w:lvl w:ilvl="1">
      <w:numFmt w:val="bullet"/>
      <w:lvlText w:val="•"/>
      <w:lvlJc w:val="left"/>
      <w:pPr>
        <w:ind w:left="1204" w:hanging="240"/>
      </w:pPr>
      <w:rPr>
        <w:rFonts w:hint="default"/>
      </w:rPr>
    </w:lvl>
    <w:lvl w:ilvl="2">
      <w:numFmt w:val="bullet"/>
      <w:lvlText w:val="•"/>
      <w:lvlJc w:val="left"/>
      <w:pPr>
        <w:ind w:left="2169" w:hanging="240"/>
      </w:pPr>
      <w:rPr>
        <w:rFonts w:hint="default"/>
      </w:rPr>
    </w:lvl>
    <w:lvl w:ilvl="3">
      <w:numFmt w:val="bullet"/>
      <w:lvlText w:val="•"/>
      <w:lvlJc w:val="left"/>
      <w:pPr>
        <w:ind w:left="3133" w:hanging="240"/>
      </w:pPr>
      <w:rPr>
        <w:rFonts w:hint="default"/>
      </w:rPr>
    </w:lvl>
    <w:lvl w:ilvl="4">
      <w:numFmt w:val="bullet"/>
      <w:lvlText w:val="•"/>
      <w:lvlJc w:val="left"/>
      <w:pPr>
        <w:ind w:left="4098" w:hanging="240"/>
      </w:pPr>
      <w:rPr>
        <w:rFonts w:hint="default"/>
      </w:rPr>
    </w:lvl>
    <w:lvl w:ilvl="5">
      <w:numFmt w:val="bullet"/>
      <w:lvlText w:val="•"/>
      <w:lvlJc w:val="left"/>
      <w:pPr>
        <w:ind w:left="5063" w:hanging="240"/>
      </w:pPr>
      <w:rPr>
        <w:rFonts w:hint="default"/>
      </w:rPr>
    </w:lvl>
    <w:lvl w:ilvl="6">
      <w:numFmt w:val="bullet"/>
      <w:lvlText w:val="•"/>
      <w:lvlJc w:val="left"/>
      <w:pPr>
        <w:ind w:left="6027" w:hanging="240"/>
      </w:pPr>
      <w:rPr>
        <w:rFonts w:hint="default"/>
      </w:rPr>
    </w:lvl>
    <w:lvl w:ilvl="7">
      <w:numFmt w:val="bullet"/>
      <w:lvlText w:val="•"/>
      <w:lvlJc w:val="left"/>
      <w:pPr>
        <w:ind w:left="6992" w:hanging="240"/>
      </w:pPr>
      <w:rPr>
        <w:rFonts w:hint="default"/>
      </w:rPr>
    </w:lvl>
    <w:lvl w:ilvl="8">
      <w:numFmt w:val="bullet"/>
      <w:lvlText w:val="•"/>
      <w:lvlJc w:val="left"/>
      <w:pPr>
        <w:ind w:left="7957" w:hanging="240"/>
      </w:pPr>
      <w:rPr>
        <w:rFonts w:hint="default"/>
      </w:rPr>
    </w:lvl>
  </w:abstractNum>
  <w:abstractNum w:abstractNumId="16">
    <w:nsid w:val="2DC93CA4"/>
    <w:multiLevelType w:val="hybridMultilevel"/>
    <w:tmpl w:val="3D4CFAB0"/>
    <w:lvl w:ilvl="0" w:tplc="C1E2AD48">
      <w:start w:val="58"/>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334B12EF"/>
    <w:multiLevelType w:val="hybridMultilevel"/>
    <w:tmpl w:val="A5727CEC"/>
    <w:lvl w:ilvl="0" w:tplc="D6A65FF6">
      <w:start w:val="26"/>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33E3539D"/>
    <w:multiLevelType w:val="hybridMultilevel"/>
    <w:tmpl w:val="6CD24EBA"/>
    <w:lvl w:ilvl="0" w:tplc="EF088F78">
      <w:start w:val="76"/>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9">
    <w:nsid w:val="3A47678C"/>
    <w:multiLevelType w:val="hybridMultilevel"/>
    <w:tmpl w:val="9482CAA0"/>
    <w:lvl w:ilvl="0" w:tplc="ECF28EA2">
      <w:start w:val="82"/>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487319FB"/>
    <w:multiLevelType w:val="hybridMultilevel"/>
    <w:tmpl w:val="2320DDAE"/>
    <w:lvl w:ilvl="0" w:tplc="0BAAEFA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E0623"/>
    <w:multiLevelType w:val="hybridMultilevel"/>
    <w:tmpl w:val="3A506CE4"/>
    <w:lvl w:ilvl="0" w:tplc="04184AF2">
      <w:start w:val="74"/>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2">
    <w:nsid w:val="4A3224B1"/>
    <w:multiLevelType w:val="hybridMultilevel"/>
    <w:tmpl w:val="FDF404B6"/>
    <w:lvl w:ilvl="0" w:tplc="2982C822">
      <w:start w:val="56"/>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nsid w:val="4A5C7F9E"/>
    <w:multiLevelType w:val="hybridMultilevel"/>
    <w:tmpl w:val="D152EDEE"/>
    <w:lvl w:ilvl="0" w:tplc="0419000F">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577892"/>
    <w:multiLevelType w:val="multilevel"/>
    <w:tmpl w:val="E6FC1986"/>
    <w:lvl w:ilvl="0">
      <w:start w:val="1"/>
      <w:numFmt w:val="decimal"/>
      <w:lvlText w:val="%1)"/>
      <w:lvlJc w:val="left"/>
      <w:pPr>
        <w:ind w:left="242" w:hanging="240"/>
      </w:pPr>
      <w:rPr>
        <w:rFonts w:ascii="Times New Roman" w:hAnsi="Times New Roman" w:cs="Times New Roman" w:hint="default"/>
        <w:b w:val="0"/>
        <w:bCs w:val="0"/>
        <w:w w:val="100"/>
        <w:sz w:val="22"/>
        <w:szCs w:val="22"/>
      </w:rPr>
    </w:lvl>
    <w:lvl w:ilvl="1">
      <w:numFmt w:val="bullet"/>
      <w:lvlText w:val="•"/>
      <w:lvlJc w:val="left"/>
      <w:pPr>
        <w:ind w:left="1204" w:hanging="240"/>
      </w:pPr>
      <w:rPr>
        <w:rFonts w:hint="default"/>
      </w:rPr>
    </w:lvl>
    <w:lvl w:ilvl="2">
      <w:numFmt w:val="bullet"/>
      <w:lvlText w:val="•"/>
      <w:lvlJc w:val="left"/>
      <w:pPr>
        <w:ind w:left="2169" w:hanging="240"/>
      </w:pPr>
      <w:rPr>
        <w:rFonts w:hint="default"/>
      </w:rPr>
    </w:lvl>
    <w:lvl w:ilvl="3">
      <w:numFmt w:val="bullet"/>
      <w:lvlText w:val="•"/>
      <w:lvlJc w:val="left"/>
      <w:pPr>
        <w:ind w:left="3133" w:hanging="240"/>
      </w:pPr>
      <w:rPr>
        <w:rFonts w:hint="default"/>
      </w:rPr>
    </w:lvl>
    <w:lvl w:ilvl="4">
      <w:numFmt w:val="bullet"/>
      <w:lvlText w:val="•"/>
      <w:lvlJc w:val="left"/>
      <w:pPr>
        <w:ind w:left="4098" w:hanging="240"/>
      </w:pPr>
      <w:rPr>
        <w:rFonts w:hint="default"/>
      </w:rPr>
    </w:lvl>
    <w:lvl w:ilvl="5">
      <w:numFmt w:val="bullet"/>
      <w:lvlText w:val="•"/>
      <w:lvlJc w:val="left"/>
      <w:pPr>
        <w:ind w:left="5063" w:hanging="240"/>
      </w:pPr>
      <w:rPr>
        <w:rFonts w:hint="default"/>
      </w:rPr>
    </w:lvl>
    <w:lvl w:ilvl="6">
      <w:numFmt w:val="bullet"/>
      <w:lvlText w:val="•"/>
      <w:lvlJc w:val="left"/>
      <w:pPr>
        <w:ind w:left="6027" w:hanging="240"/>
      </w:pPr>
      <w:rPr>
        <w:rFonts w:hint="default"/>
      </w:rPr>
    </w:lvl>
    <w:lvl w:ilvl="7">
      <w:numFmt w:val="bullet"/>
      <w:lvlText w:val="•"/>
      <w:lvlJc w:val="left"/>
      <w:pPr>
        <w:ind w:left="6992" w:hanging="240"/>
      </w:pPr>
      <w:rPr>
        <w:rFonts w:hint="default"/>
      </w:rPr>
    </w:lvl>
    <w:lvl w:ilvl="8">
      <w:numFmt w:val="bullet"/>
      <w:lvlText w:val="•"/>
      <w:lvlJc w:val="left"/>
      <w:pPr>
        <w:ind w:left="7957" w:hanging="240"/>
      </w:pPr>
      <w:rPr>
        <w:rFonts w:hint="default"/>
      </w:rPr>
    </w:lvl>
  </w:abstractNum>
  <w:abstractNum w:abstractNumId="25">
    <w:nsid w:val="5B674AC7"/>
    <w:multiLevelType w:val="hybridMultilevel"/>
    <w:tmpl w:val="B87E5D78"/>
    <w:lvl w:ilvl="0" w:tplc="D814128A">
      <w:start w:val="28"/>
      <w:numFmt w:val="decimal"/>
      <w:lvlText w:val="%1."/>
      <w:lvlJc w:val="left"/>
      <w:pPr>
        <w:ind w:left="1637"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6">
    <w:nsid w:val="5F5219A8"/>
    <w:multiLevelType w:val="hybridMultilevel"/>
    <w:tmpl w:val="78C0F44A"/>
    <w:lvl w:ilvl="0" w:tplc="E7763E96">
      <w:start w:val="8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F8665A0"/>
    <w:multiLevelType w:val="hybridMultilevel"/>
    <w:tmpl w:val="0914AF9C"/>
    <w:lvl w:ilvl="0" w:tplc="6D42E7C0">
      <w:start w:val="104"/>
      <w:numFmt w:val="decimal"/>
      <w:lvlText w:val="%1."/>
      <w:lvlJc w:val="left"/>
      <w:pPr>
        <w:ind w:left="2689" w:hanging="42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8">
    <w:nsid w:val="5FE5146C"/>
    <w:multiLevelType w:val="hybridMultilevel"/>
    <w:tmpl w:val="5F582E9C"/>
    <w:lvl w:ilvl="0" w:tplc="26C6EC06">
      <w:start w:val="105"/>
      <w:numFmt w:val="decimal"/>
      <w:lvlText w:val="%1."/>
      <w:lvlJc w:val="left"/>
      <w:pPr>
        <w:ind w:left="2689" w:hanging="42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9">
    <w:nsid w:val="60294C13"/>
    <w:multiLevelType w:val="hybridMultilevel"/>
    <w:tmpl w:val="5A943ACC"/>
    <w:lvl w:ilvl="0" w:tplc="FA1C8FD6">
      <w:start w:val="35"/>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0">
    <w:nsid w:val="66905D83"/>
    <w:multiLevelType w:val="hybridMultilevel"/>
    <w:tmpl w:val="B6E2924C"/>
    <w:lvl w:ilvl="0" w:tplc="EB42D9CE">
      <w:start w:val="92"/>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31">
    <w:nsid w:val="6B4B7C4D"/>
    <w:multiLevelType w:val="hybridMultilevel"/>
    <w:tmpl w:val="E8E085AC"/>
    <w:lvl w:ilvl="0" w:tplc="81587BDE">
      <w:start w:val="84"/>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6D621383"/>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33">
    <w:nsid w:val="6EA16A32"/>
    <w:multiLevelType w:val="hybridMultilevel"/>
    <w:tmpl w:val="2020D8D4"/>
    <w:lvl w:ilvl="0" w:tplc="C36A3E66">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abstractNum w:abstractNumId="34">
    <w:nsid w:val="780657CC"/>
    <w:multiLevelType w:val="hybridMultilevel"/>
    <w:tmpl w:val="7B48FFCE"/>
    <w:lvl w:ilvl="0" w:tplc="1B2CCC8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CB1C8C"/>
    <w:multiLevelType w:val="hybridMultilevel"/>
    <w:tmpl w:val="A61E80DE"/>
    <w:lvl w:ilvl="0" w:tplc="E5FCB978">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num w:numId="1">
    <w:abstractNumId w:val="34"/>
  </w:num>
  <w:num w:numId="2">
    <w:abstractNumId w:val="0"/>
  </w:num>
  <w:num w:numId="3">
    <w:abstractNumId w:val="25"/>
  </w:num>
  <w:num w:numId="4">
    <w:abstractNumId w:val="17"/>
  </w:num>
  <w:num w:numId="5">
    <w:abstractNumId w:val="32"/>
  </w:num>
  <w:num w:numId="6">
    <w:abstractNumId w:val="1"/>
  </w:num>
  <w:num w:numId="7">
    <w:abstractNumId w:val="14"/>
  </w:num>
  <w:num w:numId="8">
    <w:abstractNumId w:val="16"/>
  </w:num>
  <w:num w:numId="9">
    <w:abstractNumId w:val="22"/>
  </w:num>
  <w:num w:numId="10">
    <w:abstractNumId w:val="10"/>
  </w:num>
  <w:num w:numId="11">
    <w:abstractNumId w:val="13"/>
  </w:num>
  <w:num w:numId="12">
    <w:abstractNumId w:val="12"/>
  </w:num>
  <w:num w:numId="13">
    <w:abstractNumId w:val="11"/>
  </w:num>
  <w:num w:numId="14">
    <w:abstractNumId w:val="30"/>
  </w:num>
  <w:num w:numId="15">
    <w:abstractNumId w:val="28"/>
  </w:num>
  <w:num w:numId="16">
    <w:abstractNumId w:val="20"/>
  </w:num>
  <w:num w:numId="17">
    <w:abstractNumId w:val="18"/>
  </w:num>
  <w:num w:numId="18">
    <w:abstractNumId w:val="21"/>
  </w:num>
  <w:num w:numId="19">
    <w:abstractNumId w:val="6"/>
  </w:num>
  <w:num w:numId="20">
    <w:abstractNumId w:val="29"/>
  </w:num>
  <w:num w:numId="21">
    <w:abstractNumId w:val="26"/>
  </w:num>
  <w:num w:numId="22">
    <w:abstractNumId w:val="19"/>
  </w:num>
  <w:num w:numId="23">
    <w:abstractNumId w:val="7"/>
  </w:num>
  <w:num w:numId="24">
    <w:abstractNumId w:val="31"/>
  </w:num>
  <w:num w:numId="25">
    <w:abstractNumId w:val="5"/>
  </w:num>
  <w:num w:numId="26">
    <w:abstractNumId w:val="2"/>
  </w:num>
  <w:num w:numId="27">
    <w:abstractNumId w:val="8"/>
  </w:num>
  <w:num w:numId="28">
    <w:abstractNumId w:val="9"/>
  </w:num>
  <w:num w:numId="29">
    <w:abstractNumId w:val="33"/>
  </w:num>
  <w:num w:numId="30">
    <w:abstractNumId w:val="3"/>
  </w:num>
  <w:num w:numId="31">
    <w:abstractNumId w:val="27"/>
  </w:num>
  <w:num w:numId="32">
    <w:abstractNumId w:val="4"/>
  </w:num>
  <w:num w:numId="33">
    <w:abstractNumId w:val="35"/>
  </w:num>
  <w:num w:numId="34">
    <w:abstractNumId w:val="23"/>
  </w:num>
  <w:num w:numId="35">
    <w:abstractNumId w:val="24"/>
  </w:num>
  <w:num w:numId="36">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F750D"/>
    <w:rsid w:val="0000003C"/>
    <w:rsid w:val="0000014A"/>
    <w:rsid w:val="0000021C"/>
    <w:rsid w:val="000011C5"/>
    <w:rsid w:val="000053F0"/>
    <w:rsid w:val="000078FD"/>
    <w:rsid w:val="000130E1"/>
    <w:rsid w:val="00013125"/>
    <w:rsid w:val="00014279"/>
    <w:rsid w:val="00014459"/>
    <w:rsid w:val="00015AEC"/>
    <w:rsid w:val="00017389"/>
    <w:rsid w:val="00020594"/>
    <w:rsid w:val="00022379"/>
    <w:rsid w:val="00030F18"/>
    <w:rsid w:val="000327C1"/>
    <w:rsid w:val="000340AD"/>
    <w:rsid w:val="00035236"/>
    <w:rsid w:val="00036891"/>
    <w:rsid w:val="00036F7C"/>
    <w:rsid w:val="00046476"/>
    <w:rsid w:val="00046BEE"/>
    <w:rsid w:val="000510A5"/>
    <w:rsid w:val="000517A2"/>
    <w:rsid w:val="00056FF3"/>
    <w:rsid w:val="000628C5"/>
    <w:rsid w:val="00063EEC"/>
    <w:rsid w:val="000674DA"/>
    <w:rsid w:val="00072D35"/>
    <w:rsid w:val="00075DA6"/>
    <w:rsid w:val="00080CDC"/>
    <w:rsid w:val="000831BE"/>
    <w:rsid w:val="00084634"/>
    <w:rsid w:val="0008537E"/>
    <w:rsid w:val="0008566D"/>
    <w:rsid w:val="00087DE2"/>
    <w:rsid w:val="0009660D"/>
    <w:rsid w:val="00097348"/>
    <w:rsid w:val="00097449"/>
    <w:rsid w:val="00097D60"/>
    <w:rsid w:val="000B1467"/>
    <w:rsid w:val="000B7F97"/>
    <w:rsid w:val="000C20FC"/>
    <w:rsid w:val="000C6A7B"/>
    <w:rsid w:val="000C6D40"/>
    <w:rsid w:val="000D0453"/>
    <w:rsid w:val="000D09F1"/>
    <w:rsid w:val="000D370A"/>
    <w:rsid w:val="000D540C"/>
    <w:rsid w:val="000E1713"/>
    <w:rsid w:val="000E2C1B"/>
    <w:rsid w:val="000E61AD"/>
    <w:rsid w:val="000E6857"/>
    <w:rsid w:val="000E709B"/>
    <w:rsid w:val="000F2903"/>
    <w:rsid w:val="000F3035"/>
    <w:rsid w:val="000F4460"/>
    <w:rsid w:val="000F6DD8"/>
    <w:rsid w:val="0010085A"/>
    <w:rsid w:val="00100AF0"/>
    <w:rsid w:val="0010377D"/>
    <w:rsid w:val="00103F2A"/>
    <w:rsid w:val="00106B26"/>
    <w:rsid w:val="001075CA"/>
    <w:rsid w:val="00112476"/>
    <w:rsid w:val="00112D1B"/>
    <w:rsid w:val="00113671"/>
    <w:rsid w:val="00113A29"/>
    <w:rsid w:val="001141D9"/>
    <w:rsid w:val="00133C2D"/>
    <w:rsid w:val="00133C8F"/>
    <w:rsid w:val="001350B8"/>
    <w:rsid w:val="00135842"/>
    <w:rsid w:val="0014043B"/>
    <w:rsid w:val="00143103"/>
    <w:rsid w:val="00143956"/>
    <w:rsid w:val="001452BC"/>
    <w:rsid w:val="001501E3"/>
    <w:rsid w:val="00153168"/>
    <w:rsid w:val="001552E1"/>
    <w:rsid w:val="00160433"/>
    <w:rsid w:val="0016166C"/>
    <w:rsid w:val="00161E7C"/>
    <w:rsid w:val="001635D6"/>
    <w:rsid w:val="00163951"/>
    <w:rsid w:val="00166466"/>
    <w:rsid w:val="00172662"/>
    <w:rsid w:val="00174FDD"/>
    <w:rsid w:val="00176173"/>
    <w:rsid w:val="00180B02"/>
    <w:rsid w:val="00181254"/>
    <w:rsid w:val="001821C6"/>
    <w:rsid w:val="0018270A"/>
    <w:rsid w:val="001917F8"/>
    <w:rsid w:val="00194F3B"/>
    <w:rsid w:val="001952E2"/>
    <w:rsid w:val="00195813"/>
    <w:rsid w:val="00196087"/>
    <w:rsid w:val="001A3202"/>
    <w:rsid w:val="001A53F8"/>
    <w:rsid w:val="001B0C74"/>
    <w:rsid w:val="001B0D89"/>
    <w:rsid w:val="001B3171"/>
    <w:rsid w:val="001C5EC7"/>
    <w:rsid w:val="001C72E0"/>
    <w:rsid w:val="001D26AC"/>
    <w:rsid w:val="001D427F"/>
    <w:rsid w:val="001D6939"/>
    <w:rsid w:val="001E04C7"/>
    <w:rsid w:val="001E4809"/>
    <w:rsid w:val="001E577E"/>
    <w:rsid w:val="001E7967"/>
    <w:rsid w:val="001F33E7"/>
    <w:rsid w:val="001F6B46"/>
    <w:rsid w:val="001F7081"/>
    <w:rsid w:val="001F79D5"/>
    <w:rsid w:val="0020131C"/>
    <w:rsid w:val="00201E41"/>
    <w:rsid w:val="00202D6C"/>
    <w:rsid w:val="002130B4"/>
    <w:rsid w:val="00213225"/>
    <w:rsid w:val="002135CB"/>
    <w:rsid w:val="0021456B"/>
    <w:rsid w:val="00215336"/>
    <w:rsid w:val="00216F1C"/>
    <w:rsid w:val="00217A59"/>
    <w:rsid w:val="00220486"/>
    <w:rsid w:val="00221C72"/>
    <w:rsid w:val="00221DDF"/>
    <w:rsid w:val="0022657D"/>
    <w:rsid w:val="00230396"/>
    <w:rsid w:val="002349B6"/>
    <w:rsid w:val="00234B2D"/>
    <w:rsid w:val="002361A0"/>
    <w:rsid w:val="00237740"/>
    <w:rsid w:val="00237A0D"/>
    <w:rsid w:val="0024125C"/>
    <w:rsid w:val="002421B5"/>
    <w:rsid w:val="00243418"/>
    <w:rsid w:val="00244334"/>
    <w:rsid w:val="00247BEA"/>
    <w:rsid w:val="00250196"/>
    <w:rsid w:val="002522E1"/>
    <w:rsid w:val="0025271F"/>
    <w:rsid w:val="00253B2F"/>
    <w:rsid w:val="00255B73"/>
    <w:rsid w:val="00256478"/>
    <w:rsid w:val="00257A48"/>
    <w:rsid w:val="002644BF"/>
    <w:rsid w:val="00271DB3"/>
    <w:rsid w:val="00273DB9"/>
    <w:rsid w:val="00280311"/>
    <w:rsid w:val="00281587"/>
    <w:rsid w:val="002827F5"/>
    <w:rsid w:val="0028523E"/>
    <w:rsid w:val="00290AF0"/>
    <w:rsid w:val="00293005"/>
    <w:rsid w:val="00296319"/>
    <w:rsid w:val="0029781A"/>
    <w:rsid w:val="002A1CD7"/>
    <w:rsid w:val="002A2400"/>
    <w:rsid w:val="002A5B8C"/>
    <w:rsid w:val="002B0FE4"/>
    <w:rsid w:val="002B4258"/>
    <w:rsid w:val="002B486A"/>
    <w:rsid w:val="002B5D85"/>
    <w:rsid w:val="002B656E"/>
    <w:rsid w:val="002B67B8"/>
    <w:rsid w:val="002B79E9"/>
    <w:rsid w:val="002C00DA"/>
    <w:rsid w:val="002C1AB8"/>
    <w:rsid w:val="002C3715"/>
    <w:rsid w:val="002C6261"/>
    <w:rsid w:val="002D061B"/>
    <w:rsid w:val="002D4056"/>
    <w:rsid w:val="002D6194"/>
    <w:rsid w:val="002D6910"/>
    <w:rsid w:val="002E0F8F"/>
    <w:rsid w:val="002F02AF"/>
    <w:rsid w:val="002F120D"/>
    <w:rsid w:val="002F16C3"/>
    <w:rsid w:val="002F25E4"/>
    <w:rsid w:val="002F3871"/>
    <w:rsid w:val="002F46BB"/>
    <w:rsid w:val="00300E29"/>
    <w:rsid w:val="0030694E"/>
    <w:rsid w:val="00307ACA"/>
    <w:rsid w:val="0031344C"/>
    <w:rsid w:val="003134C2"/>
    <w:rsid w:val="00317060"/>
    <w:rsid w:val="00317910"/>
    <w:rsid w:val="00320E5D"/>
    <w:rsid w:val="0032147A"/>
    <w:rsid w:val="00321832"/>
    <w:rsid w:val="00325E89"/>
    <w:rsid w:val="00326611"/>
    <w:rsid w:val="003310DA"/>
    <w:rsid w:val="00332624"/>
    <w:rsid w:val="00332B66"/>
    <w:rsid w:val="00335294"/>
    <w:rsid w:val="00356680"/>
    <w:rsid w:val="00360DA5"/>
    <w:rsid w:val="00361370"/>
    <w:rsid w:val="0036371B"/>
    <w:rsid w:val="00364129"/>
    <w:rsid w:val="003670B0"/>
    <w:rsid w:val="003735F3"/>
    <w:rsid w:val="00375B50"/>
    <w:rsid w:val="00376D87"/>
    <w:rsid w:val="003772AA"/>
    <w:rsid w:val="0038004F"/>
    <w:rsid w:val="0038098A"/>
    <w:rsid w:val="00381D80"/>
    <w:rsid w:val="00382BE4"/>
    <w:rsid w:val="0038703C"/>
    <w:rsid w:val="00387ABF"/>
    <w:rsid w:val="00390BAF"/>
    <w:rsid w:val="00391A52"/>
    <w:rsid w:val="003A0272"/>
    <w:rsid w:val="003A0A7D"/>
    <w:rsid w:val="003A0C45"/>
    <w:rsid w:val="003A2297"/>
    <w:rsid w:val="003A4B23"/>
    <w:rsid w:val="003A643D"/>
    <w:rsid w:val="003B3F92"/>
    <w:rsid w:val="003B4057"/>
    <w:rsid w:val="003B5FEE"/>
    <w:rsid w:val="003C0DE3"/>
    <w:rsid w:val="003C1F1C"/>
    <w:rsid w:val="003C3D85"/>
    <w:rsid w:val="003C5BAE"/>
    <w:rsid w:val="003C79A9"/>
    <w:rsid w:val="003C7A64"/>
    <w:rsid w:val="003D1C72"/>
    <w:rsid w:val="003D2507"/>
    <w:rsid w:val="003D4E19"/>
    <w:rsid w:val="003D59E0"/>
    <w:rsid w:val="003D6045"/>
    <w:rsid w:val="003D7869"/>
    <w:rsid w:val="003E7420"/>
    <w:rsid w:val="003F4884"/>
    <w:rsid w:val="003F502C"/>
    <w:rsid w:val="003F5E53"/>
    <w:rsid w:val="00401371"/>
    <w:rsid w:val="0040324B"/>
    <w:rsid w:val="0040741E"/>
    <w:rsid w:val="00407AD2"/>
    <w:rsid w:val="00414266"/>
    <w:rsid w:val="004157FF"/>
    <w:rsid w:val="00416831"/>
    <w:rsid w:val="00416FC1"/>
    <w:rsid w:val="00417E71"/>
    <w:rsid w:val="00420AC6"/>
    <w:rsid w:val="0042506D"/>
    <w:rsid w:val="00434464"/>
    <w:rsid w:val="00435852"/>
    <w:rsid w:val="004423E1"/>
    <w:rsid w:val="00447CBC"/>
    <w:rsid w:val="004535BF"/>
    <w:rsid w:val="00460091"/>
    <w:rsid w:val="0046220D"/>
    <w:rsid w:val="004639BD"/>
    <w:rsid w:val="00463B39"/>
    <w:rsid w:val="004641D9"/>
    <w:rsid w:val="004718B9"/>
    <w:rsid w:val="004872B3"/>
    <w:rsid w:val="004876A3"/>
    <w:rsid w:val="00495DBD"/>
    <w:rsid w:val="0049734A"/>
    <w:rsid w:val="004A0787"/>
    <w:rsid w:val="004A2F13"/>
    <w:rsid w:val="004A349A"/>
    <w:rsid w:val="004A4C03"/>
    <w:rsid w:val="004B60B7"/>
    <w:rsid w:val="004D39F0"/>
    <w:rsid w:val="004D4019"/>
    <w:rsid w:val="004E0D0F"/>
    <w:rsid w:val="004E35C7"/>
    <w:rsid w:val="004E530C"/>
    <w:rsid w:val="004E5EC4"/>
    <w:rsid w:val="004E677F"/>
    <w:rsid w:val="004E7220"/>
    <w:rsid w:val="004E7F49"/>
    <w:rsid w:val="004E7FA6"/>
    <w:rsid w:val="004F0D35"/>
    <w:rsid w:val="0050077C"/>
    <w:rsid w:val="0050151B"/>
    <w:rsid w:val="00501807"/>
    <w:rsid w:val="00501C19"/>
    <w:rsid w:val="0050274C"/>
    <w:rsid w:val="00505201"/>
    <w:rsid w:val="00505D70"/>
    <w:rsid w:val="00507A7F"/>
    <w:rsid w:val="005128FB"/>
    <w:rsid w:val="005147A9"/>
    <w:rsid w:val="00514D2A"/>
    <w:rsid w:val="00515D07"/>
    <w:rsid w:val="00517642"/>
    <w:rsid w:val="00522EF6"/>
    <w:rsid w:val="00527E2B"/>
    <w:rsid w:val="005352C5"/>
    <w:rsid w:val="00536611"/>
    <w:rsid w:val="0053785E"/>
    <w:rsid w:val="00541095"/>
    <w:rsid w:val="00541138"/>
    <w:rsid w:val="005415A1"/>
    <w:rsid w:val="00544A47"/>
    <w:rsid w:val="0055022D"/>
    <w:rsid w:val="00555E8A"/>
    <w:rsid w:val="005573EF"/>
    <w:rsid w:val="00557C47"/>
    <w:rsid w:val="00561A7E"/>
    <w:rsid w:val="0056404E"/>
    <w:rsid w:val="00566057"/>
    <w:rsid w:val="00566720"/>
    <w:rsid w:val="00567B63"/>
    <w:rsid w:val="005745A4"/>
    <w:rsid w:val="00574E69"/>
    <w:rsid w:val="00575404"/>
    <w:rsid w:val="005822F6"/>
    <w:rsid w:val="00584522"/>
    <w:rsid w:val="0058565B"/>
    <w:rsid w:val="00587B35"/>
    <w:rsid w:val="005957B6"/>
    <w:rsid w:val="005A0BDC"/>
    <w:rsid w:val="005A1A45"/>
    <w:rsid w:val="005B1DC0"/>
    <w:rsid w:val="005B60A1"/>
    <w:rsid w:val="005B6C59"/>
    <w:rsid w:val="005B71CA"/>
    <w:rsid w:val="005C1895"/>
    <w:rsid w:val="005C36F8"/>
    <w:rsid w:val="005C7214"/>
    <w:rsid w:val="005D2192"/>
    <w:rsid w:val="005D487B"/>
    <w:rsid w:val="005D543A"/>
    <w:rsid w:val="005D65C4"/>
    <w:rsid w:val="005D7B1C"/>
    <w:rsid w:val="005E1310"/>
    <w:rsid w:val="005E1E1C"/>
    <w:rsid w:val="005E313A"/>
    <w:rsid w:val="005E7CA0"/>
    <w:rsid w:val="005F4B76"/>
    <w:rsid w:val="005F55E3"/>
    <w:rsid w:val="005F750D"/>
    <w:rsid w:val="00602CA6"/>
    <w:rsid w:val="006070C4"/>
    <w:rsid w:val="0060711B"/>
    <w:rsid w:val="00607E98"/>
    <w:rsid w:val="006118EC"/>
    <w:rsid w:val="00612704"/>
    <w:rsid w:val="006243B5"/>
    <w:rsid w:val="00625D2C"/>
    <w:rsid w:val="00626340"/>
    <w:rsid w:val="00632C40"/>
    <w:rsid w:val="0063779A"/>
    <w:rsid w:val="006410DE"/>
    <w:rsid w:val="00642F63"/>
    <w:rsid w:val="00645C96"/>
    <w:rsid w:val="00645E87"/>
    <w:rsid w:val="00646264"/>
    <w:rsid w:val="00647BAE"/>
    <w:rsid w:val="00653666"/>
    <w:rsid w:val="0065433F"/>
    <w:rsid w:val="006579B5"/>
    <w:rsid w:val="00663722"/>
    <w:rsid w:val="00663C4B"/>
    <w:rsid w:val="0066757C"/>
    <w:rsid w:val="006757FD"/>
    <w:rsid w:val="00677C4A"/>
    <w:rsid w:val="006816F9"/>
    <w:rsid w:val="006915CD"/>
    <w:rsid w:val="0069626D"/>
    <w:rsid w:val="00696E8B"/>
    <w:rsid w:val="006A0ED2"/>
    <w:rsid w:val="006A13A5"/>
    <w:rsid w:val="006A178A"/>
    <w:rsid w:val="006A1AF9"/>
    <w:rsid w:val="006A798C"/>
    <w:rsid w:val="006B04C2"/>
    <w:rsid w:val="006B06B6"/>
    <w:rsid w:val="006B30C8"/>
    <w:rsid w:val="006B32AC"/>
    <w:rsid w:val="006B4353"/>
    <w:rsid w:val="006B5797"/>
    <w:rsid w:val="006B7C5C"/>
    <w:rsid w:val="006C004E"/>
    <w:rsid w:val="006C2E0A"/>
    <w:rsid w:val="006C320E"/>
    <w:rsid w:val="006D17D0"/>
    <w:rsid w:val="006D1FD0"/>
    <w:rsid w:val="006D22D4"/>
    <w:rsid w:val="006D42B5"/>
    <w:rsid w:val="006D5506"/>
    <w:rsid w:val="006E2780"/>
    <w:rsid w:val="006E41F6"/>
    <w:rsid w:val="006E4B7F"/>
    <w:rsid w:val="006E7DA6"/>
    <w:rsid w:val="006F0631"/>
    <w:rsid w:val="006F119A"/>
    <w:rsid w:val="006F2A84"/>
    <w:rsid w:val="007053EC"/>
    <w:rsid w:val="00713A43"/>
    <w:rsid w:val="00715F17"/>
    <w:rsid w:val="00725872"/>
    <w:rsid w:val="00727AD1"/>
    <w:rsid w:val="00734B14"/>
    <w:rsid w:val="00734C5F"/>
    <w:rsid w:val="00740937"/>
    <w:rsid w:val="00746BE4"/>
    <w:rsid w:val="00750809"/>
    <w:rsid w:val="007508D4"/>
    <w:rsid w:val="00750D48"/>
    <w:rsid w:val="0075107D"/>
    <w:rsid w:val="00752449"/>
    <w:rsid w:val="007535CA"/>
    <w:rsid w:val="00754FA8"/>
    <w:rsid w:val="007551C3"/>
    <w:rsid w:val="00760A0D"/>
    <w:rsid w:val="007638D9"/>
    <w:rsid w:val="00763F25"/>
    <w:rsid w:val="00765508"/>
    <w:rsid w:val="0076586B"/>
    <w:rsid w:val="0076594F"/>
    <w:rsid w:val="00772C5E"/>
    <w:rsid w:val="00773785"/>
    <w:rsid w:val="007748AA"/>
    <w:rsid w:val="0077492A"/>
    <w:rsid w:val="00774A18"/>
    <w:rsid w:val="00775639"/>
    <w:rsid w:val="00776CBC"/>
    <w:rsid w:val="00777133"/>
    <w:rsid w:val="007817B4"/>
    <w:rsid w:val="007817D1"/>
    <w:rsid w:val="00790ACA"/>
    <w:rsid w:val="00791345"/>
    <w:rsid w:val="0079242E"/>
    <w:rsid w:val="007924E1"/>
    <w:rsid w:val="00793B68"/>
    <w:rsid w:val="00795201"/>
    <w:rsid w:val="00795610"/>
    <w:rsid w:val="0079578B"/>
    <w:rsid w:val="00796464"/>
    <w:rsid w:val="007A3CD5"/>
    <w:rsid w:val="007A5B50"/>
    <w:rsid w:val="007A63EC"/>
    <w:rsid w:val="007B3D3A"/>
    <w:rsid w:val="007C0C00"/>
    <w:rsid w:val="007C2131"/>
    <w:rsid w:val="007C23B4"/>
    <w:rsid w:val="007C3CBD"/>
    <w:rsid w:val="007C3EDA"/>
    <w:rsid w:val="007D027A"/>
    <w:rsid w:val="007D12FD"/>
    <w:rsid w:val="007D265E"/>
    <w:rsid w:val="007D40A9"/>
    <w:rsid w:val="007D441D"/>
    <w:rsid w:val="007D4B0B"/>
    <w:rsid w:val="007D555E"/>
    <w:rsid w:val="007D5602"/>
    <w:rsid w:val="007D5DE4"/>
    <w:rsid w:val="007D66AE"/>
    <w:rsid w:val="007E1D58"/>
    <w:rsid w:val="007E5007"/>
    <w:rsid w:val="007E7109"/>
    <w:rsid w:val="007F5279"/>
    <w:rsid w:val="00801190"/>
    <w:rsid w:val="00801652"/>
    <w:rsid w:val="00801AD3"/>
    <w:rsid w:val="00804CDD"/>
    <w:rsid w:val="00806F85"/>
    <w:rsid w:val="00811E41"/>
    <w:rsid w:val="00813EF4"/>
    <w:rsid w:val="0081680D"/>
    <w:rsid w:val="008177CF"/>
    <w:rsid w:val="0082180C"/>
    <w:rsid w:val="00821988"/>
    <w:rsid w:val="00822A2F"/>
    <w:rsid w:val="00825E5D"/>
    <w:rsid w:val="0082676B"/>
    <w:rsid w:val="00830417"/>
    <w:rsid w:val="008315E3"/>
    <w:rsid w:val="00832B10"/>
    <w:rsid w:val="00836158"/>
    <w:rsid w:val="00837E08"/>
    <w:rsid w:val="008400AA"/>
    <w:rsid w:val="0084496B"/>
    <w:rsid w:val="008508F6"/>
    <w:rsid w:val="00851402"/>
    <w:rsid w:val="00851E1F"/>
    <w:rsid w:val="00854C2F"/>
    <w:rsid w:val="00856FCB"/>
    <w:rsid w:val="00866613"/>
    <w:rsid w:val="00867BFF"/>
    <w:rsid w:val="00867E09"/>
    <w:rsid w:val="008759F4"/>
    <w:rsid w:val="008827F5"/>
    <w:rsid w:val="008839CD"/>
    <w:rsid w:val="0088600D"/>
    <w:rsid w:val="00886956"/>
    <w:rsid w:val="00886ADA"/>
    <w:rsid w:val="00887F7D"/>
    <w:rsid w:val="0089140A"/>
    <w:rsid w:val="00894015"/>
    <w:rsid w:val="008955F3"/>
    <w:rsid w:val="008A13D2"/>
    <w:rsid w:val="008A390A"/>
    <w:rsid w:val="008A4DB3"/>
    <w:rsid w:val="008A690D"/>
    <w:rsid w:val="008A7082"/>
    <w:rsid w:val="008B257B"/>
    <w:rsid w:val="008B2BD6"/>
    <w:rsid w:val="008C13A7"/>
    <w:rsid w:val="008C2084"/>
    <w:rsid w:val="008C4598"/>
    <w:rsid w:val="008C6301"/>
    <w:rsid w:val="008C6BC1"/>
    <w:rsid w:val="008D3775"/>
    <w:rsid w:val="008D55B9"/>
    <w:rsid w:val="008D6D6A"/>
    <w:rsid w:val="008D70C9"/>
    <w:rsid w:val="008D7BCE"/>
    <w:rsid w:val="008E1247"/>
    <w:rsid w:val="008E4F8A"/>
    <w:rsid w:val="008E5C5B"/>
    <w:rsid w:val="008E653A"/>
    <w:rsid w:val="008E6A61"/>
    <w:rsid w:val="008F07D2"/>
    <w:rsid w:val="008F095D"/>
    <w:rsid w:val="008F0C5D"/>
    <w:rsid w:val="008F0FD0"/>
    <w:rsid w:val="008F36E4"/>
    <w:rsid w:val="008F4170"/>
    <w:rsid w:val="008F4D92"/>
    <w:rsid w:val="008F51D5"/>
    <w:rsid w:val="008F730E"/>
    <w:rsid w:val="00901EE6"/>
    <w:rsid w:val="009054C0"/>
    <w:rsid w:val="009075D8"/>
    <w:rsid w:val="00907F67"/>
    <w:rsid w:val="00911321"/>
    <w:rsid w:val="00911D19"/>
    <w:rsid w:val="00925459"/>
    <w:rsid w:val="00925C88"/>
    <w:rsid w:val="009312E5"/>
    <w:rsid w:val="009408C6"/>
    <w:rsid w:val="00942B30"/>
    <w:rsid w:val="0094379E"/>
    <w:rsid w:val="00943B94"/>
    <w:rsid w:val="0094582C"/>
    <w:rsid w:val="00945D87"/>
    <w:rsid w:val="0095069B"/>
    <w:rsid w:val="00950B04"/>
    <w:rsid w:val="00952B98"/>
    <w:rsid w:val="0095419D"/>
    <w:rsid w:val="00954C8F"/>
    <w:rsid w:val="009555ED"/>
    <w:rsid w:val="009576F9"/>
    <w:rsid w:val="00960262"/>
    <w:rsid w:val="0096067C"/>
    <w:rsid w:val="00972405"/>
    <w:rsid w:val="009735F9"/>
    <w:rsid w:val="00976F1D"/>
    <w:rsid w:val="00976FE1"/>
    <w:rsid w:val="009807B3"/>
    <w:rsid w:val="00982025"/>
    <w:rsid w:val="009842EC"/>
    <w:rsid w:val="009865AF"/>
    <w:rsid w:val="00986DF9"/>
    <w:rsid w:val="0098708C"/>
    <w:rsid w:val="009900C9"/>
    <w:rsid w:val="00990B75"/>
    <w:rsid w:val="009912E6"/>
    <w:rsid w:val="00991891"/>
    <w:rsid w:val="00994344"/>
    <w:rsid w:val="0099518B"/>
    <w:rsid w:val="009963AB"/>
    <w:rsid w:val="009978A9"/>
    <w:rsid w:val="00997DB7"/>
    <w:rsid w:val="009A1008"/>
    <w:rsid w:val="009A1105"/>
    <w:rsid w:val="009A6E9E"/>
    <w:rsid w:val="009A70F1"/>
    <w:rsid w:val="009B44F7"/>
    <w:rsid w:val="009B584E"/>
    <w:rsid w:val="009B7B6E"/>
    <w:rsid w:val="009C2C2F"/>
    <w:rsid w:val="009C5B73"/>
    <w:rsid w:val="009C6BB9"/>
    <w:rsid w:val="009D0885"/>
    <w:rsid w:val="009E09B4"/>
    <w:rsid w:val="009E0D74"/>
    <w:rsid w:val="009E1FBA"/>
    <w:rsid w:val="009E2E50"/>
    <w:rsid w:val="009F1C24"/>
    <w:rsid w:val="009F397E"/>
    <w:rsid w:val="009F45BB"/>
    <w:rsid w:val="009F4E8C"/>
    <w:rsid w:val="009F5D01"/>
    <w:rsid w:val="009F755E"/>
    <w:rsid w:val="00A01225"/>
    <w:rsid w:val="00A012A7"/>
    <w:rsid w:val="00A07750"/>
    <w:rsid w:val="00A10241"/>
    <w:rsid w:val="00A13971"/>
    <w:rsid w:val="00A142E5"/>
    <w:rsid w:val="00A21024"/>
    <w:rsid w:val="00A21E3C"/>
    <w:rsid w:val="00A227B0"/>
    <w:rsid w:val="00A24495"/>
    <w:rsid w:val="00A27861"/>
    <w:rsid w:val="00A30350"/>
    <w:rsid w:val="00A31250"/>
    <w:rsid w:val="00A3201B"/>
    <w:rsid w:val="00A377A3"/>
    <w:rsid w:val="00A437E4"/>
    <w:rsid w:val="00A44A39"/>
    <w:rsid w:val="00A501AD"/>
    <w:rsid w:val="00A56CAC"/>
    <w:rsid w:val="00A57A9A"/>
    <w:rsid w:val="00A62B10"/>
    <w:rsid w:val="00A70017"/>
    <w:rsid w:val="00A70C26"/>
    <w:rsid w:val="00A7134F"/>
    <w:rsid w:val="00A7430D"/>
    <w:rsid w:val="00A7545E"/>
    <w:rsid w:val="00A77E00"/>
    <w:rsid w:val="00A92C94"/>
    <w:rsid w:val="00A97D0C"/>
    <w:rsid w:val="00AA05D8"/>
    <w:rsid w:val="00AA05F7"/>
    <w:rsid w:val="00AA060A"/>
    <w:rsid w:val="00AA3BBD"/>
    <w:rsid w:val="00AA515F"/>
    <w:rsid w:val="00AA7014"/>
    <w:rsid w:val="00AA7FC3"/>
    <w:rsid w:val="00AB03C7"/>
    <w:rsid w:val="00AB76E4"/>
    <w:rsid w:val="00AC1171"/>
    <w:rsid w:val="00AC3A04"/>
    <w:rsid w:val="00AC7936"/>
    <w:rsid w:val="00AC794B"/>
    <w:rsid w:val="00AD196F"/>
    <w:rsid w:val="00AD2707"/>
    <w:rsid w:val="00AD3182"/>
    <w:rsid w:val="00AD3186"/>
    <w:rsid w:val="00AD7051"/>
    <w:rsid w:val="00AE5E6E"/>
    <w:rsid w:val="00AF0454"/>
    <w:rsid w:val="00AF4A95"/>
    <w:rsid w:val="00AF59D3"/>
    <w:rsid w:val="00AF67D5"/>
    <w:rsid w:val="00AF72A2"/>
    <w:rsid w:val="00B04469"/>
    <w:rsid w:val="00B06BD2"/>
    <w:rsid w:val="00B123DE"/>
    <w:rsid w:val="00B13DDE"/>
    <w:rsid w:val="00B1500E"/>
    <w:rsid w:val="00B15AC3"/>
    <w:rsid w:val="00B16B09"/>
    <w:rsid w:val="00B17EF0"/>
    <w:rsid w:val="00B225CE"/>
    <w:rsid w:val="00B23AA9"/>
    <w:rsid w:val="00B32357"/>
    <w:rsid w:val="00B363B6"/>
    <w:rsid w:val="00B36F5B"/>
    <w:rsid w:val="00B375FA"/>
    <w:rsid w:val="00B41991"/>
    <w:rsid w:val="00B527A5"/>
    <w:rsid w:val="00B53016"/>
    <w:rsid w:val="00B545C7"/>
    <w:rsid w:val="00B55292"/>
    <w:rsid w:val="00B57F94"/>
    <w:rsid w:val="00B60AD9"/>
    <w:rsid w:val="00B63ADC"/>
    <w:rsid w:val="00B648EB"/>
    <w:rsid w:val="00B665E3"/>
    <w:rsid w:val="00B666B1"/>
    <w:rsid w:val="00B67D83"/>
    <w:rsid w:val="00B67E35"/>
    <w:rsid w:val="00B7217F"/>
    <w:rsid w:val="00B76230"/>
    <w:rsid w:val="00B77D39"/>
    <w:rsid w:val="00B801A0"/>
    <w:rsid w:val="00B81ECA"/>
    <w:rsid w:val="00B824F4"/>
    <w:rsid w:val="00B8336C"/>
    <w:rsid w:val="00B83390"/>
    <w:rsid w:val="00B83BAA"/>
    <w:rsid w:val="00B84807"/>
    <w:rsid w:val="00B85A0B"/>
    <w:rsid w:val="00B87C98"/>
    <w:rsid w:val="00B9012A"/>
    <w:rsid w:val="00B91853"/>
    <w:rsid w:val="00B933EE"/>
    <w:rsid w:val="00B95E4B"/>
    <w:rsid w:val="00BA22E6"/>
    <w:rsid w:val="00BB0D37"/>
    <w:rsid w:val="00BB3EFB"/>
    <w:rsid w:val="00BB4795"/>
    <w:rsid w:val="00BB718E"/>
    <w:rsid w:val="00BB78F1"/>
    <w:rsid w:val="00BC0FD8"/>
    <w:rsid w:val="00BC1A25"/>
    <w:rsid w:val="00BC2AD7"/>
    <w:rsid w:val="00BC380E"/>
    <w:rsid w:val="00BC42AC"/>
    <w:rsid w:val="00BC5C7E"/>
    <w:rsid w:val="00BC5FDC"/>
    <w:rsid w:val="00BC643B"/>
    <w:rsid w:val="00BD4F8D"/>
    <w:rsid w:val="00BD5AE2"/>
    <w:rsid w:val="00BD5D09"/>
    <w:rsid w:val="00BE4231"/>
    <w:rsid w:val="00BE4577"/>
    <w:rsid w:val="00BE691D"/>
    <w:rsid w:val="00BF0F91"/>
    <w:rsid w:val="00BF2DB9"/>
    <w:rsid w:val="00C02728"/>
    <w:rsid w:val="00C04617"/>
    <w:rsid w:val="00C0536F"/>
    <w:rsid w:val="00C06884"/>
    <w:rsid w:val="00C06C6C"/>
    <w:rsid w:val="00C11760"/>
    <w:rsid w:val="00C13678"/>
    <w:rsid w:val="00C14850"/>
    <w:rsid w:val="00C14D22"/>
    <w:rsid w:val="00C1565C"/>
    <w:rsid w:val="00C160AE"/>
    <w:rsid w:val="00C166F6"/>
    <w:rsid w:val="00C201B8"/>
    <w:rsid w:val="00C206A1"/>
    <w:rsid w:val="00C22C1A"/>
    <w:rsid w:val="00C24653"/>
    <w:rsid w:val="00C32752"/>
    <w:rsid w:val="00C34BD2"/>
    <w:rsid w:val="00C34C1D"/>
    <w:rsid w:val="00C378D7"/>
    <w:rsid w:val="00C42B87"/>
    <w:rsid w:val="00C42E39"/>
    <w:rsid w:val="00C42EFB"/>
    <w:rsid w:val="00C433F8"/>
    <w:rsid w:val="00C4456B"/>
    <w:rsid w:val="00C46280"/>
    <w:rsid w:val="00C46E2C"/>
    <w:rsid w:val="00C47D9E"/>
    <w:rsid w:val="00C51142"/>
    <w:rsid w:val="00C51539"/>
    <w:rsid w:val="00C52694"/>
    <w:rsid w:val="00C52700"/>
    <w:rsid w:val="00C52A8F"/>
    <w:rsid w:val="00C54687"/>
    <w:rsid w:val="00C550D1"/>
    <w:rsid w:val="00C55133"/>
    <w:rsid w:val="00C55F11"/>
    <w:rsid w:val="00C60F02"/>
    <w:rsid w:val="00C627C1"/>
    <w:rsid w:val="00C7398F"/>
    <w:rsid w:val="00C73AB1"/>
    <w:rsid w:val="00C744D7"/>
    <w:rsid w:val="00C7502C"/>
    <w:rsid w:val="00C75CEF"/>
    <w:rsid w:val="00C76A07"/>
    <w:rsid w:val="00C85496"/>
    <w:rsid w:val="00C85BEB"/>
    <w:rsid w:val="00C8678E"/>
    <w:rsid w:val="00C90F8A"/>
    <w:rsid w:val="00C92363"/>
    <w:rsid w:val="00C927DD"/>
    <w:rsid w:val="00C934BE"/>
    <w:rsid w:val="00C93C18"/>
    <w:rsid w:val="00C96B9C"/>
    <w:rsid w:val="00C97EB2"/>
    <w:rsid w:val="00CA1397"/>
    <w:rsid w:val="00CA32C4"/>
    <w:rsid w:val="00CA3B08"/>
    <w:rsid w:val="00CA3E7B"/>
    <w:rsid w:val="00CA530B"/>
    <w:rsid w:val="00CA6CBA"/>
    <w:rsid w:val="00CB0525"/>
    <w:rsid w:val="00CB3B7F"/>
    <w:rsid w:val="00CB76E0"/>
    <w:rsid w:val="00CB7EE2"/>
    <w:rsid w:val="00CC2D3D"/>
    <w:rsid w:val="00CC51C8"/>
    <w:rsid w:val="00CD00D1"/>
    <w:rsid w:val="00CD2E13"/>
    <w:rsid w:val="00CD6245"/>
    <w:rsid w:val="00CE0958"/>
    <w:rsid w:val="00CE0CE0"/>
    <w:rsid w:val="00CE0D3B"/>
    <w:rsid w:val="00CE0E09"/>
    <w:rsid w:val="00CE10B5"/>
    <w:rsid w:val="00CE11FD"/>
    <w:rsid w:val="00CE6AD6"/>
    <w:rsid w:val="00CF0881"/>
    <w:rsid w:val="00CF4144"/>
    <w:rsid w:val="00CF4DE8"/>
    <w:rsid w:val="00CF52F5"/>
    <w:rsid w:val="00CF7049"/>
    <w:rsid w:val="00CF77C0"/>
    <w:rsid w:val="00D005BF"/>
    <w:rsid w:val="00D011FD"/>
    <w:rsid w:val="00D013A5"/>
    <w:rsid w:val="00D01A31"/>
    <w:rsid w:val="00D0460A"/>
    <w:rsid w:val="00D04ED0"/>
    <w:rsid w:val="00D12047"/>
    <w:rsid w:val="00D15D60"/>
    <w:rsid w:val="00D21C21"/>
    <w:rsid w:val="00D2221C"/>
    <w:rsid w:val="00D26283"/>
    <w:rsid w:val="00D271EE"/>
    <w:rsid w:val="00D27B74"/>
    <w:rsid w:val="00D37C73"/>
    <w:rsid w:val="00D37FA3"/>
    <w:rsid w:val="00D44651"/>
    <w:rsid w:val="00D52958"/>
    <w:rsid w:val="00D53970"/>
    <w:rsid w:val="00D554C0"/>
    <w:rsid w:val="00D5750B"/>
    <w:rsid w:val="00D627AB"/>
    <w:rsid w:val="00D630E3"/>
    <w:rsid w:val="00D6411F"/>
    <w:rsid w:val="00D64286"/>
    <w:rsid w:val="00D67688"/>
    <w:rsid w:val="00D7015B"/>
    <w:rsid w:val="00D7023E"/>
    <w:rsid w:val="00D70413"/>
    <w:rsid w:val="00D723CB"/>
    <w:rsid w:val="00D74842"/>
    <w:rsid w:val="00D76089"/>
    <w:rsid w:val="00D7634E"/>
    <w:rsid w:val="00D82CA6"/>
    <w:rsid w:val="00D848A3"/>
    <w:rsid w:val="00D85254"/>
    <w:rsid w:val="00D85C06"/>
    <w:rsid w:val="00D8785B"/>
    <w:rsid w:val="00DA07D7"/>
    <w:rsid w:val="00DA17FF"/>
    <w:rsid w:val="00DA1E26"/>
    <w:rsid w:val="00DA2C66"/>
    <w:rsid w:val="00DA2D7D"/>
    <w:rsid w:val="00DA41DD"/>
    <w:rsid w:val="00DA4CE0"/>
    <w:rsid w:val="00DB1376"/>
    <w:rsid w:val="00DB228F"/>
    <w:rsid w:val="00DB4A80"/>
    <w:rsid w:val="00DB54BC"/>
    <w:rsid w:val="00DB5C6A"/>
    <w:rsid w:val="00DB78A4"/>
    <w:rsid w:val="00DC3F2B"/>
    <w:rsid w:val="00DC43D5"/>
    <w:rsid w:val="00DC4CB1"/>
    <w:rsid w:val="00DD03EC"/>
    <w:rsid w:val="00DE1AD7"/>
    <w:rsid w:val="00DE70AB"/>
    <w:rsid w:val="00DF06B6"/>
    <w:rsid w:val="00DF5A87"/>
    <w:rsid w:val="00E02A35"/>
    <w:rsid w:val="00E10B46"/>
    <w:rsid w:val="00E11C2C"/>
    <w:rsid w:val="00E13247"/>
    <w:rsid w:val="00E14654"/>
    <w:rsid w:val="00E1593B"/>
    <w:rsid w:val="00E16032"/>
    <w:rsid w:val="00E1624F"/>
    <w:rsid w:val="00E230A2"/>
    <w:rsid w:val="00E23491"/>
    <w:rsid w:val="00E239A5"/>
    <w:rsid w:val="00E23C0A"/>
    <w:rsid w:val="00E23CCC"/>
    <w:rsid w:val="00E23FF2"/>
    <w:rsid w:val="00E263AE"/>
    <w:rsid w:val="00E26A45"/>
    <w:rsid w:val="00E27947"/>
    <w:rsid w:val="00E301EE"/>
    <w:rsid w:val="00E335E1"/>
    <w:rsid w:val="00E35C1F"/>
    <w:rsid w:val="00E35D83"/>
    <w:rsid w:val="00E366C5"/>
    <w:rsid w:val="00E37B4F"/>
    <w:rsid w:val="00E43B9D"/>
    <w:rsid w:val="00E51527"/>
    <w:rsid w:val="00E605FC"/>
    <w:rsid w:val="00E60C0A"/>
    <w:rsid w:val="00E62A82"/>
    <w:rsid w:val="00E63FA4"/>
    <w:rsid w:val="00E66168"/>
    <w:rsid w:val="00E73898"/>
    <w:rsid w:val="00E752D6"/>
    <w:rsid w:val="00E76C93"/>
    <w:rsid w:val="00E80FE8"/>
    <w:rsid w:val="00E820F7"/>
    <w:rsid w:val="00E82312"/>
    <w:rsid w:val="00E837E0"/>
    <w:rsid w:val="00E84330"/>
    <w:rsid w:val="00E85E6C"/>
    <w:rsid w:val="00E90B11"/>
    <w:rsid w:val="00E93563"/>
    <w:rsid w:val="00E93A07"/>
    <w:rsid w:val="00E944E2"/>
    <w:rsid w:val="00E94A49"/>
    <w:rsid w:val="00E953A2"/>
    <w:rsid w:val="00E961D4"/>
    <w:rsid w:val="00E96332"/>
    <w:rsid w:val="00E97EBE"/>
    <w:rsid w:val="00EA21DA"/>
    <w:rsid w:val="00EB2EF0"/>
    <w:rsid w:val="00EB5FFD"/>
    <w:rsid w:val="00EC0BA0"/>
    <w:rsid w:val="00EC0C96"/>
    <w:rsid w:val="00EC11CF"/>
    <w:rsid w:val="00EC2B79"/>
    <w:rsid w:val="00EC3588"/>
    <w:rsid w:val="00EC7B9C"/>
    <w:rsid w:val="00EC7D44"/>
    <w:rsid w:val="00ED465B"/>
    <w:rsid w:val="00ED4DAB"/>
    <w:rsid w:val="00ED64EF"/>
    <w:rsid w:val="00EE1C11"/>
    <w:rsid w:val="00EE3BAE"/>
    <w:rsid w:val="00EE7253"/>
    <w:rsid w:val="00EF6759"/>
    <w:rsid w:val="00F00673"/>
    <w:rsid w:val="00F00CBD"/>
    <w:rsid w:val="00F0116F"/>
    <w:rsid w:val="00F01BAC"/>
    <w:rsid w:val="00F02FA8"/>
    <w:rsid w:val="00F04180"/>
    <w:rsid w:val="00F06D5B"/>
    <w:rsid w:val="00F11BC4"/>
    <w:rsid w:val="00F12D2F"/>
    <w:rsid w:val="00F14F90"/>
    <w:rsid w:val="00F151D2"/>
    <w:rsid w:val="00F17D17"/>
    <w:rsid w:val="00F22700"/>
    <w:rsid w:val="00F24153"/>
    <w:rsid w:val="00F25F90"/>
    <w:rsid w:val="00F37324"/>
    <w:rsid w:val="00F379F4"/>
    <w:rsid w:val="00F4329C"/>
    <w:rsid w:val="00F434C9"/>
    <w:rsid w:val="00F4424B"/>
    <w:rsid w:val="00F4461B"/>
    <w:rsid w:val="00F468C1"/>
    <w:rsid w:val="00F46A90"/>
    <w:rsid w:val="00F50156"/>
    <w:rsid w:val="00F50F48"/>
    <w:rsid w:val="00F52CEE"/>
    <w:rsid w:val="00F54196"/>
    <w:rsid w:val="00F611EE"/>
    <w:rsid w:val="00F63711"/>
    <w:rsid w:val="00F67EBA"/>
    <w:rsid w:val="00F70126"/>
    <w:rsid w:val="00F8587A"/>
    <w:rsid w:val="00F85FDF"/>
    <w:rsid w:val="00F86CCD"/>
    <w:rsid w:val="00F902E2"/>
    <w:rsid w:val="00F9182B"/>
    <w:rsid w:val="00F949C5"/>
    <w:rsid w:val="00F94D1E"/>
    <w:rsid w:val="00F9690D"/>
    <w:rsid w:val="00F96E8A"/>
    <w:rsid w:val="00FA30B1"/>
    <w:rsid w:val="00FA59F0"/>
    <w:rsid w:val="00FA5E9D"/>
    <w:rsid w:val="00FA6A9A"/>
    <w:rsid w:val="00FA7416"/>
    <w:rsid w:val="00FB2FFF"/>
    <w:rsid w:val="00FB304C"/>
    <w:rsid w:val="00FB3C97"/>
    <w:rsid w:val="00FB665E"/>
    <w:rsid w:val="00FC1596"/>
    <w:rsid w:val="00FC2391"/>
    <w:rsid w:val="00FC63AC"/>
    <w:rsid w:val="00FD062E"/>
    <w:rsid w:val="00FD152A"/>
    <w:rsid w:val="00FD35DA"/>
    <w:rsid w:val="00FD65CC"/>
    <w:rsid w:val="00FE1E4E"/>
    <w:rsid w:val="00FE278E"/>
    <w:rsid w:val="00FE38B2"/>
    <w:rsid w:val="00FE3B3A"/>
    <w:rsid w:val="00FE496F"/>
    <w:rsid w:val="00FE4A07"/>
    <w:rsid w:val="00FE5A91"/>
    <w:rsid w:val="00FF08B4"/>
    <w:rsid w:val="00FF0F22"/>
    <w:rsid w:val="00FF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50D"/>
    <w:pPr>
      <w:spacing w:after="0" w:line="240" w:lineRule="auto"/>
    </w:pPr>
    <w:rPr>
      <w:sz w:val="24"/>
      <w:szCs w:val="24"/>
    </w:rPr>
  </w:style>
  <w:style w:type="paragraph" w:styleId="1">
    <w:name w:val="heading 1"/>
    <w:basedOn w:val="a"/>
    <w:next w:val="a"/>
    <w:link w:val="10"/>
    <w:uiPriority w:val="99"/>
    <w:qFormat/>
    <w:rsid w:val="005F750D"/>
    <w:pPr>
      <w:keepNext/>
      <w:spacing w:before="120"/>
      <w:ind w:left="284"/>
      <w:jc w:val="both"/>
      <w:outlineLvl w:val="0"/>
    </w:pPr>
    <w:rPr>
      <w:sz w:val="20"/>
      <w:szCs w:val="20"/>
    </w:rPr>
  </w:style>
  <w:style w:type="paragraph" w:styleId="2">
    <w:name w:val="heading 2"/>
    <w:basedOn w:val="a"/>
    <w:next w:val="a"/>
    <w:link w:val="20"/>
    <w:uiPriority w:val="99"/>
    <w:qFormat/>
    <w:rsid w:val="005F750D"/>
    <w:pPr>
      <w:keepNext/>
      <w:spacing w:line="360" w:lineRule="auto"/>
      <w:jc w:val="both"/>
      <w:outlineLvl w:val="1"/>
    </w:pPr>
    <w:rPr>
      <w:b/>
      <w:bCs/>
    </w:rPr>
  </w:style>
  <w:style w:type="paragraph" w:styleId="3">
    <w:name w:val="heading 3"/>
    <w:basedOn w:val="a"/>
    <w:next w:val="a"/>
    <w:link w:val="30"/>
    <w:uiPriority w:val="99"/>
    <w:qFormat/>
    <w:rsid w:val="005F750D"/>
    <w:pPr>
      <w:keepNext/>
      <w:jc w:val="center"/>
      <w:outlineLvl w:val="2"/>
    </w:pPr>
    <w:rPr>
      <w:b/>
      <w:bCs/>
    </w:rPr>
  </w:style>
  <w:style w:type="paragraph" w:styleId="5">
    <w:name w:val="heading 5"/>
    <w:basedOn w:val="a"/>
    <w:next w:val="a"/>
    <w:link w:val="50"/>
    <w:uiPriority w:val="99"/>
    <w:qFormat/>
    <w:rsid w:val="005F750D"/>
    <w:pPr>
      <w:keepNext/>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50">
    <w:name w:val="Заголовок 5 Знак"/>
    <w:basedOn w:val="a0"/>
    <w:link w:val="5"/>
    <w:uiPriority w:val="99"/>
    <w:semiHidden/>
    <w:locked/>
    <w:rsid w:val="009912E6"/>
    <w:rPr>
      <w:rFonts w:cs="Times New Roman"/>
      <w:b/>
      <w:bCs/>
      <w:lang w:val="ru-RU" w:eastAsia="ru-RU" w:bidi="ar-SA"/>
    </w:rPr>
  </w:style>
  <w:style w:type="paragraph" w:styleId="a3">
    <w:name w:val="Balloon Text"/>
    <w:basedOn w:val="a"/>
    <w:link w:val="a4"/>
    <w:uiPriority w:val="99"/>
    <w:semiHidden/>
    <w:rsid w:val="005F750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5F750D"/>
    <w:rPr>
      <w:rFonts w:cs="Times New Roman"/>
      <w:sz w:val="16"/>
      <w:szCs w:val="16"/>
    </w:rPr>
  </w:style>
  <w:style w:type="paragraph" w:styleId="a6">
    <w:name w:val="annotation text"/>
    <w:basedOn w:val="a"/>
    <w:link w:val="a7"/>
    <w:uiPriority w:val="99"/>
    <w:semiHidden/>
    <w:rsid w:val="005F750D"/>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31">
    <w:name w:val="Body Text Indent 3"/>
    <w:basedOn w:val="a"/>
    <w:link w:val="32"/>
    <w:uiPriority w:val="99"/>
    <w:rsid w:val="005F750D"/>
    <w:pPr>
      <w:ind w:firstLine="709"/>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Normal">
    <w:name w:val="ConsNormal"/>
    <w:uiPriority w:val="99"/>
    <w:rsid w:val="005F750D"/>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5F750D"/>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Nonformat">
    <w:name w:val="ConsNonformat"/>
    <w:uiPriority w:val="99"/>
    <w:rsid w:val="005F750D"/>
    <w:pPr>
      <w:widowControl w:val="0"/>
      <w:autoSpaceDE w:val="0"/>
      <w:autoSpaceDN w:val="0"/>
      <w:adjustRightInd w:val="0"/>
      <w:spacing w:after="0" w:line="240" w:lineRule="auto"/>
      <w:ind w:right="19772"/>
    </w:pPr>
    <w:rPr>
      <w:rFonts w:ascii="Courier New" w:hAnsi="Courier New" w:cs="Courier New"/>
      <w:sz w:val="20"/>
      <w:szCs w:val="20"/>
    </w:rPr>
  </w:style>
  <w:style w:type="paragraph" w:styleId="HTML">
    <w:name w:val="HTML Preformatted"/>
    <w:basedOn w:val="a"/>
    <w:link w:val="HTML0"/>
    <w:uiPriority w:val="99"/>
    <w:rsid w:val="005F7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21">
    <w:name w:val="Body Text 2"/>
    <w:basedOn w:val="a"/>
    <w:link w:val="22"/>
    <w:uiPriority w:val="99"/>
    <w:rsid w:val="005F750D"/>
    <w:pPr>
      <w:spacing w:after="120"/>
      <w:ind w:left="283"/>
    </w:pPr>
  </w:style>
  <w:style w:type="character" w:customStyle="1" w:styleId="22">
    <w:name w:val="Основной текст 2 Знак"/>
    <w:basedOn w:val="a0"/>
    <w:link w:val="21"/>
    <w:uiPriority w:val="99"/>
    <w:semiHidden/>
    <w:locked/>
    <w:rPr>
      <w:rFonts w:cs="Times New Roman"/>
      <w:sz w:val="24"/>
      <w:szCs w:val="24"/>
    </w:rPr>
  </w:style>
  <w:style w:type="paragraph" w:styleId="a8">
    <w:name w:val="Title"/>
    <w:basedOn w:val="a"/>
    <w:link w:val="a9"/>
    <w:uiPriority w:val="10"/>
    <w:qFormat/>
    <w:rsid w:val="005F750D"/>
    <w:pPr>
      <w:widowControl w:val="0"/>
      <w:autoSpaceDE w:val="0"/>
      <w:autoSpaceDN w:val="0"/>
      <w:adjustRightInd w:val="0"/>
      <w:jc w:val="center"/>
    </w:pPr>
    <w:rPr>
      <w:b/>
      <w:bCs/>
      <w:sz w:val="28"/>
      <w:szCs w:val="28"/>
    </w:rPr>
  </w:style>
  <w:style w:type="paragraph" w:styleId="aa">
    <w:name w:val="Body Text"/>
    <w:basedOn w:val="a"/>
    <w:link w:val="ab"/>
    <w:uiPriority w:val="99"/>
    <w:rsid w:val="005F750D"/>
    <w:pPr>
      <w:spacing w:after="120"/>
    </w:pPr>
  </w:style>
  <w:style w:type="character" w:styleId="ac">
    <w:name w:val="page number"/>
    <w:basedOn w:val="a0"/>
    <w:uiPriority w:val="99"/>
    <w:rsid w:val="005F750D"/>
    <w:rPr>
      <w:rFonts w:cs="Times New Roman"/>
    </w:rPr>
  </w:style>
  <w:style w:type="character" w:customStyle="1" w:styleId="a9">
    <w:name w:val="Название Знак"/>
    <w:basedOn w:val="a0"/>
    <w:link w:val="a8"/>
    <w:uiPriority w:val="10"/>
    <w:locked/>
    <w:rPr>
      <w:rFonts w:ascii="Cambria" w:hAnsi="Cambria" w:cs="Times New Roman"/>
      <w:b/>
      <w:bCs/>
      <w:kern w:val="28"/>
      <w:sz w:val="32"/>
      <w:szCs w:val="32"/>
    </w:rPr>
  </w:style>
  <w:style w:type="character" w:customStyle="1" w:styleId="ab">
    <w:name w:val="Основной текст Знак"/>
    <w:basedOn w:val="a0"/>
    <w:link w:val="aa"/>
    <w:uiPriority w:val="99"/>
    <w:semiHidden/>
    <w:locked/>
    <w:rPr>
      <w:rFonts w:cs="Times New Roman"/>
      <w:sz w:val="24"/>
      <w:szCs w:val="24"/>
    </w:rPr>
  </w:style>
  <w:style w:type="paragraph" w:styleId="ad">
    <w:name w:val="footer"/>
    <w:basedOn w:val="a"/>
    <w:link w:val="ae"/>
    <w:uiPriority w:val="99"/>
    <w:rsid w:val="005F750D"/>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customStyle="1" w:styleId="ConsPlusNormal">
    <w:name w:val="ConsPlusNormal"/>
    <w:uiPriority w:val="99"/>
    <w:rsid w:val="005F750D"/>
    <w:pPr>
      <w:widowControl w:val="0"/>
      <w:autoSpaceDE w:val="0"/>
      <w:autoSpaceDN w:val="0"/>
      <w:adjustRightInd w:val="0"/>
      <w:spacing w:after="0" w:line="240" w:lineRule="auto"/>
      <w:ind w:firstLine="720"/>
    </w:pPr>
    <w:rPr>
      <w:rFonts w:ascii="Arial" w:hAnsi="Arial" w:cs="Arial"/>
      <w:sz w:val="20"/>
      <w:szCs w:val="20"/>
    </w:rPr>
  </w:style>
  <w:style w:type="paragraph" w:styleId="af">
    <w:name w:val="Body Text Indent"/>
    <w:basedOn w:val="a"/>
    <w:link w:val="af0"/>
    <w:uiPriority w:val="99"/>
    <w:rsid w:val="005F750D"/>
    <w:pPr>
      <w:spacing w:after="120"/>
      <w:ind w:left="283"/>
    </w:pPr>
    <w:rPr>
      <w:sz w:val="20"/>
      <w:szCs w:val="20"/>
    </w:r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annotation subject"/>
    <w:basedOn w:val="a6"/>
    <w:next w:val="a6"/>
    <w:link w:val="af2"/>
    <w:uiPriority w:val="99"/>
    <w:semiHidden/>
    <w:rsid w:val="005F750D"/>
    <w:rPr>
      <w:b/>
      <w:bCs/>
    </w:rPr>
  </w:style>
  <w:style w:type="character" w:customStyle="1" w:styleId="af2">
    <w:name w:val="Тема примечания Знак"/>
    <w:basedOn w:val="a7"/>
    <w:link w:val="af1"/>
    <w:uiPriority w:val="99"/>
    <w:semiHidden/>
    <w:locked/>
    <w:rPr>
      <w:b/>
      <w:bCs/>
    </w:rPr>
  </w:style>
  <w:style w:type="paragraph" w:customStyle="1" w:styleId="af3">
    <w:name w:val="Знак"/>
    <w:basedOn w:val="a"/>
    <w:uiPriority w:val="99"/>
    <w:rsid w:val="005F750D"/>
    <w:pPr>
      <w:spacing w:after="160" w:line="240" w:lineRule="exact"/>
    </w:pPr>
    <w:rPr>
      <w:rFonts w:ascii="Verdana" w:hAnsi="Verdana" w:cs="Verdana"/>
      <w:sz w:val="20"/>
      <w:szCs w:val="20"/>
      <w:lang w:val="en-US" w:eastAsia="en-US"/>
    </w:rPr>
  </w:style>
  <w:style w:type="character" w:customStyle="1" w:styleId="fieldcomment1">
    <w:name w:val="field_comment1"/>
    <w:basedOn w:val="a0"/>
    <w:uiPriority w:val="99"/>
    <w:rsid w:val="005F750D"/>
    <w:rPr>
      <w:rFonts w:cs="Times New Roman"/>
      <w:sz w:val="9"/>
      <w:szCs w:val="9"/>
    </w:rPr>
  </w:style>
  <w:style w:type="paragraph" w:customStyle="1" w:styleId="af4">
    <w:name w:val="Стиль"/>
    <w:basedOn w:val="a"/>
    <w:uiPriority w:val="99"/>
    <w:rsid w:val="005F750D"/>
    <w:pPr>
      <w:spacing w:after="160" w:line="240" w:lineRule="exact"/>
    </w:pPr>
    <w:rPr>
      <w:rFonts w:ascii="Verdana" w:hAnsi="Verdana" w:cs="Verdana"/>
      <w:sz w:val="20"/>
      <w:szCs w:val="20"/>
      <w:lang w:val="en-US" w:eastAsia="en-US"/>
    </w:rPr>
  </w:style>
  <w:style w:type="paragraph" w:customStyle="1" w:styleId="signfield">
    <w:name w:val="sign_field"/>
    <w:basedOn w:val="a"/>
    <w:uiPriority w:val="99"/>
    <w:rsid w:val="005F750D"/>
    <w:pPr>
      <w:pBdr>
        <w:bottom w:val="single" w:sz="8" w:space="0" w:color="000000"/>
      </w:pBdr>
      <w:spacing w:before="375" w:after="150"/>
      <w:textAlignment w:val="top"/>
    </w:pPr>
    <w:rPr>
      <w:rFonts w:ascii="Arial" w:hAnsi="Arial" w:cs="Arial"/>
      <w:sz w:val="16"/>
      <w:szCs w:val="16"/>
      <w:lang w:val="en-US" w:eastAsia="en-US"/>
    </w:rPr>
  </w:style>
  <w:style w:type="paragraph" w:styleId="af5">
    <w:name w:val="Body Text First Indent"/>
    <w:basedOn w:val="aa"/>
    <w:link w:val="af6"/>
    <w:uiPriority w:val="99"/>
    <w:rsid w:val="005F750D"/>
    <w:pPr>
      <w:ind w:firstLine="210"/>
    </w:pPr>
  </w:style>
  <w:style w:type="character" w:customStyle="1" w:styleId="af6">
    <w:name w:val="Красная строка Знак"/>
    <w:basedOn w:val="ab"/>
    <w:link w:val="af5"/>
    <w:uiPriority w:val="99"/>
    <w:semiHidden/>
    <w:locked/>
  </w:style>
  <w:style w:type="paragraph" w:styleId="af7">
    <w:name w:val="Normal (Web)"/>
    <w:basedOn w:val="a"/>
    <w:uiPriority w:val="99"/>
    <w:rsid w:val="00D2221C"/>
    <w:pPr>
      <w:spacing w:before="45" w:after="45"/>
    </w:pPr>
    <w:rPr>
      <w:rFonts w:ascii="Arial" w:hAnsi="Arial" w:cs="Arial"/>
      <w:sz w:val="16"/>
      <w:szCs w:val="16"/>
      <w:lang w:val="en-US" w:eastAsia="en-US"/>
    </w:rPr>
  </w:style>
  <w:style w:type="paragraph" w:styleId="af8">
    <w:name w:val="footnote text"/>
    <w:basedOn w:val="a"/>
    <w:link w:val="af9"/>
    <w:uiPriority w:val="99"/>
    <w:semiHidden/>
    <w:rsid w:val="00AD7051"/>
    <w:rPr>
      <w:sz w:val="20"/>
      <w:szCs w:val="20"/>
    </w:rPr>
  </w:style>
  <w:style w:type="character" w:customStyle="1" w:styleId="af9">
    <w:name w:val="Текст сноски Знак"/>
    <w:basedOn w:val="a0"/>
    <w:link w:val="af8"/>
    <w:uiPriority w:val="99"/>
    <w:semiHidden/>
    <w:locked/>
    <w:rPr>
      <w:rFonts w:cs="Times New Roman"/>
      <w:sz w:val="20"/>
      <w:szCs w:val="20"/>
    </w:rPr>
  </w:style>
  <w:style w:type="character" w:styleId="afa">
    <w:name w:val="footnote reference"/>
    <w:basedOn w:val="a0"/>
    <w:uiPriority w:val="99"/>
    <w:semiHidden/>
    <w:rsid w:val="00AD7051"/>
    <w:rPr>
      <w:rFonts w:cs="Times New Roman"/>
      <w:vertAlign w:val="superscript"/>
    </w:rPr>
  </w:style>
  <w:style w:type="paragraph" w:customStyle="1" w:styleId="Default">
    <w:name w:val="Default"/>
    <w:uiPriority w:val="99"/>
    <w:rsid w:val="009978A9"/>
    <w:pPr>
      <w:autoSpaceDE w:val="0"/>
      <w:autoSpaceDN w:val="0"/>
      <w:adjustRightInd w:val="0"/>
      <w:spacing w:after="0" w:line="240" w:lineRule="auto"/>
    </w:pPr>
    <w:rPr>
      <w:color w:val="000000"/>
      <w:sz w:val="24"/>
      <w:szCs w:val="24"/>
    </w:rPr>
  </w:style>
  <w:style w:type="character" w:styleId="afb">
    <w:name w:val="Hyperlink"/>
    <w:basedOn w:val="a0"/>
    <w:uiPriority w:val="99"/>
    <w:rsid w:val="003B4057"/>
    <w:rPr>
      <w:rFonts w:cs="Times New Roman"/>
      <w:color w:val="0000FF"/>
      <w:u w:val="single"/>
    </w:rPr>
  </w:style>
  <w:style w:type="paragraph" w:styleId="afc">
    <w:name w:val="header"/>
    <w:basedOn w:val="a"/>
    <w:link w:val="afd"/>
    <w:uiPriority w:val="99"/>
    <w:semiHidden/>
    <w:rsid w:val="00AA7FC3"/>
    <w:pPr>
      <w:tabs>
        <w:tab w:val="center" w:pos="4677"/>
        <w:tab w:val="right" w:pos="9355"/>
      </w:tabs>
    </w:pPr>
  </w:style>
  <w:style w:type="character" w:customStyle="1" w:styleId="afd">
    <w:name w:val="Верхний колонтитул Знак"/>
    <w:basedOn w:val="a0"/>
    <w:link w:val="afc"/>
    <w:uiPriority w:val="99"/>
    <w:semiHidden/>
    <w:locked/>
    <w:rsid w:val="00AA7FC3"/>
    <w:rPr>
      <w:rFonts w:cs="Times New Roman"/>
      <w:sz w:val="24"/>
      <w:szCs w:val="24"/>
    </w:rPr>
  </w:style>
  <w:style w:type="character" w:customStyle="1" w:styleId="FontStyle28">
    <w:name w:val="Font Style28"/>
    <w:uiPriority w:val="99"/>
    <w:rsid w:val="00D8785B"/>
    <w:rPr>
      <w:rFonts w:ascii="Arial" w:hAnsi="Arial"/>
    </w:rPr>
  </w:style>
  <w:style w:type="paragraph" w:customStyle="1" w:styleId="Style2">
    <w:name w:val="Style2"/>
    <w:basedOn w:val="a"/>
    <w:uiPriority w:val="99"/>
    <w:rsid w:val="00A10241"/>
    <w:pPr>
      <w:widowControl w:val="0"/>
      <w:autoSpaceDE w:val="0"/>
      <w:autoSpaceDN w:val="0"/>
      <w:adjustRightInd w:val="0"/>
      <w:spacing w:line="1027" w:lineRule="exact"/>
      <w:ind w:hanging="792"/>
    </w:pPr>
    <w:rPr>
      <w:rFonts w:ascii="Arial" w:hAnsi="Arial" w:cs="Arial"/>
    </w:rPr>
  </w:style>
  <w:style w:type="character" w:customStyle="1" w:styleId="FontStyle22">
    <w:name w:val="Font Style22"/>
    <w:uiPriority w:val="99"/>
    <w:rsid w:val="00A10241"/>
    <w:rPr>
      <w:rFonts w:ascii="Arial" w:hAnsi="Arial"/>
      <w:sz w:val="22"/>
    </w:rPr>
  </w:style>
  <w:style w:type="character" w:customStyle="1" w:styleId="11">
    <w:name w:val="Заголовок №1_"/>
    <w:link w:val="12"/>
    <w:uiPriority w:val="99"/>
    <w:locked/>
    <w:rsid w:val="00CB3B7F"/>
    <w:rPr>
      <w:rFonts w:ascii="Arial" w:hAnsi="Arial"/>
      <w:b/>
      <w:shd w:val="clear" w:color="auto" w:fill="FFFFFF"/>
    </w:rPr>
  </w:style>
  <w:style w:type="character" w:customStyle="1" w:styleId="33">
    <w:name w:val="Основной текст (3)_"/>
    <w:link w:val="34"/>
    <w:uiPriority w:val="99"/>
    <w:locked/>
    <w:rsid w:val="00CB3B7F"/>
    <w:rPr>
      <w:rFonts w:ascii="Arial" w:hAnsi="Arial"/>
      <w:sz w:val="13"/>
      <w:shd w:val="clear" w:color="auto" w:fill="FFFFFF"/>
    </w:rPr>
  </w:style>
  <w:style w:type="paragraph" w:customStyle="1" w:styleId="34">
    <w:name w:val="Основной текст (3)"/>
    <w:basedOn w:val="a"/>
    <w:link w:val="33"/>
    <w:uiPriority w:val="99"/>
    <w:rsid w:val="00CB3B7F"/>
    <w:pPr>
      <w:widowControl w:val="0"/>
      <w:shd w:val="clear" w:color="auto" w:fill="FFFFFF"/>
      <w:spacing w:line="240" w:lineRule="atLeast"/>
    </w:pPr>
    <w:rPr>
      <w:rFonts w:ascii="Arial" w:hAnsi="Arial" w:cs="Arial"/>
      <w:sz w:val="13"/>
      <w:szCs w:val="13"/>
    </w:rPr>
  </w:style>
  <w:style w:type="paragraph" w:customStyle="1" w:styleId="12">
    <w:name w:val="Заголовок №1"/>
    <w:basedOn w:val="a"/>
    <w:link w:val="11"/>
    <w:uiPriority w:val="99"/>
    <w:rsid w:val="00CB3B7F"/>
    <w:pPr>
      <w:widowControl w:val="0"/>
      <w:shd w:val="clear" w:color="auto" w:fill="FFFFFF"/>
      <w:spacing w:line="293" w:lineRule="exact"/>
      <w:jc w:val="center"/>
      <w:outlineLvl w:val="0"/>
    </w:pPr>
    <w:rPr>
      <w:rFonts w:ascii="Arial" w:hAnsi="Arial" w:cs="Arial"/>
      <w:b/>
      <w:bCs/>
      <w:sz w:val="22"/>
      <w:szCs w:val="22"/>
    </w:rPr>
  </w:style>
  <w:style w:type="character" w:customStyle="1" w:styleId="4">
    <w:name w:val="Основной текст (4)_"/>
    <w:link w:val="40"/>
    <w:uiPriority w:val="99"/>
    <w:locked/>
    <w:rsid w:val="00CB3B7F"/>
    <w:rPr>
      <w:rFonts w:ascii="Arial" w:hAnsi="Arial"/>
      <w:b/>
      <w:sz w:val="15"/>
      <w:shd w:val="clear" w:color="auto" w:fill="FFFFFF"/>
    </w:rPr>
  </w:style>
  <w:style w:type="paragraph" w:customStyle="1" w:styleId="40">
    <w:name w:val="Основной текст (4)"/>
    <w:basedOn w:val="a"/>
    <w:link w:val="4"/>
    <w:uiPriority w:val="99"/>
    <w:rsid w:val="00CB3B7F"/>
    <w:pPr>
      <w:widowControl w:val="0"/>
      <w:shd w:val="clear" w:color="auto" w:fill="FFFFFF"/>
      <w:spacing w:before="180" w:after="60" w:line="240" w:lineRule="atLeast"/>
      <w:jc w:val="center"/>
    </w:pPr>
    <w:rPr>
      <w:rFonts w:ascii="Arial" w:hAnsi="Arial" w:cs="Arial"/>
      <w:b/>
      <w:bCs/>
      <w:sz w:val="15"/>
      <w:szCs w:val="15"/>
    </w:rPr>
  </w:style>
  <w:style w:type="table" w:customStyle="1" w:styleId="PlainTable4">
    <w:name w:val="Plain Table 4"/>
    <w:basedOn w:val="a1"/>
    <w:uiPriority w:val="99"/>
    <w:rsid w:val="00CB3B7F"/>
    <w:pPr>
      <w:spacing w:after="0" w:line="240" w:lineRule="auto"/>
    </w:pPr>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Light">
    <w:name w:val="Grid Table Light"/>
    <w:basedOn w:val="a1"/>
    <w:uiPriority w:val="99"/>
    <w:rsid w:val="00CB3B7F"/>
    <w:pPr>
      <w:spacing w:after="0" w:line="240" w:lineRule="auto"/>
    </w:pPr>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a1"/>
    <w:uiPriority w:val="99"/>
    <w:rsid w:val="00CB3B7F"/>
    <w:pPr>
      <w:spacing w:after="0" w:line="240" w:lineRule="auto"/>
    </w:pPr>
    <w:rPr>
      <w:rFonts w:ascii="Calibri" w:hAnsi="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fieldname">
    <w:name w:val="field_name"/>
    <w:basedOn w:val="a"/>
    <w:uiPriority w:val="99"/>
    <w:rsid w:val="00DB5C6A"/>
    <w:pPr>
      <w:spacing w:before="45" w:after="45"/>
      <w:jc w:val="right"/>
    </w:pPr>
    <w:rPr>
      <w:rFonts w:ascii="Arial" w:hAnsi="Arial" w:cs="Arial"/>
      <w:b/>
      <w:bCs/>
      <w:sz w:val="16"/>
      <w:szCs w:val="16"/>
      <w:lang w:val="en-US" w:eastAsia="en-US"/>
    </w:rPr>
  </w:style>
  <w:style w:type="table" w:customStyle="1" w:styleId="41">
    <w:name w:val="Таблица простая 41"/>
    <w:uiPriority w:val="99"/>
    <w:rsid w:val="005A0BDC"/>
    <w:pPr>
      <w:spacing w:after="0" w:line="240" w:lineRule="auto"/>
    </w:pPr>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13">
    <w:name w:val="Сетка таблицы светлая1"/>
    <w:uiPriority w:val="99"/>
    <w:rsid w:val="005A0BDC"/>
    <w:pPr>
      <w:spacing w:after="0" w:line="240" w:lineRule="auto"/>
    </w:pPr>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5A0BDC"/>
    <w:pPr>
      <w:spacing w:after="0" w:line="240" w:lineRule="auto"/>
    </w:pPr>
    <w:rPr>
      <w:rFonts w:ascii="Calibri" w:hAnsi="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Heading">
    <w:name w:val="Heading"/>
    <w:rsid w:val="00994344"/>
    <w:pPr>
      <w:widowControl w:val="0"/>
      <w:autoSpaceDE w:val="0"/>
      <w:autoSpaceDN w:val="0"/>
      <w:adjustRightInd w:val="0"/>
      <w:spacing w:after="0" w:line="240" w:lineRule="auto"/>
    </w:pPr>
    <w:rPr>
      <w:rFonts w:ascii="Arial" w:hAnsi="Arial" w:cs="Arial"/>
      <w:b/>
      <w:bCs/>
    </w:rPr>
  </w:style>
  <w:style w:type="paragraph" w:styleId="afe">
    <w:name w:val="List Paragraph"/>
    <w:basedOn w:val="a"/>
    <w:uiPriority w:val="1"/>
    <w:qFormat/>
    <w:rsid w:val="00084634"/>
    <w:pPr>
      <w:widowControl w:val="0"/>
      <w:autoSpaceDE w:val="0"/>
      <w:autoSpaceDN w:val="0"/>
      <w:adjustRightInd w:val="0"/>
      <w:ind w:left="242" w:firstLine="708"/>
      <w:jc w:val="both"/>
    </w:pPr>
  </w:style>
</w:styles>
</file>

<file path=word/webSettings.xml><?xml version="1.0" encoding="utf-8"?>
<w:webSettings xmlns:r="http://schemas.openxmlformats.org/officeDocument/2006/relationships" xmlns:w="http://schemas.openxmlformats.org/wordprocessingml/2006/main">
  <w:divs>
    <w:div w:id="1937590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3DBB00C07116DD55FAA56725858F40329BB35D8297D079511A75EC34950BIAL8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DBB00C07116DD55FAA56725858F40329BB35D8297D079511A75EC34950BIAL8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05.12.2019</_EndDate>
  </documentManagement>
</p:properties>
</file>

<file path=customXml/itemProps1.xml><?xml version="1.0" encoding="utf-8"?>
<ds:datastoreItem xmlns:ds="http://schemas.openxmlformats.org/officeDocument/2006/customXml" ds:itemID="{7FE02429-D134-4AEC-9A0F-2C276D4B56B5}"/>
</file>

<file path=customXml/itemProps2.xml><?xml version="1.0" encoding="utf-8"?>
<ds:datastoreItem xmlns:ds="http://schemas.openxmlformats.org/officeDocument/2006/customXml" ds:itemID="{A9889B2E-8AE5-4280-9280-EB879836B269}"/>
</file>

<file path=customXml/itemProps3.xml><?xml version="1.0" encoding="utf-8"?>
<ds:datastoreItem xmlns:ds="http://schemas.openxmlformats.org/officeDocument/2006/customXml" ds:itemID="{66585C2B-B839-49A3-8F86-5A2025B638CF}"/>
</file>

<file path=docProps/app.xml><?xml version="1.0" encoding="utf-8"?>
<Properties xmlns="http://schemas.openxmlformats.org/officeDocument/2006/extended-properties" xmlns:vt="http://schemas.openxmlformats.org/officeDocument/2006/docPropsVTypes">
  <Template>Normal.dotm</Template>
  <TotalTime>1</TotalTime>
  <Pages>24</Pages>
  <Words>13356</Words>
  <Characters>76130</Characters>
  <Application>Microsoft Office Word</Application>
  <DocSecurity>0</DocSecurity>
  <Lines>634</Lines>
  <Paragraphs>178</Paragraphs>
  <ScaleCrop>false</ScaleCrop>
  <Company>Анна Ltd</Company>
  <LinksUpToDate>false</LinksUpToDate>
  <CharactersWithSpaces>89308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dc:title>
  <dc:creator>Анна</dc:creator>
  <cp:lastModifiedBy>malyhina</cp:lastModifiedBy>
  <cp:revision>2</cp:revision>
  <cp:lastPrinted>2019-11-07T07:47:00Z</cp:lastPrinted>
  <dcterms:created xsi:type="dcterms:W3CDTF">2019-12-06T07:22:00Z</dcterms:created>
  <dcterms:modified xsi:type="dcterms:W3CDTF">2019-12-06T07:22:00Z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