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7A" w:rsidRDefault="0025607A">
      <w:pPr>
        <w:widowControl w:val="0"/>
        <w:spacing w:line="240" w:lineRule="atLeast"/>
        <w:jc w:val="center"/>
        <w:rPr>
          <w:rFonts w:ascii="Verdana" w:hAnsi="Verdana" w:cs="Verdana"/>
          <w:b/>
          <w:bCs/>
          <w:sz w:val="18"/>
          <w:szCs w:val="18"/>
        </w:rPr>
      </w:pPr>
    </w:p>
    <w:p w:rsidR="00295BBE" w:rsidRPr="00FC5C7F" w:rsidRDefault="00295BBE" w:rsidP="00492F9D">
      <w:pPr>
        <w:widowControl w:val="0"/>
        <w:spacing w:line="240" w:lineRule="atLeast"/>
        <w:jc w:val="center"/>
        <w:rPr>
          <w:b/>
          <w:bCs/>
          <w:sz w:val="22"/>
          <w:szCs w:val="22"/>
        </w:rPr>
      </w:pPr>
    </w:p>
    <w:tbl>
      <w:tblPr>
        <w:tblpPr w:leftFromText="180" w:rightFromText="180" w:vertAnchor="text" w:horzAnchor="margin" w:tblpY="182"/>
        <w:tblW w:w="0" w:type="auto"/>
        <w:tblLayout w:type="fixed"/>
        <w:tblLook w:val="0000"/>
      </w:tblPr>
      <w:tblGrid>
        <w:gridCol w:w="5130"/>
      </w:tblGrid>
      <w:tr w:rsidR="00B66C4A" w:rsidRPr="00FC5C7F" w:rsidTr="000604E7">
        <w:trPr>
          <w:trHeight w:val="170"/>
        </w:trPr>
        <w:tc>
          <w:tcPr>
            <w:tcW w:w="5130" w:type="dxa"/>
          </w:tcPr>
          <w:p w:rsidR="00B66C4A" w:rsidRPr="00FC5C7F" w:rsidRDefault="00B66C4A" w:rsidP="00B66C4A">
            <w:pPr>
              <w:widowControl w:val="0"/>
              <w:spacing w:line="240" w:lineRule="atLeast"/>
              <w:rPr>
                <w:b/>
                <w:bCs/>
                <w:sz w:val="22"/>
                <w:szCs w:val="22"/>
              </w:rPr>
            </w:pPr>
            <w:r w:rsidRPr="00FC5C7F">
              <w:rPr>
                <w:b/>
                <w:bCs/>
                <w:sz w:val="22"/>
                <w:szCs w:val="22"/>
              </w:rPr>
              <w:t>ЗАРЕГИСТРИРОВАНЫ</w:t>
            </w:r>
          </w:p>
        </w:tc>
      </w:tr>
      <w:tr w:rsidR="00B66C4A" w:rsidRPr="00FC5C7F" w:rsidTr="000604E7">
        <w:trPr>
          <w:trHeight w:val="170"/>
        </w:trPr>
        <w:tc>
          <w:tcPr>
            <w:tcW w:w="5130" w:type="dxa"/>
          </w:tcPr>
          <w:p w:rsidR="00B66C4A" w:rsidRPr="00FC5C7F" w:rsidRDefault="00B66C4A" w:rsidP="00B66C4A">
            <w:pPr>
              <w:widowControl w:val="0"/>
              <w:spacing w:line="240" w:lineRule="atLeast"/>
              <w:rPr>
                <w:b/>
                <w:bCs/>
                <w:sz w:val="22"/>
                <w:szCs w:val="22"/>
              </w:rPr>
            </w:pPr>
            <w:r w:rsidRPr="00FC5C7F">
              <w:rPr>
                <w:b/>
                <w:bCs/>
                <w:sz w:val="22"/>
                <w:szCs w:val="22"/>
              </w:rPr>
              <w:t xml:space="preserve">Решением ФСФР России </w:t>
            </w:r>
          </w:p>
        </w:tc>
      </w:tr>
      <w:tr w:rsidR="00B66C4A" w:rsidRPr="00FC5C7F" w:rsidTr="000604E7">
        <w:trPr>
          <w:trHeight w:val="170"/>
        </w:trPr>
        <w:tc>
          <w:tcPr>
            <w:tcW w:w="5130" w:type="dxa"/>
          </w:tcPr>
          <w:p w:rsidR="00B66C4A" w:rsidRPr="00FC5C7F" w:rsidRDefault="00B66C4A" w:rsidP="00B66C4A">
            <w:pPr>
              <w:widowControl w:val="0"/>
              <w:spacing w:line="240" w:lineRule="atLeast"/>
              <w:rPr>
                <w:b/>
                <w:bCs/>
                <w:sz w:val="22"/>
                <w:szCs w:val="22"/>
              </w:rPr>
            </w:pPr>
            <w:r w:rsidRPr="00FC5C7F">
              <w:rPr>
                <w:b/>
                <w:bCs/>
                <w:sz w:val="22"/>
                <w:szCs w:val="22"/>
              </w:rPr>
              <w:t xml:space="preserve">от «16» ноября 2010 года </w:t>
            </w:r>
          </w:p>
        </w:tc>
      </w:tr>
      <w:tr w:rsidR="00B66C4A" w:rsidRPr="00FC5C7F" w:rsidTr="000604E7">
        <w:trPr>
          <w:trHeight w:val="170"/>
        </w:trPr>
        <w:tc>
          <w:tcPr>
            <w:tcW w:w="5130" w:type="dxa"/>
          </w:tcPr>
          <w:p w:rsidR="00B66C4A" w:rsidRPr="00FC5C7F" w:rsidRDefault="00B66C4A" w:rsidP="00B66C4A">
            <w:pPr>
              <w:widowControl w:val="0"/>
              <w:spacing w:line="240" w:lineRule="atLeast"/>
              <w:rPr>
                <w:b/>
                <w:bCs/>
                <w:sz w:val="22"/>
                <w:szCs w:val="22"/>
                <w:lang w:val="en-US"/>
              </w:rPr>
            </w:pPr>
            <w:r w:rsidRPr="00FC5C7F">
              <w:rPr>
                <w:b/>
                <w:bCs/>
                <w:sz w:val="22"/>
                <w:szCs w:val="22"/>
              </w:rPr>
              <w:t>за реестровым № 1976-94172492</w:t>
            </w:r>
          </w:p>
        </w:tc>
      </w:tr>
    </w:tbl>
    <w:p w:rsidR="00301FFF" w:rsidRDefault="00B66C4A" w:rsidP="008F5757">
      <w:pPr>
        <w:widowControl w:val="0"/>
        <w:spacing w:line="240" w:lineRule="atLeast"/>
        <w:jc w:val="right"/>
        <w:rPr>
          <w:b/>
          <w:bCs/>
          <w:sz w:val="22"/>
          <w:szCs w:val="22"/>
        </w:rPr>
      </w:pPr>
      <w:r w:rsidRPr="00FC5C7F">
        <w:rPr>
          <w:b/>
          <w:bCs/>
          <w:sz w:val="22"/>
          <w:szCs w:val="22"/>
        </w:rPr>
        <w:t xml:space="preserve">                                                                               </w:t>
      </w:r>
      <w:r w:rsidR="008F5757">
        <w:rPr>
          <w:b/>
          <w:bCs/>
          <w:sz w:val="22"/>
          <w:szCs w:val="22"/>
        </w:rPr>
        <w:t xml:space="preserve">                         «</w:t>
      </w:r>
      <w:r w:rsidRPr="00FC5C7F">
        <w:rPr>
          <w:b/>
          <w:bCs/>
          <w:sz w:val="22"/>
          <w:szCs w:val="22"/>
        </w:rPr>
        <w:t>УТВЕРЖДЕНЫ</w:t>
      </w:r>
      <w:r w:rsidR="008F5757">
        <w:rPr>
          <w:b/>
          <w:bCs/>
          <w:sz w:val="22"/>
          <w:szCs w:val="22"/>
        </w:rPr>
        <w:t>»</w:t>
      </w:r>
      <w:r w:rsidR="00F25CF2" w:rsidRPr="00FC5C7F">
        <w:rPr>
          <w:b/>
          <w:bCs/>
          <w:sz w:val="22"/>
          <w:szCs w:val="22"/>
        </w:rPr>
        <w:t xml:space="preserve">                                                                    </w:t>
      </w:r>
      <w:r w:rsidR="00BA3FEF" w:rsidRPr="00FC5C7F">
        <w:rPr>
          <w:b/>
          <w:bCs/>
          <w:sz w:val="22"/>
          <w:szCs w:val="22"/>
        </w:rPr>
        <w:t xml:space="preserve">    </w:t>
      </w:r>
    </w:p>
    <w:p w:rsidR="00BA3FEF" w:rsidRPr="00301FFF" w:rsidRDefault="00F25CF2" w:rsidP="009622B5">
      <w:pPr>
        <w:widowControl w:val="0"/>
        <w:numPr>
          <w:ilvl w:val="0"/>
          <w:numId w:val="8"/>
        </w:numPr>
        <w:spacing w:line="240" w:lineRule="atLeast"/>
        <w:jc w:val="right"/>
        <w:rPr>
          <w:b/>
          <w:bCs/>
          <w:sz w:val="22"/>
          <w:szCs w:val="22"/>
        </w:rPr>
      </w:pPr>
      <w:r w:rsidRPr="00FC5C7F">
        <w:rPr>
          <w:b/>
          <w:bCs/>
          <w:sz w:val="22"/>
          <w:szCs w:val="22"/>
        </w:rPr>
        <w:t>Протоколом общего собрания  владель</w:t>
      </w:r>
      <w:r w:rsidR="00BA3FEF" w:rsidRPr="00FC5C7F">
        <w:rPr>
          <w:b/>
          <w:bCs/>
          <w:sz w:val="22"/>
          <w:szCs w:val="22"/>
        </w:rPr>
        <w:t>це</w:t>
      </w:r>
      <w:r w:rsidR="00FC5C7F" w:rsidRPr="00FC5C7F">
        <w:rPr>
          <w:b/>
          <w:bCs/>
          <w:sz w:val="22"/>
          <w:szCs w:val="22"/>
        </w:rPr>
        <w:t xml:space="preserve">в </w:t>
      </w:r>
      <w:r w:rsidR="00BA3FEF" w:rsidRPr="00FC5C7F">
        <w:rPr>
          <w:b/>
          <w:bCs/>
          <w:sz w:val="22"/>
          <w:szCs w:val="22"/>
        </w:rPr>
        <w:t>паёв                                                                     з</w:t>
      </w:r>
      <w:r w:rsidR="00DA426C" w:rsidRPr="00FC5C7F">
        <w:rPr>
          <w:b/>
          <w:bCs/>
          <w:sz w:val="22"/>
          <w:szCs w:val="22"/>
        </w:rPr>
        <w:t xml:space="preserve">акрытого паевого инвестиционного </w:t>
      </w:r>
      <w:r w:rsidR="00301FFF">
        <w:rPr>
          <w:b/>
          <w:bCs/>
          <w:sz w:val="22"/>
          <w:szCs w:val="22"/>
        </w:rPr>
        <w:t xml:space="preserve">    </w:t>
      </w:r>
      <w:r w:rsidR="00DA426C" w:rsidRPr="00FC5C7F">
        <w:rPr>
          <w:b/>
          <w:bCs/>
          <w:sz w:val="22"/>
          <w:szCs w:val="22"/>
        </w:rPr>
        <w:t>фонда</w:t>
      </w:r>
      <w:r w:rsidR="00301FFF">
        <w:rPr>
          <w:b/>
          <w:bCs/>
          <w:sz w:val="22"/>
          <w:szCs w:val="22"/>
        </w:rPr>
        <w:t xml:space="preserve"> </w:t>
      </w:r>
      <w:r w:rsidR="00BA3FEF" w:rsidRPr="00301FFF">
        <w:rPr>
          <w:b/>
          <w:bCs/>
          <w:sz w:val="22"/>
          <w:szCs w:val="22"/>
        </w:rPr>
        <w:t>недвижимости «Уральская недвижимость 1»</w:t>
      </w:r>
    </w:p>
    <w:p w:rsidR="00DA426C" w:rsidRPr="00FC5C7F" w:rsidRDefault="00301FFF" w:rsidP="00301FFF">
      <w:pPr>
        <w:widowControl w:val="0"/>
        <w:spacing w:line="240" w:lineRule="atLeast"/>
        <w:jc w:val="right"/>
        <w:rPr>
          <w:b/>
          <w:bCs/>
          <w:sz w:val="22"/>
          <w:szCs w:val="22"/>
        </w:rPr>
      </w:pPr>
      <w:r>
        <w:rPr>
          <w:b/>
          <w:bCs/>
          <w:sz w:val="22"/>
          <w:szCs w:val="22"/>
        </w:rPr>
        <w:t>№ 0</w:t>
      </w:r>
      <w:r w:rsidR="000B7836">
        <w:rPr>
          <w:b/>
          <w:bCs/>
          <w:sz w:val="22"/>
          <w:szCs w:val="22"/>
        </w:rPr>
        <w:t>3</w:t>
      </w:r>
      <w:r>
        <w:rPr>
          <w:b/>
          <w:bCs/>
          <w:sz w:val="22"/>
          <w:szCs w:val="22"/>
        </w:rPr>
        <w:t>/20</w:t>
      </w:r>
      <w:r w:rsidR="00A2306C">
        <w:rPr>
          <w:b/>
          <w:bCs/>
          <w:sz w:val="22"/>
          <w:szCs w:val="22"/>
        </w:rPr>
        <w:t>20</w:t>
      </w:r>
      <w:r>
        <w:rPr>
          <w:b/>
          <w:bCs/>
          <w:sz w:val="22"/>
          <w:szCs w:val="22"/>
        </w:rPr>
        <w:t xml:space="preserve"> от </w:t>
      </w:r>
      <w:r w:rsidR="000B7836">
        <w:rPr>
          <w:b/>
          <w:bCs/>
          <w:sz w:val="22"/>
          <w:szCs w:val="22"/>
        </w:rPr>
        <w:t>23</w:t>
      </w:r>
      <w:r w:rsidR="00F41956">
        <w:rPr>
          <w:b/>
          <w:bCs/>
          <w:sz w:val="22"/>
          <w:szCs w:val="22"/>
        </w:rPr>
        <w:t>.0</w:t>
      </w:r>
      <w:r w:rsidR="000B7836">
        <w:rPr>
          <w:b/>
          <w:bCs/>
          <w:sz w:val="22"/>
          <w:szCs w:val="22"/>
        </w:rPr>
        <w:t>4</w:t>
      </w:r>
      <w:r w:rsidR="00F41956">
        <w:rPr>
          <w:b/>
          <w:bCs/>
          <w:sz w:val="22"/>
          <w:szCs w:val="22"/>
        </w:rPr>
        <w:t>.</w:t>
      </w:r>
      <w:r>
        <w:rPr>
          <w:b/>
          <w:bCs/>
          <w:sz w:val="22"/>
          <w:szCs w:val="22"/>
        </w:rPr>
        <w:t>20</w:t>
      </w:r>
      <w:r w:rsidR="00A2306C">
        <w:rPr>
          <w:b/>
          <w:bCs/>
          <w:sz w:val="22"/>
          <w:szCs w:val="22"/>
        </w:rPr>
        <w:t>20</w:t>
      </w:r>
      <w:r>
        <w:rPr>
          <w:b/>
          <w:bCs/>
          <w:sz w:val="22"/>
          <w:szCs w:val="22"/>
        </w:rPr>
        <w:t>г</w:t>
      </w:r>
      <w:r w:rsidR="00DA426C" w:rsidRPr="00FC5C7F">
        <w:rPr>
          <w:b/>
          <w:bCs/>
          <w:sz w:val="22"/>
          <w:szCs w:val="22"/>
        </w:rPr>
        <w:t xml:space="preserve">   </w:t>
      </w:r>
    </w:p>
    <w:p w:rsidR="00301FFF" w:rsidRDefault="00301FFF" w:rsidP="009622B5">
      <w:pPr>
        <w:widowControl w:val="0"/>
        <w:numPr>
          <w:ilvl w:val="0"/>
          <w:numId w:val="8"/>
        </w:numPr>
        <w:spacing w:line="240" w:lineRule="atLeast"/>
        <w:jc w:val="right"/>
        <w:rPr>
          <w:b/>
          <w:bCs/>
          <w:sz w:val="22"/>
          <w:szCs w:val="22"/>
        </w:rPr>
      </w:pPr>
      <w:r>
        <w:rPr>
          <w:b/>
          <w:bCs/>
          <w:sz w:val="22"/>
          <w:szCs w:val="22"/>
        </w:rPr>
        <w:t>Приказом Генерального директора</w:t>
      </w:r>
      <w:r w:rsidR="00B66C4A" w:rsidRPr="00FC5C7F">
        <w:rPr>
          <w:b/>
          <w:bCs/>
          <w:sz w:val="22"/>
          <w:szCs w:val="22"/>
        </w:rPr>
        <w:t xml:space="preserve">  </w:t>
      </w:r>
    </w:p>
    <w:p w:rsidR="00301FFF" w:rsidRPr="00961EDE" w:rsidRDefault="00301FFF" w:rsidP="00301FFF">
      <w:pPr>
        <w:widowControl w:val="0"/>
        <w:spacing w:line="240" w:lineRule="atLeast"/>
        <w:ind w:left="360"/>
        <w:jc w:val="right"/>
        <w:rPr>
          <w:b/>
          <w:bCs/>
          <w:sz w:val="22"/>
          <w:szCs w:val="22"/>
        </w:rPr>
      </w:pPr>
      <w:r>
        <w:rPr>
          <w:b/>
          <w:bCs/>
          <w:sz w:val="22"/>
          <w:szCs w:val="22"/>
        </w:rPr>
        <w:t xml:space="preserve">                                                                                                  </w:t>
      </w:r>
      <w:r>
        <w:rPr>
          <w:b/>
          <w:bCs/>
          <w:sz w:val="22"/>
          <w:szCs w:val="22"/>
          <w:lang w:val="en-US"/>
        </w:rPr>
        <w:t>N</w:t>
      </w:r>
      <w:r w:rsidR="00961EDE">
        <w:rPr>
          <w:b/>
          <w:bCs/>
          <w:sz w:val="22"/>
          <w:szCs w:val="22"/>
          <w:lang w:val="en-US"/>
        </w:rPr>
        <w:t xml:space="preserve"> </w:t>
      </w:r>
      <w:r w:rsidR="000B7836">
        <w:rPr>
          <w:b/>
          <w:bCs/>
          <w:sz w:val="22"/>
          <w:szCs w:val="22"/>
        </w:rPr>
        <w:t>23</w:t>
      </w:r>
      <w:r w:rsidR="005B4F4E">
        <w:rPr>
          <w:b/>
          <w:bCs/>
          <w:sz w:val="22"/>
          <w:szCs w:val="22"/>
        </w:rPr>
        <w:t>-</w:t>
      </w:r>
      <w:r w:rsidR="00961EDE">
        <w:rPr>
          <w:b/>
          <w:bCs/>
          <w:sz w:val="22"/>
          <w:szCs w:val="22"/>
          <w:lang w:val="en-US"/>
        </w:rPr>
        <w:t>0</w:t>
      </w:r>
      <w:r w:rsidR="000B7836">
        <w:rPr>
          <w:b/>
          <w:bCs/>
          <w:sz w:val="22"/>
          <w:szCs w:val="22"/>
        </w:rPr>
        <w:t>4</w:t>
      </w:r>
      <w:r w:rsidR="005B4F4E">
        <w:rPr>
          <w:b/>
          <w:bCs/>
          <w:sz w:val="22"/>
          <w:szCs w:val="22"/>
        </w:rPr>
        <w:t>/2020-од-ПДУ</w:t>
      </w:r>
      <w:r w:rsidR="00961EDE">
        <w:rPr>
          <w:b/>
          <w:bCs/>
          <w:sz w:val="22"/>
          <w:szCs w:val="22"/>
        </w:rPr>
        <w:t xml:space="preserve"> от </w:t>
      </w:r>
      <w:r w:rsidR="000B7836">
        <w:rPr>
          <w:b/>
          <w:bCs/>
          <w:sz w:val="22"/>
          <w:szCs w:val="22"/>
        </w:rPr>
        <w:t>23</w:t>
      </w:r>
      <w:r w:rsidR="00961EDE">
        <w:rPr>
          <w:b/>
          <w:bCs/>
          <w:sz w:val="22"/>
          <w:szCs w:val="22"/>
        </w:rPr>
        <w:t>.0</w:t>
      </w:r>
      <w:r w:rsidR="000B7836">
        <w:rPr>
          <w:b/>
          <w:bCs/>
          <w:sz w:val="22"/>
          <w:szCs w:val="22"/>
        </w:rPr>
        <w:t>4</w:t>
      </w:r>
      <w:r w:rsidR="00961EDE">
        <w:rPr>
          <w:b/>
          <w:bCs/>
          <w:sz w:val="22"/>
          <w:szCs w:val="22"/>
        </w:rPr>
        <w:t>.2020г</w:t>
      </w:r>
    </w:p>
    <w:p w:rsidR="00B66C4A" w:rsidRPr="00FC5C7F" w:rsidRDefault="00B66C4A" w:rsidP="00BA3FEF">
      <w:pPr>
        <w:widowControl w:val="0"/>
        <w:spacing w:line="240" w:lineRule="atLeast"/>
        <w:jc w:val="right"/>
        <w:rPr>
          <w:b/>
          <w:bCs/>
          <w:sz w:val="22"/>
          <w:szCs w:val="22"/>
        </w:rPr>
      </w:pPr>
      <w:r w:rsidRPr="00FC5C7F">
        <w:rPr>
          <w:b/>
          <w:bCs/>
          <w:sz w:val="22"/>
          <w:szCs w:val="22"/>
        </w:rPr>
        <w:t xml:space="preserve">Генеральный директор </w:t>
      </w:r>
    </w:p>
    <w:p w:rsidR="00B66C4A" w:rsidRPr="00FC5C7F" w:rsidRDefault="00B66C4A" w:rsidP="00BA3FEF">
      <w:pPr>
        <w:widowControl w:val="0"/>
        <w:spacing w:line="240" w:lineRule="atLeast"/>
        <w:jc w:val="right"/>
        <w:rPr>
          <w:b/>
          <w:bCs/>
          <w:sz w:val="22"/>
          <w:szCs w:val="22"/>
        </w:rPr>
      </w:pPr>
      <w:r w:rsidRPr="00FC5C7F">
        <w:rPr>
          <w:b/>
          <w:bCs/>
          <w:sz w:val="22"/>
          <w:szCs w:val="22"/>
        </w:rPr>
        <w:t xml:space="preserve">                                                                               ООО УК «Надежное управление»</w:t>
      </w:r>
    </w:p>
    <w:p w:rsidR="00B66C4A" w:rsidRPr="00FC5C7F" w:rsidRDefault="00B66C4A" w:rsidP="00B66C4A">
      <w:pPr>
        <w:widowControl w:val="0"/>
        <w:spacing w:line="240" w:lineRule="atLeast"/>
        <w:jc w:val="center"/>
        <w:rPr>
          <w:b/>
          <w:bCs/>
          <w:sz w:val="22"/>
          <w:szCs w:val="22"/>
        </w:rPr>
      </w:pP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r w:rsidR="00BA3FEF" w:rsidRPr="00FC5C7F">
        <w:rPr>
          <w:b/>
          <w:bCs/>
          <w:sz w:val="22"/>
          <w:szCs w:val="22"/>
        </w:rPr>
        <w:t xml:space="preserve">                  </w:t>
      </w:r>
      <w:r w:rsidRPr="00FC5C7F">
        <w:rPr>
          <w:b/>
          <w:bCs/>
          <w:sz w:val="22"/>
          <w:szCs w:val="22"/>
        </w:rPr>
        <w:t xml:space="preserve"> </w:t>
      </w:r>
      <w:r w:rsidR="008F5757">
        <w:rPr>
          <w:b/>
          <w:bCs/>
          <w:sz w:val="22"/>
          <w:szCs w:val="22"/>
        </w:rPr>
        <w:t xml:space="preserve">                </w:t>
      </w:r>
      <w:r w:rsidRPr="00FC5C7F">
        <w:rPr>
          <w:b/>
          <w:bCs/>
          <w:sz w:val="22"/>
          <w:szCs w:val="22"/>
        </w:rPr>
        <w:t>________________ /Гаврилов А.Л./</w:t>
      </w: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r w:rsidR="00BA3FEF" w:rsidRPr="00FC5C7F">
        <w:rPr>
          <w:b/>
          <w:bCs/>
          <w:sz w:val="22"/>
          <w:szCs w:val="22"/>
        </w:rPr>
        <w:t xml:space="preserve">                   </w:t>
      </w:r>
      <w:r w:rsidR="008F5757">
        <w:rPr>
          <w:b/>
          <w:bCs/>
          <w:sz w:val="22"/>
          <w:szCs w:val="22"/>
        </w:rPr>
        <w:t xml:space="preserve">               </w:t>
      </w:r>
      <w:r w:rsidRPr="00FC5C7F">
        <w:rPr>
          <w:b/>
          <w:bCs/>
          <w:sz w:val="22"/>
          <w:szCs w:val="22"/>
        </w:rPr>
        <w:t xml:space="preserve"> м.п.</w:t>
      </w: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p>
    <w:p w:rsidR="00295BBE" w:rsidRDefault="00295BBE" w:rsidP="00492F9D">
      <w:pPr>
        <w:widowControl w:val="0"/>
        <w:spacing w:line="240" w:lineRule="atLeast"/>
        <w:jc w:val="center"/>
        <w:rPr>
          <w:b/>
          <w:bCs/>
          <w:sz w:val="24"/>
          <w:szCs w:val="24"/>
        </w:rPr>
      </w:pPr>
    </w:p>
    <w:p w:rsidR="00295BBE" w:rsidRDefault="00295BBE" w:rsidP="00B66C4A">
      <w:pPr>
        <w:widowControl w:val="0"/>
        <w:spacing w:line="240" w:lineRule="atLeast"/>
        <w:rPr>
          <w:b/>
          <w:bCs/>
          <w:sz w:val="24"/>
          <w:szCs w:val="24"/>
        </w:rPr>
      </w:pPr>
    </w:p>
    <w:p w:rsidR="0025607A" w:rsidRPr="00961EDE" w:rsidRDefault="0025607A" w:rsidP="00492F9D">
      <w:pPr>
        <w:widowControl w:val="0"/>
        <w:spacing w:line="240" w:lineRule="atLeast"/>
        <w:jc w:val="center"/>
        <w:rPr>
          <w:b/>
          <w:bCs/>
          <w:sz w:val="24"/>
          <w:szCs w:val="24"/>
        </w:rPr>
      </w:pPr>
      <w:r w:rsidRPr="00D4214D">
        <w:rPr>
          <w:b/>
          <w:bCs/>
          <w:sz w:val="24"/>
          <w:szCs w:val="24"/>
        </w:rPr>
        <w:t>ИЗМЕНЕНИЯ И ДОПОЛНЕНИЯ</w:t>
      </w:r>
      <w:r w:rsidR="00F90EE7" w:rsidRPr="00D4214D">
        <w:rPr>
          <w:b/>
          <w:bCs/>
          <w:sz w:val="24"/>
          <w:szCs w:val="24"/>
        </w:rPr>
        <w:t xml:space="preserve"> № </w:t>
      </w:r>
      <w:r w:rsidR="005B4F4E">
        <w:rPr>
          <w:b/>
          <w:bCs/>
          <w:sz w:val="24"/>
          <w:szCs w:val="24"/>
        </w:rPr>
        <w:t>7</w:t>
      </w:r>
    </w:p>
    <w:p w:rsidR="0025607A" w:rsidRPr="00D4214D" w:rsidRDefault="0025607A" w:rsidP="00492F9D">
      <w:pPr>
        <w:widowControl w:val="0"/>
        <w:spacing w:line="240" w:lineRule="atLeast"/>
        <w:jc w:val="center"/>
        <w:rPr>
          <w:b/>
          <w:bCs/>
          <w:sz w:val="24"/>
          <w:szCs w:val="24"/>
        </w:rPr>
      </w:pPr>
      <w:r w:rsidRPr="00D4214D">
        <w:rPr>
          <w:b/>
          <w:bCs/>
          <w:sz w:val="24"/>
          <w:szCs w:val="24"/>
        </w:rPr>
        <w:t>в Правила доверительного управления</w:t>
      </w:r>
    </w:p>
    <w:p w:rsidR="00492F9D" w:rsidRPr="00D4214D" w:rsidRDefault="00492F9D" w:rsidP="00212C77">
      <w:pPr>
        <w:pStyle w:val="Heading"/>
        <w:shd w:val="clear" w:color="auto" w:fill="FFFFFF"/>
        <w:jc w:val="center"/>
        <w:rPr>
          <w:rFonts w:ascii="Times New Roman" w:hAnsi="Times New Roman" w:cs="Times New Roman"/>
          <w:sz w:val="24"/>
          <w:szCs w:val="24"/>
        </w:rPr>
      </w:pPr>
      <w:r w:rsidRPr="00D4214D">
        <w:rPr>
          <w:rFonts w:ascii="Times New Roman" w:hAnsi="Times New Roman" w:cs="Times New Roman"/>
          <w:sz w:val="24"/>
          <w:szCs w:val="24"/>
        </w:rPr>
        <w:t>Закрытым паевым инвестиционным фондом</w:t>
      </w:r>
      <w:r w:rsidR="008F2BC5">
        <w:rPr>
          <w:rFonts w:ascii="Times New Roman" w:hAnsi="Times New Roman" w:cs="Times New Roman"/>
          <w:sz w:val="24"/>
          <w:szCs w:val="24"/>
        </w:rPr>
        <w:t xml:space="preserve"> недвижимости</w:t>
      </w:r>
      <w:r w:rsidRPr="00D4214D">
        <w:rPr>
          <w:rFonts w:ascii="Times New Roman" w:hAnsi="Times New Roman" w:cs="Times New Roman"/>
          <w:sz w:val="24"/>
          <w:szCs w:val="24"/>
        </w:rPr>
        <w:t xml:space="preserve"> «</w:t>
      </w:r>
      <w:r w:rsidR="00212C77">
        <w:rPr>
          <w:rFonts w:ascii="Times New Roman" w:hAnsi="Times New Roman" w:cs="Times New Roman"/>
          <w:sz w:val="24"/>
          <w:szCs w:val="24"/>
        </w:rPr>
        <w:t xml:space="preserve">Уральская недвижимость </w:t>
      </w:r>
      <w:r w:rsidR="00B66C4A">
        <w:rPr>
          <w:rFonts w:ascii="Times New Roman" w:hAnsi="Times New Roman" w:cs="Times New Roman"/>
          <w:sz w:val="24"/>
          <w:szCs w:val="24"/>
        </w:rPr>
        <w:t>1</w:t>
      </w:r>
      <w:r w:rsidRPr="00D4214D">
        <w:rPr>
          <w:rFonts w:ascii="Times New Roman" w:hAnsi="Times New Roman" w:cs="Times New Roman"/>
          <w:sz w:val="24"/>
          <w:szCs w:val="24"/>
        </w:rPr>
        <w:t>»</w:t>
      </w:r>
      <w:r w:rsidR="00872127" w:rsidRPr="00D4214D">
        <w:rPr>
          <w:rFonts w:ascii="Times New Roman" w:hAnsi="Times New Roman" w:cs="Times New Roman"/>
          <w:sz w:val="24"/>
          <w:szCs w:val="24"/>
        </w:rPr>
        <w:t xml:space="preserve"> </w:t>
      </w:r>
    </w:p>
    <w:p w:rsidR="00492F9D" w:rsidRPr="008E2C7E" w:rsidRDefault="00492F9D" w:rsidP="00492F9D">
      <w:pPr>
        <w:jc w:val="center"/>
        <w:rPr>
          <w:sz w:val="24"/>
          <w:szCs w:val="24"/>
        </w:rPr>
      </w:pPr>
    </w:p>
    <w:p w:rsidR="00F90E28" w:rsidRPr="008E2C7E" w:rsidRDefault="00F90E28" w:rsidP="00492F9D">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5103"/>
      </w:tblGrid>
      <w:tr w:rsidR="00F90E28" w:rsidRPr="007C11A2" w:rsidTr="00212C77">
        <w:trPr>
          <w:trHeight w:val="485"/>
        </w:trPr>
        <w:tc>
          <w:tcPr>
            <w:tcW w:w="5070" w:type="dxa"/>
            <w:vAlign w:val="center"/>
          </w:tcPr>
          <w:p w:rsidR="00F90E28" w:rsidRPr="007C11A2" w:rsidRDefault="00F90E28" w:rsidP="001C1FBD">
            <w:pPr>
              <w:pStyle w:val="a3"/>
              <w:spacing w:line="240" w:lineRule="auto"/>
              <w:jc w:val="center"/>
              <w:rPr>
                <w:b/>
                <w:bCs/>
                <w:sz w:val="24"/>
                <w:szCs w:val="24"/>
              </w:rPr>
            </w:pPr>
            <w:r w:rsidRPr="007C11A2">
              <w:rPr>
                <w:b/>
                <w:bCs/>
                <w:sz w:val="24"/>
                <w:szCs w:val="24"/>
              </w:rPr>
              <w:t>Старая редакция</w:t>
            </w:r>
          </w:p>
        </w:tc>
        <w:tc>
          <w:tcPr>
            <w:tcW w:w="5103" w:type="dxa"/>
            <w:vAlign w:val="center"/>
          </w:tcPr>
          <w:p w:rsidR="00F90E28" w:rsidRPr="007C11A2" w:rsidRDefault="00F90E28" w:rsidP="001C1FBD">
            <w:pPr>
              <w:pStyle w:val="1"/>
              <w:spacing w:line="240" w:lineRule="auto"/>
              <w:ind w:right="141"/>
              <w:rPr>
                <w:sz w:val="24"/>
                <w:szCs w:val="24"/>
              </w:rPr>
            </w:pPr>
            <w:r w:rsidRPr="007C11A2">
              <w:rPr>
                <w:sz w:val="24"/>
                <w:szCs w:val="24"/>
              </w:rPr>
              <w:t>Новая редакция</w:t>
            </w:r>
          </w:p>
        </w:tc>
      </w:tr>
      <w:tr w:rsidR="00F90E28" w:rsidRPr="007C11A2" w:rsidTr="00212C77">
        <w:tc>
          <w:tcPr>
            <w:tcW w:w="5070" w:type="dxa"/>
          </w:tcPr>
          <w:p w:rsidR="003B3688" w:rsidRPr="003B3688" w:rsidRDefault="003B3688" w:rsidP="003B3688">
            <w:pPr>
              <w:widowControl w:val="0"/>
              <w:shd w:val="clear" w:color="auto" w:fill="FFFFFF"/>
              <w:tabs>
                <w:tab w:val="left" w:pos="557"/>
              </w:tabs>
              <w:autoSpaceDE w:val="0"/>
              <w:autoSpaceDN w:val="0"/>
              <w:adjustRightInd w:val="0"/>
              <w:jc w:val="both"/>
              <w:rPr>
                <w:color w:val="000000"/>
                <w:spacing w:val="-14"/>
                <w:sz w:val="22"/>
                <w:szCs w:val="22"/>
              </w:rPr>
            </w:pPr>
            <w:r w:rsidRPr="003B3688">
              <w:rPr>
                <w:sz w:val="24"/>
                <w:szCs w:val="24"/>
              </w:rPr>
              <w:t>25.</w:t>
            </w:r>
            <w:r w:rsidRPr="003B3688">
              <w:rPr>
                <w:color w:val="000000"/>
                <w:spacing w:val="-5"/>
                <w:sz w:val="22"/>
                <w:szCs w:val="22"/>
              </w:rPr>
              <w:t>Объекты инвестирования, их состав и описание.</w:t>
            </w:r>
          </w:p>
          <w:p w:rsidR="003B3688" w:rsidRPr="003B3688" w:rsidRDefault="003B3688" w:rsidP="003B3688">
            <w:pPr>
              <w:shd w:val="clear" w:color="auto" w:fill="FFFFFF"/>
              <w:tabs>
                <w:tab w:val="left" w:pos="696"/>
              </w:tabs>
              <w:jc w:val="both"/>
              <w:rPr>
                <w:sz w:val="22"/>
                <w:szCs w:val="22"/>
              </w:rPr>
            </w:pPr>
            <w:r w:rsidRPr="003B3688">
              <w:rPr>
                <w:color w:val="000000"/>
                <w:spacing w:val="-11"/>
                <w:sz w:val="22"/>
                <w:szCs w:val="22"/>
              </w:rPr>
              <w:t xml:space="preserve">25.1. </w:t>
            </w:r>
            <w:r w:rsidRPr="003B3688">
              <w:rPr>
                <w:color w:val="000000"/>
                <w:spacing w:val="-5"/>
                <w:sz w:val="22"/>
                <w:szCs w:val="22"/>
              </w:rPr>
              <w:t>Имущество, составляющее Фонд, может быть инвестировано в:</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21"/>
                <w:sz w:val="22"/>
                <w:szCs w:val="22"/>
              </w:rPr>
            </w:pPr>
            <w:r w:rsidRPr="003B3688">
              <w:rPr>
                <w:color w:val="000000"/>
                <w:spacing w:val="-6"/>
                <w:sz w:val="22"/>
                <w:szCs w:val="22"/>
              </w:rPr>
              <w:t>денежные средства, в том числе иностранную валюту, на счетах и во вкладах в кредитных организациях;</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5"/>
                <w:sz w:val="22"/>
                <w:szCs w:val="22"/>
              </w:rPr>
            </w:pPr>
            <w:r w:rsidRPr="003B3688">
              <w:rPr>
                <w:color w:val="000000"/>
                <w:spacing w:val="-6"/>
                <w:sz w:val="22"/>
                <w:szCs w:val="22"/>
              </w:rPr>
              <w:t>недвижимое имущество и право аренды недвижимого имущества;</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8"/>
                <w:sz w:val="22"/>
                <w:szCs w:val="22"/>
              </w:rPr>
            </w:pPr>
            <w:r w:rsidRPr="003B3688">
              <w:rPr>
                <w:color w:val="000000"/>
                <w:spacing w:val="-7"/>
                <w:sz w:val="22"/>
                <w:szCs w:val="22"/>
              </w:rPr>
              <w:t>имущественные права из договоров участия в долевом строительстве объектов недвижимого имущества, заключен</w:t>
            </w:r>
            <w:r w:rsidRPr="003B3688">
              <w:rPr>
                <w:color w:val="000000"/>
                <w:spacing w:val="-8"/>
                <w:sz w:val="22"/>
                <w:szCs w:val="22"/>
              </w:rPr>
              <w:t xml:space="preserve">ных в соответствии с Федеральным законом от 30.12.2004 № 214-ФЗ </w:t>
            </w:r>
            <w:r w:rsidRPr="003B3688">
              <w:rPr>
                <w:sz w:val="22"/>
                <w:szCs w:val="22"/>
              </w:rPr>
              <w:t>«Об</w:t>
            </w:r>
            <w:r w:rsidRPr="003B3688">
              <w:rPr>
                <w:color w:val="000000"/>
                <w:spacing w:val="-8"/>
                <w:sz w:val="22"/>
                <w:szCs w:val="22"/>
              </w:rPr>
              <w:t xml:space="preserve"> участии в долевом строительстве многоквартир</w:t>
            </w:r>
            <w:r w:rsidRPr="003B3688">
              <w:rPr>
                <w:color w:val="000000"/>
                <w:spacing w:val="-5"/>
                <w:sz w:val="22"/>
                <w:szCs w:val="22"/>
              </w:rPr>
              <w:t xml:space="preserve">ных домов и иных объектов недвижимости и о внесении изменений в некоторые законодательные акты Российской </w:t>
            </w:r>
            <w:r w:rsidRPr="003B3688">
              <w:rPr>
                <w:sz w:val="22"/>
                <w:szCs w:val="22"/>
              </w:rPr>
              <w:t>Федерации»;</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5"/>
                <w:sz w:val="22"/>
                <w:szCs w:val="22"/>
              </w:rPr>
            </w:pPr>
            <w:r w:rsidRPr="003B3688">
              <w:rPr>
                <w:color w:val="000000"/>
                <w:spacing w:val="-6"/>
                <w:sz w:val="22"/>
                <w:szCs w:val="22"/>
              </w:rPr>
              <w:t>долговые инструменты;</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6"/>
                <w:sz w:val="22"/>
                <w:szCs w:val="22"/>
              </w:rPr>
            </w:pPr>
            <w:r w:rsidRPr="003B3688">
              <w:rPr>
                <w:color w:val="000000"/>
                <w:spacing w:val="-3"/>
                <w:sz w:val="22"/>
                <w:szCs w:val="22"/>
              </w:rPr>
              <w:t xml:space="preserve">инвестиционные паи закрытых паевых инвестиционных фондов и акции акционерных инвестиционных фондов, </w:t>
            </w:r>
            <w:r w:rsidRPr="003B3688">
              <w:rPr>
                <w:color w:val="000000"/>
                <w:spacing w:val="-5"/>
                <w:sz w:val="22"/>
                <w:szCs w:val="22"/>
              </w:rPr>
              <w:t>относящихся к категории фондов недвижимости или рентных фондов;</w:t>
            </w:r>
          </w:p>
          <w:p w:rsidR="003B3688" w:rsidRPr="003B3688" w:rsidRDefault="003B3688" w:rsidP="009622B5">
            <w:pPr>
              <w:widowControl w:val="0"/>
              <w:numPr>
                <w:ilvl w:val="0"/>
                <w:numId w:val="2"/>
              </w:numPr>
              <w:shd w:val="clear" w:color="auto" w:fill="FFFFFF"/>
              <w:tabs>
                <w:tab w:val="left" w:pos="470"/>
              </w:tabs>
              <w:autoSpaceDE w:val="0"/>
              <w:autoSpaceDN w:val="0"/>
              <w:adjustRightInd w:val="0"/>
              <w:jc w:val="both"/>
              <w:rPr>
                <w:color w:val="000000"/>
                <w:spacing w:val="-18"/>
                <w:sz w:val="22"/>
                <w:szCs w:val="22"/>
              </w:rPr>
            </w:pPr>
            <w:r w:rsidRPr="003B3688">
              <w:rPr>
                <w:color w:val="000000"/>
                <w:spacing w:val="-2"/>
                <w:sz w:val="22"/>
                <w:szCs w:val="22"/>
              </w:rPr>
              <w:t xml:space="preserve">паи (акции) иностранных инвестиционных фондов, если присвоенный указанным паям (акциям) код </w:t>
            </w:r>
            <w:r w:rsidRPr="003B3688">
              <w:rPr>
                <w:color w:val="000000"/>
                <w:spacing w:val="-2"/>
                <w:sz w:val="22"/>
                <w:szCs w:val="22"/>
                <w:lang w:val="en-US"/>
              </w:rPr>
              <w:t>CFI</w:t>
            </w:r>
            <w:r w:rsidRPr="003B3688">
              <w:rPr>
                <w:color w:val="000000"/>
                <w:spacing w:val="-2"/>
                <w:sz w:val="22"/>
                <w:szCs w:val="22"/>
              </w:rPr>
              <w:t xml:space="preserve"> имеет </w:t>
            </w:r>
            <w:r w:rsidRPr="003B3688">
              <w:rPr>
                <w:color w:val="000000"/>
                <w:spacing w:val="-7"/>
                <w:sz w:val="22"/>
                <w:szCs w:val="22"/>
              </w:rPr>
              <w:t>следующие значения: первая буква — значение "E", вторая буква — значение "</w:t>
            </w:r>
            <w:r w:rsidRPr="003B3688">
              <w:rPr>
                <w:color w:val="000000"/>
                <w:spacing w:val="-7"/>
                <w:sz w:val="22"/>
                <w:szCs w:val="22"/>
                <w:lang w:val="en-US"/>
              </w:rPr>
              <w:t>U</w:t>
            </w:r>
            <w:r w:rsidRPr="003B3688">
              <w:rPr>
                <w:color w:val="000000"/>
                <w:spacing w:val="-7"/>
                <w:sz w:val="22"/>
                <w:szCs w:val="22"/>
              </w:rPr>
              <w:t xml:space="preserve">", третья буква — значение "C", "O", пятая </w:t>
            </w:r>
            <w:r w:rsidRPr="003B3688">
              <w:rPr>
                <w:color w:val="000000"/>
                <w:spacing w:val="-6"/>
                <w:sz w:val="22"/>
                <w:szCs w:val="22"/>
              </w:rPr>
              <w:t>буква — значение "</w:t>
            </w:r>
            <w:r w:rsidRPr="003B3688">
              <w:rPr>
                <w:color w:val="000000"/>
                <w:spacing w:val="-6"/>
                <w:sz w:val="22"/>
                <w:szCs w:val="22"/>
                <w:lang w:val="en-US"/>
              </w:rPr>
              <w:t>R</w:t>
            </w:r>
            <w:r w:rsidRPr="003B3688">
              <w:rPr>
                <w:color w:val="000000"/>
                <w:spacing w:val="-6"/>
                <w:sz w:val="22"/>
                <w:szCs w:val="22"/>
              </w:rPr>
              <w:t>".</w:t>
            </w:r>
          </w:p>
          <w:p w:rsidR="003B3688" w:rsidRPr="003B3688" w:rsidRDefault="003B3688" w:rsidP="003B3688">
            <w:pPr>
              <w:shd w:val="clear" w:color="auto" w:fill="FFFFFF"/>
              <w:tabs>
                <w:tab w:val="left" w:pos="696"/>
              </w:tabs>
              <w:ind w:firstLine="448"/>
              <w:jc w:val="both"/>
              <w:rPr>
                <w:sz w:val="22"/>
                <w:szCs w:val="22"/>
              </w:rPr>
            </w:pPr>
            <w:r w:rsidRPr="003B3688">
              <w:rPr>
                <w:color w:val="000000"/>
                <w:spacing w:val="-11"/>
                <w:sz w:val="22"/>
                <w:szCs w:val="22"/>
              </w:rPr>
              <w:t>25.2.</w:t>
            </w:r>
            <w:r w:rsidRPr="003B3688">
              <w:rPr>
                <w:color w:val="000000"/>
                <w:spacing w:val="-5"/>
                <w:sz w:val="22"/>
                <w:szCs w:val="22"/>
              </w:rPr>
              <w:t>В целях настоящих Правил под долговыми инструментами понимаются:</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13"/>
                <w:sz w:val="22"/>
                <w:szCs w:val="22"/>
              </w:rPr>
              <w:t>а)</w:t>
            </w:r>
            <w:r w:rsidRPr="003B3688">
              <w:rPr>
                <w:color w:val="000000"/>
                <w:sz w:val="22"/>
                <w:szCs w:val="22"/>
              </w:rPr>
              <w:tab/>
            </w:r>
            <w:r w:rsidRPr="003B3688">
              <w:rPr>
                <w:color w:val="000000"/>
                <w:spacing w:val="-5"/>
                <w:sz w:val="22"/>
                <w:szCs w:val="22"/>
              </w:rPr>
              <w:t xml:space="preserve">облигации российских хозяйственных обществ, если условия их выпуска предусматривают право на получение от </w:t>
            </w:r>
            <w:r w:rsidRPr="003B3688">
              <w:rPr>
                <w:color w:val="000000"/>
                <w:spacing w:val="-6"/>
                <w:sz w:val="22"/>
                <w:szCs w:val="22"/>
              </w:rPr>
              <w:t xml:space="preserve">эмитента только денежных </w:t>
            </w:r>
            <w:r w:rsidRPr="003B3688">
              <w:rPr>
                <w:color w:val="000000"/>
                <w:spacing w:val="-6"/>
                <w:sz w:val="22"/>
                <w:szCs w:val="22"/>
              </w:rPr>
              <w:lastRenderedPageBreak/>
              <w:t>средств или эмиссионных ценных бумаг и государственная регистрация выпуска которых со</w:t>
            </w:r>
            <w:r w:rsidRPr="003B3688">
              <w:rPr>
                <w:color w:val="000000"/>
                <w:spacing w:val="-5"/>
                <w:sz w:val="22"/>
                <w:szCs w:val="22"/>
              </w:rPr>
              <w:t xml:space="preserve">провождалась регистрацией проспекта ценных бумаг или в отношении которых зарегистрирован проспект ценных бумаг </w:t>
            </w:r>
            <w:r w:rsidRPr="003B3688">
              <w:rPr>
                <w:color w:val="000000"/>
                <w:spacing w:val="-6"/>
                <w:sz w:val="22"/>
                <w:szCs w:val="22"/>
              </w:rPr>
              <w:t>(проспект эмиссии ценных бумаг, план приватизации, зарегистрированный в качестве проспекта эмиссии ценных бумаг);</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15"/>
                <w:sz w:val="22"/>
                <w:szCs w:val="22"/>
              </w:rPr>
              <w:t>б)</w:t>
            </w:r>
            <w:r w:rsidRPr="003B3688">
              <w:rPr>
                <w:color w:val="000000"/>
                <w:sz w:val="22"/>
                <w:szCs w:val="22"/>
              </w:rPr>
              <w:tab/>
            </w:r>
            <w:r w:rsidRPr="003B3688">
              <w:rPr>
                <w:color w:val="000000"/>
                <w:spacing w:val="-5"/>
                <w:sz w:val="22"/>
                <w:szCs w:val="22"/>
              </w:rPr>
              <w:t>биржевые облигации российских хозяйственных обществ;</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11"/>
                <w:sz w:val="22"/>
                <w:szCs w:val="22"/>
              </w:rPr>
              <w:t>в)</w:t>
            </w:r>
            <w:r w:rsidRPr="003B3688">
              <w:rPr>
                <w:color w:val="000000"/>
                <w:sz w:val="22"/>
                <w:szCs w:val="22"/>
              </w:rPr>
              <w:tab/>
            </w:r>
            <w:r w:rsidRPr="003B3688">
              <w:rPr>
                <w:color w:val="000000"/>
                <w:spacing w:val="-4"/>
                <w:sz w:val="22"/>
                <w:szCs w:val="22"/>
              </w:rPr>
              <w:t xml:space="preserve">государственные ценные бумаги Российской Федерации, государственные ценные бумаги субъектов Российской </w:t>
            </w:r>
            <w:r w:rsidRPr="003B3688">
              <w:rPr>
                <w:color w:val="000000"/>
                <w:spacing w:val="-5"/>
                <w:sz w:val="22"/>
                <w:szCs w:val="22"/>
              </w:rPr>
              <w:t>Федерации и муниципальные ценные бумаги;</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12"/>
                <w:sz w:val="22"/>
                <w:szCs w:val="22"/>
              </w:rPr>
              <w:t>г)</w:t>
            </w:r>
            <w:r w:rsidRPr="003B3688">
              <w:rPr>
                <w:color w:val="000000"/>
                <w:sz w:val="22"/>
                <w:szCs w:val="22"/>
              </w:rPr>
              <w:tab/>
            </w:r>
            <w:r w:rsidRPr="003B3688">
              <w:rPr>
                <w:color w:val="000000"/>
                <w:spacing w:val="-5"/>
                <w:sz w:val="22"/>
                <w:szCs w:val="22"/>
              </w:rPr>
              <w:t xml:space="preserve">облигации иностранных эмитентов и международных финансовых организаций, если по ним предусмотрен возврат </w:t>
            </w:r>
            <w:r w:rsidRPr="003B3688">
              <w:rPr>
                <w:color w:val="000000"/>
                <w:spacing w:val="-6"/>
                <w:sz w:val="22"/>
                <w:szCs w:val="22"/>
              </w:rPr>
              <w:t xml:space="preserve">суммы основного долга в полном объеме и присвоенный облигациям код </w:t>
            </w:r>
            <w:r w:rsidRPr="003B3688">
              <w:rPr>
                <w:sz w:val="22"/>
                <w:szCs w:val="22"/>
              </w:rPr>
              <w:t>CFI</w:t>
            </w:r>
            <w:r w:rsidRPr="003B3688">
              <w:rPr>
                <w:color w:val="000000"/>
                <w:spacing w:val="-6"/>
                <w:sz w:val="22"/>
                <w:szCs w:val="22"/>
              </w:rPr>
              <w:t xml:space="preserve"> имеет следующие значения: первая буква — </w:t>
            </w:r>
            <w:r w:rsidRPr="003B3688">
              <w:rPr>
                <w:color w:val="000000"/>
                <w:spacing w:val="-7"/>
                <w:sz w:val="22"/>
                <w:szCs w:val="22"/>
              </w:rPr>
              <w:t>значение "</w:t>
            </w:r>
            <w:r w:rsidRPr="003B3688">
              <w:rPr>
                <w:color w:val="000000"/>
                <w:spacing w:val="-7"/>
                <w:sz w:val="22"/>
                <w:szCs w:val="22"/>
                <w:lang w:val="en-US"/>
              </w:rPr>
              <w:t>D</w:t>
            </w:r>
            <w:r w:rsidRPr="003B3688">
              <w:rPr>
                <w:color w:val="000000"/>
                <w:spacing w:val="-7"/>
                <w:sz w:val="22"/>
                <w:szCs w:val="22"/>
              </w:rPr>
              <w:t>", вторая буква — значение "</w:t>
            </w:r>
            <w:r w:rsidRPr="003B3688">
              <w:rPr>
                <w:color w:val="000000"/>
                <w:spacing w:val="-7"/>
                <w:sz w:val="22"/>
                <w:szCs w:val="22"/>
                <w:lang w:val="en-US"/>
              </w:rPr>
              <w:t>Y</w:t>
            </w:r>
            <w:r w:rsidRPr="003B3688">
              <w:rPr>
                <w:color w:val="000000"/>
                <w:spacing w:val="-7"/>
                <w:sz w:val="22"/>
                <w:szCs w:val="22"/>
              </w:rPr>
              <w:t>", "B", "C", "T";</w:t>
            </w:r>
          </w:p>
          <w:p w:rsidR="003B3688" w:rsidRPr="003B3688" w:rsidRDefault="003B3688" w:rsidP="003B3688">
            <w:pPr>
              <w:shd w:val="clear" w:color="auto" w:fill="FFFFFF"/>
              <w:tabs>
                <w:tab w:val="left" w:pos="470"/>
              </w:tabs>
              <w:ind w:firstLine="448"/>
              <w:jc w:val="both"/>
              <w:rPr>
                <w:sz w:val="22"/>
                <w:szCs w:val="22"/>
              </w:rPr>
            </w:pPr>
            <w:r w:rsidRPr="003B3688">
              <w:rPr>
                <w:color w:val="000000"/>
                <w:spacing w:val="-8"/>
                <w:sz w:val="22"/>
                <w:szCs w:val="22"/>
              </w:rPr>
              <w:t>д)</w:t>
            </w:r>
            <w:r w:rsidRPr="003B3688">
              <w:rPr>
                <w:color w:val="000000"/>
                <w:sz w:val="22"/>
                <w:szCs w:val="22"/>
              </w:rPr>
              <w:tab/>
            </w:r>
            <w:r w:rsidRPr="003B3688">
              <w:rPr>
                <w:color w:val="000000"/>
                <w:spacing w:val="-4"/>
                <w:sz w:val="22"/>
                <w:szCs w:val="22"/>
              </w:rPr>
              <w:t>российские и иностранные депозитарные расписки на ценные бумаги, предусмотренные подпунктами «а», «б», «в» и «г» настоящего пункта.</w:t>
            </w:r>
          </w:p>
          <w:p w:rsidR="003B3688" w:rsidRPr="003B3688" w:rsidRDefault="003B3688" w:rsidP="003B3688">
            <w:pPr>
              <w:shd w:val="clear" w:color="auto" w:fill="FFFFFF"/>
              <w:tabs>
                <w:tab w:val="left" w:pos="696"/>
              </w:tabs>
              <w:ind w:firstLine="448"/>
              <w:jc w:val="both"/>
              <w:rPr>
                <w:color w:val="000000"/>
                <w:spacing w:val="-5"/>
                <w:sz w:val="22"/>
                <w:szCs w:val="22"/>
              </w:rPr>
            </w:pPr>
            <w:r w:rsidRPr="003B3688">
              <w:rPr>
                <w:color w:val="000000"/>
                <w:spacing w:val="-11"/>
                <w:sz w:val="22"/>
                <w:szCs w:val="22"/>
              </w:rPr>
              <w:t>25.3.</w:t>
            </w:r>
            <w:r w:rsidRPr="003B3688">
              <w:rPr>
                <w:color w:val="000000"/>
                <w:spacing w:val="-6"/>
                <w:sz w:val="22"/>
                <w:szCs w:val="22"/>
              </w:rPr>
              <w:t>Государственные ценные бумаги субъектов Российской Федерации и муниципальные ценные бумаги могут вхо</w:t>
            </w:r>
            <w:r w:rsidRPr="003B3688">
              <w:rPr>
                <w:color w:val="000000"/>
                <w:spacing w:val="-5"/>
                <w:sz w:val="22"/>
                <w:szCs w:val="22"/>
              </w:rPr>
              <w:t>дить в состав активов Фонда только, если они допущены к торгам организатора торговли на рынке ценных бумаг.</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Ценные бумаги, составляющие фонд, могут быть, как допущены, так и не допущены к торгам организаторов торговли на рынке ценных бумаг.</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Ценные бумаги, составляющие фонд, могут быть, как включены, так и не включены в котировальные списки фондовых бирж.</w:t>
            </w:r>
          </w:p>
          <w:p w:rsidR="003B3688" w:rsidRPr="003B3688" w:rsidRDefault="003B3688" w:rsidP="003B3688">
            <w:pPr>
              <w:shd w:val="clear" w:color="auto" w:fill="FFFFFF"/>
              <w:ind w:firstLine="448"/>
              <w:jc w:val="both"/>
              <w:rPr>
                <w:sz w:val="22"/>
                <w:szCs w:val="22"/>
              </w:rPr>
            </w:pPr>
            <w:r w:rsidRPr="003B3688">
              <w:rPr>
                <w:color w:val="000000"/>
                <w:spacing w:val="-6"/>
                <w:sz w:val="22"/>
                <w:szCs w:val="22"/>
              </w:rPr>
              <w:t xml:space="preserve">Ценные бумаги иностранных государств и ценные бумаги международных финансовых организаций могут входить в </w:t>
            </w:r>
            <w:r w:rsidRPr="003B3688">
              <w:rPr>
                <w:color w:val="000000"/>
                <w:spacing w:val="-7"/>
                <w:sz w:val="22"/>
                <w:szCs w:val="22"/>
              </w:rPr>
              <w:t>состав активов Фонда при условии, что информация о заявках на покупку и/или продажу указанных ценных бумаг разме</w:t>
            </w:r>
            <w:r w:rsidRPr="003B3688">
              <w:rPr>
                <w:color w:val="000000"/>
                <w:spacing w:val="-5"/>
                <w:sz w:val="22"/>
                <w:szCs w:val="22"/>
              </w:rPr>
              <w:t>щается информационными агентствами Блумберг (</w:t>
            </w:r>
            <w:r w:rsidRPr="003B3688">
              <w:rPr>
                <w:color w:val="000000"/>
                <w:spacing w:val="-5"/>
                <w:sz w:val="22"/>
                <w:szCs w:val="22"/>
                <w:lang w:val="en-US"/>
              </w:rPr>
              <w:t>Bloomberg</w:t>
            </w:r>
            <w:r w:rsidRPr="003B3688">
              <w:rPr>
                <w:color w:val="000000"/>
                <w:spacing w:val="-5"/>
                <w:sz w:val="22"/>
                <w:szCs w:val="22"/>
              </w:rPr>
              <w:t>) или Томсон Рейтерс (</w:t>
            </w:r>
            <w:r w:rsidRPr="003B3688">
              <w:rPr>
                <w:color w:val="000000"/>
                <w:spacing w:val="-5"/>
                <w:sz w:val="22"/>
                <w:szCs w:val="22"/>
                <w:lang w:val="en-US"/>
              </w:rPr>
              <w:t>Thompson</w:t>
            </w:r>
            <w:r w:rsidRPr="003B3688">
              <w:rPr>
                <w:color w:val="000000"/>
                <w:spacing w:val="-5"/>
                <w:sz w:val="22"/>
                <w:szCs w:val="22"/>
              </w:rPr>
              <w:t xml:space="preserve"> </w:t>
            </w:r>
            <w:r w:rsidRPr="003B3688">
              <w:rPr>
                <w:color w:val="000000"/>
                <w:spacing w:val="-5"/>
                <w:sz w:val="22"/>
                <w:szCs w:val="22"/>
                <w:lang w:val="en-US"/>
              </w:rPr>
              <w:t>Reuters</w:t>
            </w:r>
            <w:r w:rsidRPr="003B3688">
              <w:rPr>
                <w:color w:val="000000"/>
                <w:spacing w:val="-5"/>
                <w:sz w:val="22"/>
                <w:szCs w:val="22"/>
              </w:rPr>
              <w:t>), либо такие ценные бумаги обращаются на организованном рынке ценных бумаг.</w:t>
            </w:r>
          </w:p>
          <w:p w:rsidR="003B3688" w:rsidRPr="003B3688" w:rsidRDefault="003B3688" w:rsidP="003B3688">
            <w:pPr>
              <w:shd w:val="clear" w:color="auto" w:fill="FFFFFF"/>
              <w:ind w:firstLine="448"/>
              <w:jc w:val="both"/>
              <w:rPr>
                <w:sz w:val="22"/>
                <w:szCs w:val="22"/>
              </w:rPr>
            </w:pPr>
            <w:r w:rsidRPr="003B3688">
              <w:rPr>
                <w:color w:val="000000"/>
                <w:spacing w:val="-6"/>
                <w:sz w:val="22"/>
                <w:szCs w:val="22"/>
              </w:rPr>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21"/>
                <w:sz w:val="22"/>
                <w:szCs w:val="22"/>
              </w:rPr>
            </w:pPr>
            <w:r w:rsidRPr="003B3688">
              <w:rPr>
                <w:color w:val="000000"/>
                <w:spacing w:val="-5"/>
                <w:sz w:val="22"/>
                <w:szCs w:val="22"/>
              </w:rPr>
              <w:t>Американская фондовая биржа (</w:t>
            </w:r>
            <w:r w:rsidRPr="003B3688">
              <w:rPr>
                <w:color w:val="000000"/>
                <w:spacing w:val="-5"/>
                <w:sz w:val="22"/>
                <w:szCs w:val="22"/>
                <w:lang w:val="en-US"/>
              </w:rPr>
              <w:t>American</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5"/>
                <w:sz w:val="22"/>
                <w:szCs w:val="22"/>
              </w:rPr>
            </w:pPr>
            <w:r w:rsidRPr="003B3688">
              <w:rPr>
                <w:color w:val="000000"/>
                <w:spacing w:val="-5"/>
                <w:sz w:val="22"/>
                <w:szCs w:val="22"/>
              </w:rPr>
              <w:t>Гонконгская фондовая биржа (</w:t>
            </w:r>
            <w:r w:rsidRPr="003B3688">
              <w:rPr>
                <w:color w:val="000000"/>
                <w:spacing w:val="-5"/>
                <w:sz w:val="22"/>
                <w:szCs w:val="22"/>
                <w:lang w:val="en-US"/>
              </w:rPr>
              <w:t>Hong</w:t>
            </w:r>
            <w:r w:rsidRPr="003B3688">
              <w:rPr>
                <w:color w:val="000000"/>
                <w:spacing w:val="-5"/>
                <w:sz w:val="22"/>
                <w:szCs w:val="22"/>
              </w:rPr>
              <w:t xml:space="preserve"> </w:t>
            </w:r>
            <w:r w:rsidRPr="003B3688">
              <w:rPr>
                <w:color w:val="000000"/>
                <w:spacing w:val="-5"/>
                <w:sz w:val="22"/>
                <w:szCs w:val="22"/>
                <w:lang w:val="en-US"/>
              </w:rPr>
              <w:t>Kong</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8"/>
                <w:sz w:val="22"/>
                <w:szCs w:val="22"/>
                <w:lang w:val="en-US"/>
              </w:rPr>
            </w:pPr>
            <w:r w:rsidRPr="003B3688">
              <w:rPr>
                <w:color w:val="000000"/>
                <w:spacing w:val="-5"/>
                <w:sz w:val="22"/>
                <w:szCs w:val="22"/>
              </w:rPr>
              <w:t>Евронекст</w:t>
            </w:r>
            <w:r w:rsidRPr="003B3688">
              <w:rPr>
                <w:color w:val="000000"/>
                <w:spacing w:val="-5"/>
                <w:sz w:val="22"/>
                <w:szCs w:val="22"/>
                <w:lang w:val="en-US"/>
              </w:rPr>
              <w:t xml:space="preserve"> (Euronext Amsterdam, Euronext Brussels, Euronext Lisbon, Euronext Paris);</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5"/>
                <w:sz w:val="22"/>
                <w:szCs w:val="22"/>
              </w:rPr>
            </w:pPr>
            <w:r w:rsidRPr="003B3688">
              <w:rPr>
                <w:color w:val="000000"/>
                <w:spacing w:val="-5"/>
                <w:sz w:val="22"/>
                <w:szCs w:val="22"/>
              </w:rPr>
              <w:t>Закрытое акционерное общество "Фондовая биржа ММВБ";</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6"/>
                <w:sz w:val="22"/>
                <w:szCs w:val="22"/>
              </w:rPr>
            </w:pPr>
            <w:r w:rsidRPr="003B3688">
              <w:rPr>
                <w:color w:val="000000"/>
                <w:spacing w:val="-5"/>
                <w:sz w:val="22"/>
                <w:szCs w:val="22"/>
              </w:rPr>
              <w:t>Ирландская фондовая биржа (</w:t>
            </w:r>
            <w:r w:rsidRPr="003B3688">
              <w:rPr>
                <w:color w:val="000000"/>
                <w:spacing w:val="-5"/>
                <w:sz w:val="22"/>
                <w:szCs w:val="22"/>
                <w:lang w:val="en-US"/>
              </w:rPr>
              <w:t>Irish</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8"/>
                <w:sz w:val="22"/>
                <w:szCs w:val="22"/>
              </w:rPr>
            </w:pPr>
            <w:r w:rsidRPr="003B3688">
              <w:rPr>
                <w:color w:val="000000"/>
                <w:spacing w:val="-5"/>
                <w:sz w:val="22"/>
                <w:szCs w:val="22"/>
              </w:rPr>
              <w:lastRenderedPageBreak/>
              <w:t xml:space="preserve">Испанская фондовая биржа (BME </w:t>
            </w:r>
            <w:r w:rsidRPr="003B3688">
              <w:rPr>
                <w:color w:val="000000"/>
                <w:spacing w:val="-5"/>
                <w:sz w:val="22"/>
                <w:szCs w:val="22"/>
                <w:lang w:val="en-US"/>
              </w:rPr>
              <w:t>Spanish</w:t>
            </w:r>
            <w:r w:rsidRPr="003B3688">
              <w:rPr>
                <w:color w:val="000000"/>
                <w:spacing w:val="-5"/>
                <w:sz w:val="22"/>
                <w:szCs w:val="22"/>
              </w:rPr>
              <w:t xml:space="preserve"> </w:t>
            </w:r>
            <w:r w:rsidRPr="003B3688">
              <w:rPr>
                <w:color w:val="000000"/>
                <w:spacing w:val="-5"/>
                <w:sz w:val="22"/>
                <w:szCs w:val="22"/>
                <w:lang w:val="en-US"/>
              </w:rPr>
              <w:t>Exchanges</w:t>
            </w:r>
            <w:r w:rsidRPr="003B3688">
              <w:rPr>
                <w:color w:val="000000"/>
                <w:spacing w:val="-5"/>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6"/>
                <w:sz w:val="22"/>
                <w:szCs w:val="22"/>
              </w:rPr>
            </w:pPr>
            <w:r w:rsidRPr="003B3688">
              <w:rPr>
                <w:color w:val="000000"/>
                <w:spacing w:val="-4"/>
                <w:sz w:val="22"/>
                <w:szCs w:val="22"/>
              </w:rPr>
              <w:t>Итальянская фондовая биржа (</w:t>
            </w:r>
            <w:r w:rsidRPr="003B3688">
              <w:rPr>
                <w:color w:val="000000"/>
                <w:spacing w:val="-4"/>
                <w:sz w:val="22"/>
                <w:szCs w:val="22"/>
                <w:lang w:val="en-US"/>
              </w:rPr>
              <w:t>Borsa</w:t>
            </w:r>
            <w:r w:rsidRPr="003B3688">
              <w:rPr>
                <w:color w:val="000000"/>
                <w:spacing w:val="-4"/>
                <w:sz w:val="22"/>
                <w:szCs w:val="22"/>
              </w:rPr>
              <w:t xml:space="preserve"> </w:t>
            </w:r>
            <w:r w:rsidRPr="003B3688">
              <w:rPr>
                <w:color w:val="000000"/>
                <w:spacing w:val="-4"/>
                <w:sz w:val="22"/>
                <w:szCs w:val="22"/>
                <w:lang w:val="en-US"/>
              </w:rPr>
              <w:t>Italiana</w:t>
            </w:r>
            <w:r w:rsidRPr="003B3688">
              <w:rPr>
                <w:color w:val="000000"/>
                <w:spacing w:val="-4"/>
                <w:sz w:val="22"/>
                <w:szCs w:val="22"/>
              </w:rPr>
              <w:t>);</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8"/>
                <w:sz w:val="22"/>
                <w:szCs w:val="22"/>
              </w:rPr>
            </w:pPr>
            <w:r w:rsidRPr="003B3688">
              <w:rPr>
                <w:color w:val="000000"/>
                <w:spacing w:val="-5"/>
                <w:sz w:val="22"/>
                <w:szCs w:val="22"/>
              </w:rPr>
              <w:t xml:space="preserve">Корейская биржа </w:t>
            </w:r>
            <w:r w:rsidRPr="003B3688">
              <w:rPr>
                <w:color w:val="000000"/>
                <w:spacing w:val="-5"/>
                <w:sz w:val="22"/>
                <w:szCs w:val="22"/>
                <w:lang w:val="en-US"/>
              </w:rPr>
              <w:t>(Korea Exchange);</w:t>
            </w:r>
          </w:p>
          <w:p w:rsidR="003B3688" w:rsidRPr="003B3688" w:rsidRDefault="003B3688" w:rsidP="009622B5">
            <w:pPr>
              <w:widowControl w:val="0"/>
              <w:numPr>
                <w:ilvl w:val="0"/>
                <w:numId w:val="3"/>
              </w:numPr>
              <w:shd w:val="clear" w:color="auto" w:fill="FFFFFF"/>
              <w:tabs>
                <w:tab w:val="left" w:pos="470"/>
              </w:tabs>
              <w:autoSpaceDE w:val="0"/>
              <w:autoSpaceDN w:val="0"/>
              <w:adjustRightInd w:val="0"/>
              <w:jc w:val="both"/>
              <w:rPr>
                <w:color w:val="000000"/>
                <w:spacing w:val="-16"/>
                <w:sz w:val="22"/>
                <w:szCs w:val="22"/>
              </w:rPr>
            </w:pPr>
            <w:r w:rsidRPr="003B3688">
              <w:rPr>
                <w:color w:val="000000"/>
                <w:spacing w:val="-5"/>
                <w:sz w:val="22"/>
                <w:szCs w:val="22"/>
              </w:rPr>
              <w:t>Лондонская фондовая биржа (</w:t>
            </w:r>
            <w:r w:rsidRPr="003B3688">
              <w:rPr>
                <w:color w:val="000000"/>
                <w:spacing w:val="-5"/>
                <w:sz w:val="22"/>
                <w:szCs w:val="22"/>
                <w:lang w:val="en-US"/>
              </w:rPr>
              <w:t>London</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6"/>
                <w:sz w:val="22"/>
                <w:szCs w:val="22"/>
              </w:rPr>
              <w:t>Люксембургская фондовая биржа (</w:t>
            </w:r>
            <w:r w:rsidRPr="003B3688">
              <w:rPr>
                <w:color w:val="000000"/>
                <w:spacing w:val="-6"/>
                <w:sz w:val="22"/>
                <w:szCs w:val="22"/>
                <w:lang w:val="en-US"/>
              </w:rPr>
              <w:t>Luxembourg</w:t>
            </w:r>
            <w:r w:rsidRPr="003B3688">
              <w:rPr>
                <w:color w:val="000000"/>
                <w:spacing w:val="-6"/>
                <w:sz w:val="22"/>
                <w:szCs w:val="22"/>
              </w:rPr>
              <w:t xml:space="preserve"> </w:t>
            </w:r>
            <w:r w:rsidRPr="003B3688">
              <w:rPr>
                <w:color w:val="000000"/>
                <w:spacing w:val="-6"/>
                <w:sz w:val="22"/>
                <w:szCs w:val="22"/>
                <w:lang w:val="en-US"/>
              </w:rPr>
              <w:t>Stock</w:t>
            </w:r>
            <w:r w:rsidRPr="003B3688">
              <w:rPr>
                <w:color w:val="000000"/>
                <w:spacing w:val="-6"/>
                <w:sz w:val="22"/>
                <w:szCs w:val="22"/>
              </w:rPr>
              <w:t xml:space="preserve"> </w:t>
            </w:r>
            <w:r w:rsidRPr="003B3688">
              <w:rPr>
                <w:color w:val="000000"/>
                <w:spacing w:val="-6"/>
                <w:sz w:val="22"/>
                <w:szCs w:val="22"/>
                <w:lang w:val="en-US"/>
              </w:rPr>
              <w:t>Exchange</w:t>
            </w:r>
            <w:r w:rsidRPr="003B3688">
              <w:rPr>
                <w:color w:val="000000"/>
                <w:spacing w:val="-6"/>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5"/>
                <w:sz w:val="22"/>
                <w:szCs w:val="22"/>
              </w:rPr>
              <w:t xml:space="preserve">Насдак </w:t>
            </w:r>
            <w:r w:rsidRPr="003B3688">
              <w:rPr>
                <w:color w:val="000000"/>
                <w:spacing w:val="-5"/>
                <w:sz w:val="22"/>
                <w:szCs w:val="22"/>
                <w:lang w:val="en-US"/>
              </w:rPr>
              <w:t>(Nasdaq);</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5"/>
                <w:sz w:val="22"/>
                <w:szCs w:val="22"/>
              </w:rPr>
              <w:t>Немецкая фондовая биржа (</w:t>
            </w:r>
            <w:r w:rsidRPr="003B3688">
              <w:rPr>
                <w:color w:val="000000"/>
                <w:spacing w:val="-5"/>
                <w:sz w:val="22"/>
                <w:szCs w:val="22"/>
                <w:lang w:val="en-US"/>
              </w:rPr>
              <w:t>Deutsche</w:t>
            </w:r>
            <w:r w:rsidRPr="003B3688">
              <w:rPr>
                <w:color w:val="000000"/>
                <w:spacing w:val="-5"/>
                <w:sz w:val="22"/>
                <w:szCs w:val="22"/>
              </w:rPr>
              <w:t xml:space="preserve"> </w:t>
            </w:r>
            <w:r w:rsidRPr="003B3688">
              <w:rPr>
                <w:color w:val="000000"/>
                <w:spacing w:val="-5"/>
                <w:sz w:val="22"/>
                <w:szCs w:val="22"/>
                <w:lang w:val="en-US"/>
              </w:rPr>
              <w:t>Borse</w:t>
            </w:r>
            <w:r w:rsidRPr="003B3688">
              <w:rPr>
                <w:color w:val="000000"/>
                <w:spacing w:val="-5"/>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lang w:val="en-US"/>
              </w:rPr>
            </w:pPr>
            <w:r w:rsidRPr="003B3688">
              <w:rPr>
                <w:color w:val="000000"/>
                <w:spacing w:val="-7"/>
                <w:sz w:val="22"/>
                <w:szCs w:val="22"/>
              </w:rPr>
              <w:t>Нью</w:t>
            </w:r>
            <w:r w:rsidRPr="003B3688">
              <w:rPr>
                <w:color w:val="000000"/>
                <w:spacing w:val="-7"/>
                <w:sz w:val="22"/>
                <w:szCs w:val="22"/>
                <w:lang w:val="en-US"/>
              </w:rPr>
              <w:t>-</w:t>
            </w:r>
            <w:r w:rsidRPr="003B3688">
              <w:rPr>
                <w:color w:val="000000"/>
                <w:spacing w:val="-7"/>
                <w:sz w:val="22"/>
                <w:szCs w:val="22"/>
              </w:rPr>
              <w:t>Йоркская</w:t>
            </w:r>
            <w:r w:rsidRPr="003B3688">
              <w:rPr>
                <w:color w:val="000000"/>
                <w:spacing w:val="-7"/>
                <w:sz w:val="22"/>
                <w:szCs w:val="22"/>
                <w:lang w:val="en-US"/>
              </w:rPr>
              <w:t xml:space="preserve"> </w:t>
            </w:r>
            <w:r w:rsidRPr="003B3688">
              <w:rPr>
                <w:color w:val="000000"/>
                <w:spacing w:val="-7"/>
                <w:sz w:val="22"/>
                <w:szCs w:val="22"/>
              </w:rPr>
              <w:t>фондовая</w:t>
            </w:r>
            <w:r w:rsidRPr="003B3688">
              <w:rPr>
                <w:color w:val="000000"/>
                <w:spacing w:val="-7"/>
                <w:sz w:val="22"/>
                <w:szCs w:val="22"/>
                <w:lang w:val="en-US"/>
              </w:rPr>
              <w:t xml:space="preserve"> </w:t>
            </w:r>
            <w:r w:rsidRPr="003B3688">
              <w:rPr>
                <w:color w:val="000000"/>
                <w:spacing w:val="-7"/>
                <w:sz w:val="22"/>
                <w:szCs w:val="22"/>
              </w:rPr>
              <w:t>биржа</w:t>
            </w:r>
            <w:r w:rsidRPr="003B3688">
              <w:rPr>
                <w:color w:val="000000"/>
                <w:spacing w:val="-7"/>
                <w:sz w:val="22"/>
                <w:szCs w:val="22"/>
                <w:lang w:val="en-US"/>
              </w:rPr>
              <w:t xml:space="preserve"> (New York Stock Exchange);</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5"/>
                <w:sz w:val="22"/>
                <w:szCs w:val="22"/>
              </w:rPr>
              <w:t>Открытое акционерное общество "Фондовая биржа "Российская Торговая Система";</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5"/>
                <w:sz w:val="22"/>
                <w:szCs w:val="22"/>
              </w:rPr>
              <w:t>Токийская фондовая биржа (</w:t>
            </w:r>
            <w:r w:rsidRPr="003B3688">
              <w:rPr>
                <w:color w:val="000000"/>
                <w:spacing w:val="-5"/>
                <w:sz w:val="22"/>
                <w:szCs w:val="22"/>
                <w:lang w:val="en-US"/>
              </w:rPr>
              <w:t>Tokyo</w:t>
            </w:r>
            <w:r w:rsidRPr="003B3688">
              <w:rPr>
                <w:color w:val="000000"/>
                <w:spacing w:val="-5"/>
                <w:sz w:val="22"/>
                <w:szCs w:val="22"/>
              </w:rPr>
              <w:t xml:space="preserve"> </w:t>
            </w:r>
            <w:r w:rsidRPr="003B3688">
              <w:rPr>
                <w:color w:val="000000"/>
                <w:spacing w:val="-5"/>
                <w:sz w:val="22"/>
                <w:szCs w:val="22"/>
                <w:lang w:val="en-US"/>
              </w:rPr>
              <w:t>Stock</w:t>
            </w:r>
            <w:r w:rsidRPr="003B3688">
              <w:rPr>
                <w:color w:val="000000"/>
                <w:spacing w:val="-5"/>
                <w:sz w:val="22"/>
                <w:szCs w:val="22"/>
              </w:rPr>
              <w:t xml:space="preserve"> </w:t>
            </w:r>
            <w:r w:rsidRPr="003B3688">
              <w:rPr>
                <w:color w:val="000000"/>
                <w:spacing w:val="-5"/>
                <w:sz w:val="22"/>
                <w:szCs w:val="22"/>
                <w:lang w:val="en-US"/>
              </w:rPr>
              <w:t>Exchange</w:t>
            </w:r>
            <w:r w:rsidRPr="003B3688">
              <w:rPr>
                <w:color w:val="000000"/>
                <w:spacing w:val="-5"/>
                <w:sz w:val="22"/>
                <w:szCs w:val="22"/>
              </w:rPr>
              <w:t xml:space="preserve"> </w:t>
            </w:r>
            <w:r w:rsidRPr="003B3688">
              <w:rPr>
                <w:color w:val="000000"/>
                <w:spacing w:val="-5"/>
                <w:sz w:val="22"/>
                <w:szCs w:val="22"/>
                <w:lang w:val="en-US"/>
              </w:rPr>
              <w:t>Group</w:t>
            </w:r>
            <w:r w:rsidRPr="003B3688">
              <w:rPr>
                <w:color w:val="000000"/>
                <w:spacing w:val="-5"/>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lang w:val="en-US"/>
              </w:rPr>
            </w:pPr>
            <w:r w:rsidRPr="003B3688">
              <w:rPr>
                <w:color w:val="000000"/>
                <w:spacing w:val="-5"/>
                <w:sz w:val="22"/>
                <w:szCs w:val="22"/>
              </w:rPr>
              <w:t>Фондовая</w:t>
            </w:r>
            <w:r w:rsidRPr="003B3688">
              <w:rPr>
                <w:color w:val="000000"/>
                <w:spacing w:val="-5"/>
                <w:sz w:val="22"/>
                <w:szCs w:val="22"/>
                <w:lang w:val="en-US"/>
              </w:rPr>
              <w:t xml:space="preserve"> </w:t>
            </w:r>
            <w:r w:rsidRPr="003B3688">
              <w:rPr>
                <w:color w:val="000000"/>
                <w:spacing w:val="-5"/>
                <w:sz w:val="22"/>
                <w:szCs w:val="22"/>
              </w:rPr>
              <w:t>биржа</w:t>
            </w:r>
            <w:r w:rsidRPr="003B3688">
              <w:rPr>
                <w:color w:val="000000"/>
                <w:spacing w:val="-5"/>
                <w:sz w:val="22"/>
                <w:szCs w:val="22"/>
                <w:lang w:val="en-US"/>
              </w:rPr>
              <w:t xml:space="preserve"> </w:t>
            </w:r>
            <w:r w:rsidRPr="003B3688">
              <w:rPr>
                <w:color w:val="000000"/>
                <w:spacing w:val="-5"/>
                <w:sz w:val="22"/>
                <w:szCs w:val="22"/>
              </w:rPr>
              <w:t>Торонто</w:t>
            </w:r>
            <w:r w:rsidRPr="003B3688">
              <w:rPr>
                <w:color w:val="000000"/>
                <w:spacing w:val="-5"/>
                <w:sz w:val="22"/>
                <w:szCs w:val="22"/>
                <w:lang w:val="en-US"/>
              </w:rPr>
              <w:t xml:space="preserve"> (Toronto Stock Exchange, TSX Group);</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6"/>
                <w:sz w:val="22"/>
                <w:szCs w:val="22"/>
              </w:rPr>
              <w:t>Фондовая биржа Швейцарии (</w:t>
            </w:r>
            <w:r w:rsidRPr="003B3688">
              <w:rPr>
                <w:color w:val="000000"/>
                <w:spacing w:val="-6"/>
                <w:sz w:val="22"/>
                <w:szCs w:val="22"/>
                <w:lang w:val="en-US"/>
              </w:rPr>
              <w:t>Swiss</w:t>
            </w:r>
            <w:r w:rsidRPr="003B3688">
              <w:rPr>
                <w:color w:val="000000"/>
                <w:spacing w:val="-6"/>
                <w:sz w:val="22"/>
                <w:szCs w:val="22"/>
              </w:rPr>
              <w:t xml:space="preserve"> </w:t>
            </w:r>
            <w:r w:rsidRPr="003B3688">
              <w:rPr>
                <w:color w:val="000000"/>
                <w:spacing w:val="-6"/>
                <w:sz w:val="22"/>
                <w:szCs w:val="22"/>
                <w:lang w:val="en-US"/>
              </w:rPr>
              <w:t>Exchange</w:t>
            </w:r>
            <w:r w:rsidRPr="003B3688">
              <w:rPr>
                <w:color w:val="000000"/>
                <w:spacing w:val="-6"/>
                <w:sz w:val="22"/>
                <w:szCs w:val="22"/>
              </w:rPr>
              <w:t>);</w:t>
            </w:r>
          </w:p>
          <w:p w:rsidR="003B3688" w:rsidRPr="003B3688" w:rsidRDefault="003B3688" w:rsidP="009622B5">
            <w:pPr>
              <w:widowControl w:val="0"/>
              <w:numPr>
                <w:ilvl w:val="0"/>
                <w:numId w:val="4"/>
              </w:numPr>
              <w:shd w:val="clear" w:color="auto" w:fill="FFFFFF"/>
              <w:tabs>
                <w:tab w:val="left" w:pos="557"/>
              </w:tabs>
              <w:autoSpaceDE w:val="0"/>
              <w:autoSpaceDN w:val="0"/>
              <w:adjustRightInd w:val="0"/>
              <w:jc w:val="both"/>
              <w:rPr>
                <w:color w:val="000000"/>
                <w:spacing w:val="-17"/>
                <w:sz w:val="22"/>
                <w:szCs w:val="22"/>
              </w:rPr>
            </w:pPr>
            <w:r w:rsidRPr="003B3688">
              <w:rPr>
                <w:color w:val="000000"/>
                <w:spacing w:val="-6"/>
                <w:sz w:val="22"/>
                <w:szCs w:val="22"/>
              </w:rPr>
              <w:t>Шанхайская фондовая биржа (</w:t>
            </w:r>
            <w:r w:rsidRPr="003B3688">
              <w:rPr>
                <w:color w:val="000000"/>
                <w:spacing w:val="-6"/>
                <w:sz w:val="22"/>
                <w:szCs w:val="22"/>
                <w:lang w:val="en-US"/>
              </w:rPr>
              <w:t>Shanghai</w:t>
            </w:r>
            <w:r w:rsidRPr="003B3688">
              <w:rPr>
                <w:color w:val="000000"/>
                <w:spacing w:val="-6"/>
                <w:sz w:val="22"/>
                <w:szCs w:val="22"/>
              </w:rPr>
              <w:t xml:space="preserve"> </w:t>
            </w:r>
            <w:r w:rsidRPr="003B3688">
              <w:rPr>
                <w:color w:val="000000"/>
                <w:spacing w:val="-6"/>
                <w:sz w:val="22"/>
                <w:szCs w:val="22"/>
                <w:lang w:val="en-US"/>
              </w:rPr>
              <w:t>Stock</w:t>
            </w:r>
            <w:r w:rsidRPr="003B3688">
              <w:rPr>
                <w:color w:val="000000"/>
                <w:spacing w:val="-6"/>
                <w:sz w:val="22"/>
                <w:szCs w:val="22"/>
              </w:rPr>
              <w:t xml:space="preserve"> </w:t>
            </w:r>
            <w:r w:rsidRPr="003B3688">
              <w:rPr>
                <w:color w:val="000000"/>
                <w:spacing w:val="-6"/>
                <w:sz w:val="22"/>
                <w:szCs w:val="22"/>
                <w:lang w:val="en-US"/>
              </w:rPr>
              <w:t>Exchange</w:t>
            </w:r>
            <w:r w:rsidRPr="003B3688">
              <w:rPr>
                <w:color w:val="000000"/>
                <w:spacing w:val="-6"/>
                <w:sz w:val="22"/>
                <w:szCs w:val="22"/>
              </w:rPr>
              <w:t xml:space="preserve">). </w:t>
            </w:r>
          </w:p>
          <w:p w:rsidR="003B3688" w:rsidRPr="003B3688" w:rsidRDefault="003B3688" w:rsidP="003B3688">
            <w:pPr>
              <w:shd w:val="clear" w:color="auto" w:fill="FFFFFF"/>
              <w:tabs>
                <w:tab w:val="left" w:pos="557"/>
              </w:tabs>
              <w:ind w:left="448"/>
              <w:jc w:val="both"/>
              <w:rPr>
                <w:color w:val="000000"/>
                <w:spacing w:val="-17"/>
                <w:sz w:val="22"/>
                <w:szCs w:val="22"/>
              </w:rPr>
            </w:pPr>
            <w:r w:rsidRPr="003B3688">
              <w:rPr>
                <w:color w:val="000000"/>
                <w:spacing w:val="-4"/>
                <w:sz w:val="22"/>
                <w:szCs w:val="22"/>
              </w:rPr>
              <w:t>Лица, обязанные по:</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государственным ценным бумагам Российской Федерации, государственным ценным бумагам субъектов Россий</w:t>
            </w:r>
            <w:r w:rsidRPr="003B3688">
              <w:rPr>
                <w:color w:val="000000"/>
                <w:spacing w:val="-6"/>
                <w:sz w:val="22"/>
                <w:szCs w:val="22"/>
              </w:rPr>
              <w:t>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w:t>
            </w:r>
            <w:r w:rsidRPr="003B3688">
              <w:rPr>
                <w:color w:val="000000"/>
                <w:spacing w:val="-5"/>
                <w:sz w:val="22"/>
                <w:szCs w:val="22"/>
              </w:rPr>
              <w:t>скам должны быть зарегистрированы в Российской Федерации;</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6"/>
                <w:sz w:val="22"/>
                <w:szCs w:val="22"/>
              </w:rPr>
              <w:t>облигациям иностранных эмитентов, облигациям международных финансовых организаций, иностранным депози</w:t>
            </w:r>
            <w:r w:rsidRPr="003B3688">
              <w:rPr>
                <w:color w:val="000000"/>
                <w:spacing w:val="-4"/>
                <w:sz w:val="22"/>
                <w:szCs w:val="22"/>
              </w:rPr>
              <w:t>тарным распискам, паям (акциям) иностранных инвестиционных фондов должны быть зарегистрированы в Соединен</w:t>
            </w:r>
            <w:r w:rsidRPr="003B3688">
              <w:rPr>
                <w:color w:val="000000"/>
                <w:spacing w:val="-6"/>
                <w:sz w:val="22"/>
                <w:szCs w:val="22"/>
              </w:rPr>
              <w:t>ных Штатах Америки или в государствах, являющихся членами Европейского Союза.</w:t>
            </w:r>
          </w:p>
          <w:p w:rsidR="003B3688" w:rsidRPr="003B3688" w:rsidRDefault="003B3688" w:rsidP="003B3688">
            <w:pPr>
              <w:shd w:val="clear" w:color="auto" w:fill="FFFFFF"/>
              <w:ind w:firstLine="448"/>
              <w:jc w:val="both"/>
              <w:rPr>
                <w:sz w:val="22"/>
                <w:szCs w:val="22"/>
              </w:rPr>
            </w:pPr>
            <w:r w:rsidRPr="003B3688">
              <w:rPr>
                <w:color w:val="000000"/>
                <w:spacing w:val="-5"/>
                <w:sz w:val="22"/>
                <w:szCs w:val="22"/>
              </w:rPr>
              <w:t>Имущество, составляющее Фонд, может быть инвестировано в облигации, эмитентами которых могут быть:</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российские органы государственной власти;</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иностранные органы государственной власти;</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органы местного самоуправления;</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международные финансовые организации;</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4"/>
                <w:sz w:val="22"/>
                <w:szCs w:val="22"/>
              </w:rPr>
              <w:t>российские юридические лица;</w:t>
            </w:r>
          </w:p>
          <w:p w:rsidR="003B3688" w:rsidRPr="003B3688" w:rsidRDefault="003B3688" w:rsidP="009622B5">
            <w:pPr>
              <w:widowControl w:val="0"/>
              <w:numPr>
                <w:ilvl w:val="0"/>
                <w:numId w:val="5"/>
              </w:numPr>
              <w:shd w:val="clear" w:color="auto" w:fill="FFFFFF"/>
              <w:tabs>
                <w:tab w:val="left" w:pos="475"/>
              </w:tabs>
              <w:autoSpaceDE w:val="0"/>
              <w:autoSpaceDN w:val="0"/>
              <w:adjustRightInd w:val="0"/>
              <w:jc w:val="both"/>
              <w:rPr>
                <w:color w:val="000000"/>
                <w:sz w:val="22"/>
                <w:szCs w:val="22"/>
              </w:rPr>
            </w:pPr>
            <w:r w:rsidRPr="003B3688">
              <w:rPr>
                <w:color w:val="000000"/>
                <w:spacing w:val="-5"/>
                <w:sz w:val="22"/>
                <w:szCs w:val="22"/>
              </w:rPr>
              <w:t>иностранные юридические лица.</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Объектами недвижимого имущества, в которые (в имущественные права на которые) предполагается инвестировать имущество, составляющее Фонд, могут являться:</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 xml:space="preserve">земельные участки (земли сельскохозяйственного назначения, разрешенный вид использования которых допускает осуществления на них строительства,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w:t>
            </w:r>
            <w:r w:rsidRPr="003B3688">
              <w:rPr>
                <w:color w:val="000000"/>
                <w:spacing w:val="-6"/>
                <w:sz w:val="22"/>
                <w:szCs w:val="22"/>
              </w:rPr>
              <w:lastRenderedPageBreak/>
              <w:t>назначения);</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rsidR="003B3688" w:rsidRPr="003B3688" w:rsidRDefault="003B3688" w:rsidP="003B3688">
            <w:pPr>
              <w:shd w:val="clear" w:color="auto" w:fill="FFFFFF"/>
              <w:ind w:firstLine="448"/>
              <w:jc w:val="both"/>
              <w:rPr>
                <w:color w:val="000000"/>
                <w:spacing w:val="-6"/>
                <w:sz w:val="22"/>
                <w:szCs w:val="22"/>
              </w:rPr>
            </w:pPr>
            <w:r w:rsidRPr="003B3688">
              <w:rPr>
                <w:color w:val="000000"/>
                <w:spacing w:val="-6"/>
                <w:sz w:val="22"/>
                <w:szCs w:val="22"/>
              </w:rPr>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 или иностранного государства, на территории которого находятся объекты недвижимого имуще</w:t>
            </w:r>
            <w:r w:rsidRPr="003B3688">
              <w:rPr>
                <w:color w:val="000000"/>
                <w:spacing w:val="-10"/>
                <w:sz w:val="22"/>
                <w:szCs w:val="22"/>
              </w:rPr>
              <w:t>ства</w:t>
            </w:r>
            <w:r w:rsidRPr="003B3688">
              <w:rPr>
                <w:color w:val="000000"/>
                <w:spacing w:val="-6"/>
                <w:sz w:val="22"/>
                <w:szCs w:val="22"/>
              </w:rPr>
              <w:t>.</w:t>
            </w:r>
          </w:p>
          <w:p w:rsidR="003B3688" w:rsidRPr="003B3688" w:rsidRDefault="003B3688" w:rsidP="003B3688">
            <w:pPr>
              <w:shd w:val="clear" w:color="auto" w:fill="FFFFFF"/>
              <w:ind w:firstLine="448"/>
              <w:jc w:val="both"/>
              <w:rPr>
                <w:sz w:val="22"/>
                <w:szCs w:val="22"/>
              </w:rPr>
            </w:pPr>
            <w:r w:rsidRPr="003B3688">
              <w:rPr>
                <w:color w:val="000000"/>
                <w:spacing w:val="-6"/>
                <w:sz w:val="22"/>
                <w:szCs w:val="22"/>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Pr="003B3688">
              <w:rPr>
                <w:color w:val="000000"/>
                <w:spacing w:val="-5"/>
                <w:sz w:val="22"/>
                <w:szCs w:val="22"/>
              </w:rPr>
              <w:t xml:space="preserve"> или следующих иностранных государств:</w:t>
            </w:r>
          </w:p>
          <w:p w:rsidR="003B3688" w:rsidRPr="003B3688" w:rsidRDefault="003B3688" w:rsidP="003B3688">
            <w:pPr>
              <w:shd w:val="clear" w:color="auto" w:fill="FFFFFF"/>
              <w:ind w:firstLine="448"/>
              <w:jc w:val="both"/>
              <w:rPr>
                <w:sz w:val="22"/>
                <w:szCs w:val="22"/>
              </w:rPr>
            </w:pPr>
            <w:r w:rsidRPr="003B3688">
              <w:rPr>
                <w:color w:val="000000"/>
                <w:spacing w:val="-7"/>
                <w:sz w:val="22"/>
                <w:szCs w:val="22"/>
              </w:rPr>
              <w:t>Австралийский союз, Австрийская республика, Азербайджанская республика, Соединенные Штаты Америки, Респуб</w:t>
            </w:r>
            <w:r w:rsidRPr="003B3688">
              <w:rPr>
                <w:color w:val="000000"/>
                <w:spacing w:val="-6"/>
                <w:sz w:val="22"/>
                <w:szCs w:val="22"/>
              </w:rPr>
              <w:t>лика Армения, Республика Беларусь, Королевство Бельгия, Республика Болгария, Соединенное Королевство Великобритании и Северной Ирландии, Венгерская республика, Федеративная Республика Германия, Греческая республика, Королевство Дания, Республика Ирландия, Республика Исландия, Королевство Испания, Итальянская республика, Республи</w:t>
            </w:r>
            <w:r w:rsidRPr="003B3688">
              <w:rPr>
                <w:color w:val="000000"/>
                <w:spacing w:val="-5"/>
                <w:sz w:val="22"/>
                <w:szCs w:val="22"/>
              </w:rPr>
              <w:t xml:space="preserve">ка Казахстан, Канада, Республика Кипр, Республика Корея, Кыргызская республика, Латвийская республика, Литовская </w:t>
            </w:r>
            <w:r w:rsidRPr="003B3688">
              <w:rPr>
                <w:color w:val="000000"/>
                <w:spacing w:val="-4"/>
                <w:sz w:val="22"/>
                <w:szCs w:val="22"/>
              </w:rPr>
              <w:t xml:space="preserve">республика, Великое Герцогство Люксембург, Республика Мальта, Мексиканские Соединенные Штаты, Республика </w:t>
            </w:r>
            <w:r w:rsidRPr="003B3688">
              <w:rPr>
                <w:color w:val="000000"/>
                <w:spacing w:val="-5"/>
                <w:sz w:val="22"/>
                <w:szCs w:val="22"/>
              </w:rPr>
              <w:t>Молдова, Королевство Нидерланды, Новая Зеландия, Королевство Норвегия, Республика Польша, Португальская рес</w:t>
            </w:r>
            <w:r w:rsidRPr="003B3688">
              <w:rPr>
                <w:color w:val="000000"/>
                <w:spacing w:val="-6"/>
                <w:sz w:val="22"/>
                <w:szCs w:val="22"/>
              </w:rPr>
              <w:t>публика, Румыния, Словацкая республика, Республика Словения, Республика Таджикистан, Турецкая республика, Турк</w:t>
            </w:r>
            <w:r w:rsidRPr="003B3688">
              <w:rPr>
                <w:color w:val="000000"/>
                <w:spacing w:val="-4"/>
                <w:sz w:val="22"/>
                <w:szCs w:val="22"/>
              </w:rPr>
              <w:t>менистан, Республика Узбекистан, Украина, Финляндская республика, Французская республика, Чешская республика, Швейцарская конфедерация, Королевство Швеция, Эстонская республика, Япония.</w:t>
            </w:r>
          </w:p>
          <w:p w:rsidR="003B3688" w:rsidRDefault="003B3688" w:rsidP="002A2D8B">
            <w:pPr>
              <w:widowControl w:val="0"/>
              <w:autoSpaceDE w:val="0"/>
              <w:autoSpaceDN w:val="0"/>
              <w:adjustRightInd w:val="0"/>
              <w:jc w:val="both"/>
              <w:rPr>
                <w:sz w:val="24"/>
                <w:szCs w:val="24"/>
              </w:rPr>
            </w:pPr>
            <w:r w:rsidRPr="003B3688">
              <w:rPr>
                <w:sz w:val="24"/>
                <w:szCs w:val="24"/>
              </w:rPr>
              <w:t xml:space="preserve"> </w:t>
            </w: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Default="003B3688" w:rsidP="002A2D8B">
            <w:pPr>
              <w:widowControl w:val="0"/>
              <w:autoSpaceDE w:val="0"/>
              <w:autoSpaceDN w:val="0"/>
              <w:adjustRightInd w:val="0"/>
              <w:jc w:val="both"/>
              <w:rPr>
                <w:sz w:val="24"/>
                <w:szCs w:val="24"/>
              </w:rPr>
            </w:pPr>
          </w:p>
          <w:p w:rsidR="003B3688" w:rsidRPr="006D40A7" w:rsidRDefault="003B3688" w:rsidP="002A2D8B">
            <w:pPr>
              <w:widowControl w:val="0"/>
              <w:autoSpaceDE w:val="0"/>
              <w:autoSpaceDN w:val="0"/>
              <w:adjustRightInd w:val="0"/>
              <w:jc w:val="both"/>
              <w:rPr>
                <w:sz w:val="24"/>
                <w:szCs w:val="24"/>
              </w:rPr>
            </w:pPr>
          </w:p>
        </w:tc>
        <w:tc>
          <w:tcPr>
            <w:tcW w:w="5103" w:type="dxa"/>
          </w:tcPr>
          <w:p w:rsidR="003B3688" w:rsidRPr="003B3688" w:rsidRDefault="003B3688" w:rsidP="003B3688">
            <w:pPr>
              <w:widowControl w:val="0"/>
              <w:autoSpaceDE w:val="0"/>
              <w:autoSpaceDN w:val="0"/>
              <w:adjustRightInd w:val="0"/>
              <w:jc w:val="both"/>
              <w:rPr>
                <w:sz w:val="22"/>
                <w:szCs w:val="22"/>
              </w:rPr>
            </w:pPr>
            <w:r w:rsidRPr="003B3688">
              <w:rPr>
                <w:sz w:val="22"/>
                <w:szCs w:val="22"/>
              </w:rPr>
              <w:lastRenderedPageBreak/>
              <w:t>25.Объекты инвестирования, их состав и описание.</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25.1. Имущество, составляющее Фонд, может быть инвестировано в:</w:t>
            </w:r>
          </w:p>
          <w:p w:rsidR="003B3688" w:rsidRPr="003B3688" w:rsidRDefault="003B3688" w:rsidP="009622B5">
            <w:pPr>
              <w:widowControl w:val="0"/>
              <w:numPr>
                <w:ilvl w:val="0"/>
                <w:numId w:val="6"/>
              </w:numPr>
              <w:autoSpaceDE w:val="0"/>
              <w:autoSpaceDN w:val="0"/>
              <w:adjustRightInd w:val="0"/>
              <w:jc w:val="both"/>
              <w:rPr>
                <w:sz w:val="22"/>
                <w:szCs w:val="22"/>
              </w:rPr>
            </w:pPr>
            <w:r w:rsidRPr="003B3688">
              <w:rPr>
                <w:sz w:val="22"/>
                <w:szCs w:val="22"/>
              </w:rPr>
              <w:t>следующее недвижимое имущество и имущественные права:</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а)</w:t>
            </w:r>
            <w:r w:rsidRPr="003B3688">
              <w:rPr>
                <w:sz w:val="22"/>
                <w:szCs w:val="22"/>
              </w:rPr>
              <w:tab/>
              <w:t>жилые помещения, в том числе находящиеся в общей собственности с определением доли Управляющей компании в праве собственности (в том числе в многоквартирном доме);</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б)</w:t>
            </w:r>
            <w:r w:rsidRPr="003B3688">
              <w:rPr>
                <w:sz w:val="22"/>
                <w:szCs w:val="22"/>
              </w:rPr>
              <w:tab/>
              <w:t>нежилые помещения в многоквартирном доме, в том числе находящиеся в общей собственности с определением доли Управляющей компании в праве собственности;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в)</w:t>
            </w:r>
            <w:r w:rsidRPr="003B3688">
              <w:rPr>
                <w:sz w:val="22"/>
                <w:szCs w:val="22"/>
              </w:rPr>
              <w:tab/>
              <w:t>нежилые здания, введенные в эксплуатацию в установленном порядке и соответствующие требованиям настоящих Правил, в том числе находящиеся в общей собственности с определением доли Управляющей компании в праве собственности;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г)</w:t>
            </w:r>
            <w:r w:rsidRPr="003B3688">
              <w:rPr>
                <w:sz w:val="22"/>
                <w:szCs w:val="22"/>
              </w:rPr>
              <w:tab/>
              <w:t>помещения в нежилых зданиях, в том числе находящиеся в общей собственности с определением доли Управляющей компании в праве собственности;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д)</w:t>
            </w:r>
            <w:r w:rsidRPr="003B3688">
              <w:rPr>
                <w:sz w:val="22"/>
                <w:szCs w:val="22"/>
              </w:rPr>
              <w:tab/>
              <w:t>единые недвижимые комплексы, в случае если в их состав входит только недвижимое имущество, разрешенное для включения в состав активов Фонда в соответствии с настоящим пунктом;</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е)</w:t>
            </w:r>
            <w:r w:rsidRPr="003B3688">
              <w:rPr>
                <w:sz w:val="22"/>
                <w:szCs w:val="22"/>
              </w:rPr>
              <w:tab/>
              <w:t xml:space="preserve">сооружения инженерной инфраструктуры, предназначенные исключительно для обслуживания и (или) эксплуатации недвижимого </w:t>
            </w:r>
            <w:r w:rsidRPr="003B3688">
              <w:rPr>
                <w:sz w:val="22"/>
                <w:szCs w:val="22"/>
              </w:rPr>
              <w:lastRenderedPageBreak/>
              <w:t>имущества, составляющего Фонд или приобретаемого в состав активов Фонда на основании заключенного договора;</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ж)</w:t>
            </w:r>
            <w:r w:rsidRPr="003B3688">
              <w:rPr>
                <w:sz w:val="22"/>
                <w:szCs w:val="22"/>
              </w:rPr>
              <w:tab/>
              <w:t>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в праве собственности;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з)</w:t>
            </w:r>
            <w:r w:rsidRPr="003B3688">
              <w:rPr>
                <w:sz w:val="22"/>
                <w:szCs w:val="22"/>
              </w:rPr>
              <w:tab/>
              <w:t>права аренды земельного участка, на котором расположено недвижимое имущество, составляющее Фонд;</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и)</w:t>
            </w:r>
            <w:r w:rsidRPr="003B3688">
              <w:rPr>
                <w:sz w:val="22"/>
                <w:szCs w:val="22"/>
              </w:rPr>
              <w:tab/>
              <w:t>имущественные права из договоров участия в долевом строительстве жилых и многоквартирных домов, заключенных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B3688" w:rsidRPr="003B3688" w:rsidRDefault="003B3688" w:rsidP="009622B5">
            <w:pPr>
              <w:widowControl w:val="0"/>
              <w:numPr>
                <w:ilvl w:val="0"/>
                <w:numId w:val="6"/>
              </w:numPr>
              <w:autoSpaceDE w:val="0"/>
              <w:autoSpaceDN w:val="0"/>
              <w:adjustRightInd w:val="0"/>
              <w:jc w:val="both"/>
              <w:rPr>
                <w:sz w:val="22"/>
                <w:szCs w:val="22"/>
              </w:rPr>
            </w:pPr>
            <w:r w:rsidRPr="003B3688">
              <w:rPr>
                <w:sz w:val="22"/>
                <w:szCs w:val="22"/>
              </w:rPr>
              <w:t>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В целях настоящих Правил под иностранными государствами подразумевается иностранные государства, являющиеся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3B3688" w:rsidRPr="003B3688" w:rsidRDefault="003B3688" w:rsidP="009622B5">
            <w:pPr>
              <w:widowControl w:val="0"/>
              <w:numPr>
                <w:ilvl w:val="0"/>
                <w:numId w:val="6"/>
              </w:numPr>
              <w:autoSpaceDE w:val="0"/>
              <w:autoSpaceDN w:val="0"/>
              <w:adjustRightInd w:val="0"/>
              <w:jc w:val="both"/>
              <w:rPr>
                <w:sz w:val="22"/>
                <w:szCs w:val="22"/>
              </w:rPr>
            </w:pPr>
            <w:r w:rsidRPr="003B3688">
              <w:rPr>
                <w:sz w:val="22"/>
                <w:szCs w:val="22"/>
              </w:rPr>
              <w:t>права требования из договоров, заключенных для целей доверительного управления в отношении активов, указанных в настоящем пункте;</w:t>
            </w:r>
          </w:p>
          <w:p w:rsidR="003B3688" w:rsidRPr="003B3688" w:rsidRDefault="003B3688" w:rsidP="009622B5">
            <w:pPr>
              <w:widowControl w:val="0"/>
              <w:numPr>
                <w:ilvl w:val="0"/>
                <w:numId w:val="6"/>
              </w:numPr>
              <w:autoSpaceDE w:val="0"/>
              <w:autoSpaceDN w:val="0"/>
              <w:adjustRightInd w:val="0"/>
              <w:jc w:val="both"/>
              <w:rPr>
                <w:sz w:val="22"/>
                <w:szCs w:val="22"/>
              </w:rPr>
            </w:pPr>
            <w:r w:rsidRPr="003B3688">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Активы, предусмотренные подпунктами «в», «г», «д» подпункта 1 пункта 2</w:t>
            </w:r>
            <w:r w:rsidR="005E570E">
              <w:rPr>
                <w:sz w:val="22"/>
                <w:szCs w:val="22"/>
              </w:rPr>
              <w:t>5</w:t>
            </w:r>
            <w:r w:rsidRPr="003B3688">
              <w:rPr>
                <w:sz w:val="22"/>
                <w:szCs w:val="22"/>
              </w:rPr>
              <w:t>.1 настоящих Правил, могут входить в состав активов Фонда при одновременном соблюдении следующих условий:</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 xml:space="preserve">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w:t>
            </w:r>
            <w:r w:rsidRPr="003B3688">
              <w:rPr>
                <w:sz w:val="22"/>
                <w:szCs w:val="22"/>
              </w:rPr>
              <w:lastRenderedPageBreak/>
              <w:t>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для целей определения стоимости чистых активов Фонда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25.2.  Имущество, составляющее Фонд, может быть инвестировано в облигации, эмитентами которых могут быть федеральные органы исполнительной власти Российской Федерации, иностранные органы государственной власти.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25.3. Лица, обязанные по:</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государственным</w:t>
            </w:r>
            <w:r w:rsidRPr="003B3688">
              <w:rPr>
                <w:sz w:val="22"/>
                <w:szCs w:val="22"/>
              </w:rPr>
              <w:tab/>
              <w:t>ценным</w:t>
            </w:r>
            <w:r w:rsidRPr="003B3688">
              <w:rPr>
                <w:sz w:val="22"/>
                <w:szCs w:val="22"/>
              </w:rPr>
              <w:tab/>
              <w:t>бумагам</w:t>
            </w:r>
            <w:r w:rsidRPr="003B3688">
              <w:rPr>
                <w:sz w:val="22"/>
                <w:szCs w:val="22"/>
              </w:rPr>
              <w:tab/>
              <w:t>Российской</w:t>
            </w:r>
            <w:r w:rsidRPr="003B3688">
              <w:rPr>
                <w:sz w:val="22"/>
                <w:szCs w:val="22"/>
              </w:rPr>
              <w:tab/>
              <w:t>Федерации,</w:t>
            </w:r>
            <w:r w:rsidRPr="003B3688">
              <w:rPr>
                <w:sz w:val="22"/>
                <w:szCs w:val="22"/>
              </w:rPr>
              <w:tab/>
              <w:t>депозитным сертификатам российских кредитных организаций, должны быть зарегистрированы в Российской Федерации;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государственным</w:t>
            </w:r>
            <w:r w:rsidRPr="003B3688">
              <w:rPr>
                <w:sz w:val="22"/>
                <w:szCs w:val="22"/>
              </w:rPr>
              <w:tab/>
              <w:t>ценным</w:t>
            </w:r>
            <w:r w:rsidRPr="003B3688">
              <w:rPr>
                <w:sz w:val="22"/>
                <w:szCs w:val="22"/>
              </w:rPr>
              <w:tab/>
              <w:t>бумагам</w:t>
            </w:r>
            <w:r w:rsidRPr="003B3688">
              <w:rPr>
                <w:sz w:val="22"/>
                <w:szCs w:val="22"/>
              </w:rPr>
              <w:tab/>
              <w:t>иностранных</w:t>
            </w:r>
            <w:r w:rsidRPr="003B3688">
              <w:rPr>
                <w:sz w:val="22"/>
                <w:szCs w:val="22"/>
              </w:rPr>
              <w:tab/>
              <w:t>государств,</w:t>
            </w:r>
            <w:r w:rsidRPr="003B3688">
              <w:rPr>
                <w:sz w:val="22"/>
                <w:szCs w:val="22"/>
              </w:rPr>
              <w:tab/>
              <w:t>депозитным сертификатам иностранных банков,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25.4. Объектами недвижимого имущества, в которые (в имущественные права на которые) предполагается инвестировать имущество, составляющее Фонд, могут являться: земельные участки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здания, сооружения, строения, помещения, в том числе жилые и нежилые помещения, многоквартирные дома, коттеджи, домовладения;</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lastRenderedPageBreak/>
              <w:t>нежилые здания, введенные в эксплуатацию в установленном порядке; единые недвижимые комплексы, в случае если в их состав входит только недвижимое имущество, разрешенное для включения в состав активов Фонда; объекты незавершенного строительства.</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Объекты недвижимого имущества, указанные в пункте 2</w:t>
            </w:r>
            <w:r w:rsidR="00D341F1" w:rsidRPr="00D341F1">
              <w:rPr>
                <w:sz w:val="22"/>
                <w:szCs w:val="22"/>
              </w:rPr>
              <w:t>5</w:t>
            </w:r>
            <w:r w:rsidRPr="003B3688">
              <w:rPr>
                <w:sz w:val="22"/>
                <w:szCs w:val="22"/>
              </w:rPr>
              <w:t>.4, могут быть также следующего назначения:</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В состав активов Фонда может входить недвижимое имущество (права на недвижимое имущество),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 или следующих иностранных государств:</w:t>
            </w:r>
          </w:p>
          <w:p w:rsidR="003B3688" w:rsidRPr="003B3688" w:rsidRDefault="003B3688" w:rsidP="003B3688">
            <w:pPr>
              <w:widowControl w:val="0"/>
              <w:autoSpaceDE w:val="0"/>
              <w:autoSpaceDN w:val="0"/>
              <w:adjustRightInd w:val="0"/>
              <w:ind w:firstLine="34"/>
              <w:jc w:val="both"/>
              <w:rPr>
                <w:sz w:val="22"/>
                <w:szCs w:val="22"/>
              </w:rPr>
            </w:pPr>
            <w:r w:rsidRPr="003B3688">
              <w:rPr>
                <w:sz w:val="22"/>
                <w:szCs w:val="22"/>
              </w:rPr>
              <w:t>Австралийский Союз, Австрийская Республика, Азербайджанская Республика, Соединенные Штаты Америки, Республика Армения, Республика Беларусь, Королевство Бельгия, Республика Болгария, Соединенное Королевство Великобритании и Северной Ирландии, Венгерская Республика, Федеративная Республика Германия, Греческая Республика, Королевство Дания, Республика Ирландия, Республика Исландия, Королевство Испания, Итальянская Республика, Республика Казахстан, Канада, Республика Кипр, Республика Корея, Киргизская Республика, Латвийская Республика, Литовская Республика, Великое Герцогство Люксембург, Республика Мальта, Мексиканские Соединенные Штаты, Республика Молдова, Королевство Нидерланды, Новая Зеландия, Королевство Норвегия, Республика Польша, Португальская Республика, Румыния, Словацкая Республика, Республика Словения, Республика Таджикистан, Турецкая Республика, Туркменистан, Республика Узбекистан, Украина, Финляндская Республика, Французская Республика, Чешская Республика, Швейцарская Конфедерация, Королевство Швеция, Эстонская Республика, Япония.</w:t>
            </w:r>
          </w:p>
          <w:p w:rsidR="00F90E28" w:rsidRPr="003B3688" w:rsidRDefault="00F90E28">
            <w:pPr>
              <w:widowControl w:val="0"/>
              <w:autoSpaceDE w:val="0"/>
              <w:autoSpaceDN w:val="0"/>
              <w:adjustRightInd w:val="0"/>
              <w:ind w:firstLine="34"/>
              <w:jc w:val="both"/>
              <w:rPr>
                <w:sz w:val="22"/>
                <w:szCs w:val="22"/>
              </w:rPr>
            </w:pPr>
          </w:p>
        </w:tc>
      </w:tr>
      <w:tr w:rsidR="00B66C4A" w:rsidRPr="007C11A2" w:rsidTr="00212C77">
        <w:tc>
          <w:tcPr>
            <w:tcW w:w="5070" w:type="dxa"/>
          </w:tcPr>
          <w:p w:rsidR="003B3688" w:rsidRPr="003B3688" w:rsidRDefault="003B3688" w:rsidP="003B3688">
            <w:pPr>
              <w:widowControl w:val="0"/>
              <w:autoSpaceDE w:val="0"/>
              <w:autoSpaceDN w:val="0"/>
              <w:adjustRightInd w:val="0"/>
              <w:jc w:val="both"/>
              <w:rPr>
                <w:sz w:val="22"/>
                <w:szCs w:val="22"/>
              </w:rPr>
            </w:pPr>
            <w:r w:rsidRPr="003B3688">
              <w:rPr>
                <w:sz w:val="22"/>
                <w:szCs w:val="22"/>
              </w:rPr>
              <w:lastRenderedPageBreak/>
              <w:t>26. Структура активов Фонда.</w:t>
            </w:r>
          </w:p>
          <w:p w:rsidR="003B3688" w:rsidRPr="003B3688" w:rsidRDefault="003B3688" w:rsidP="003B3688">
            <w:pPr>
              <w:widowControl w:val="0"/>
              <w:autoSpaceDE w:val="0"/>
              <w:autoSpaceDN w:val="0"/>
              <w:adjustRightInd w:val="0"/>
              <w:jc w:val="both"/>
              <w:rPr>
                <w:sz w:val="22"/>
                <w:szCs w:val="22"/>
              </w:rPr>
            </w:pPr>
            <w:r w:rsidRPr="003B3688">
              <w:rPr>
                <w:sz w:val="22"/>
                <w:szCs w:val="22"/>
              </w:rPr>
              <w:lastRenderedPageBreak/>
              <w:t>26.1. Структура активов Фонда должна соответствовать одновременно следующим требованиям:</w:t>
            </w:r>
          </w:p>
          <w:p w:rsidR="003B3688" w:rsidRPr="003B3688" w:rsidRDefault="003B3688" w:rsidP="003B3688">
            <w:pPr>
              <w:widowControl w:val="0"/>
              <w:autoSpaceDE w:val="0"/>
              <w:autoSpaceDN w:val="0"/>
              <w:adjustRightInd w:val="0"/>
              <w:jc w:val="both"/>
              <w:rPr>
                <w:sz w:val="22"/>
                <w:szCs w:val="22"/>
              </w:rPr>
            </w:pPr>
            <w:r w:rsidRPr="003B3688">
              <w:rPr>
                <w:sz w:val="22"/>
                <w:szCs w:val="22"/>
              </w:rPr>
              <w:t xml:space="preserve">1) денежные средства, находящиеся во вкладах в одной кредитной организации, могут составлять не более 25 процентов стоимости активов; </w:t>
            </w:r>
          </w:p>
          <w:p w:rsidR="003B3688" w:rsidRPr="003B3688" w:rsidRDefault="003B3688" w:rsidP="009622B5">
            <w:pPr>
              <w:widowControl w:val="0"/>
              <w:numPr>
                <w:ilvl w:val="0"/>
                <w:numId w:val="7"/>
              </w:numPr>
              <w:autoSpaceDE w:val="0"/>
              <w:autoSpaceDN w:val="0"/>
              <w:adjustRightInd w:val="0"/>
              <w:jc w:val="both"/>
              <w:rPr>
                <w:sz w:val="22"/>
                <w:szCs w:val="22"/>
              </w:rPr>
            </w:pPr>
            <w:r w:rsidRPr="003B3688">
              <w:rPr>
                <w:sz w:val="22"/>
                <w:szCs w:val="22"/>
              </w:rPr>
              <w:t>не менее двух третей рабочих дней в течение одного календарного года оценочная стоимость объектов, предусмотренных подпунктами 2 и 3 пункта 25.1 настоящих Правил, должна составлять не менее 40 процентов стоимости чистых активов;</w:t>
            </w:r>
          </w:p>
          <w:p w:rsidR="003B3688" w:rsidRPr="003B3688" w:rsidRDefault="003B3688" w:rsidP="009622B5">
            <w:pPr>
              <w:widowControl w:val="0"/>
              <w:numPr>
                <w:ilvl w:val="0"/>
                <w:numId w:val="7"/>
              </w:numPr>
              <w:autoSpaceDE w:val="0"/>
              <w:autoSpaceDN w:val="0"/>
              <w:adjustRightInd w:val="0"/>
              <w:jc w:val="both"/>
              <w:rPr>
                <w:sz w:val="22"/>
                <w:szCs w:val="22"/>
              </w:rPr>
            </w:pPr>
            <w:r w:rsidRPr="003B3688">
              <w:rPr>
                <w:sz w:val="22"/>
                <w:szCs w:val="22"/>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3B3688" w:rsidRPr="003B3688" w:rsidRDefault="003B3688" w:rsidP="009622B5">
            <w:pPr>
              <w:widowControl w:val="0"/>
              <w:numPr>
                <w:ilvl w:val="0"/>
                <w:numId w:val="7"/>
              </w:numPr>
              <w:autoSpaceDE w:val="0"/>
              <w:autoSpaceDN w:val="0"/>
              <w:adjustRightInd w:val="0"/>
              <w:jc w:val="both"/>
              <w:rPr>
                <w:sz w:val="22"/>
                <w:szCs w:val="22"/>
              </w:rPr>
            </w:pPr>
            <w:r w:rsidRPr="003B3688">
              <w:rPr>
                <w:sz w:val="22"/>
                <w:szCs w:val="22"/>
              </w:rPr>
              <w:t>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инвестиционных паев этого фонда;</w:t>
            </w:r>
          </w:p>
          <w:p w:rsidR="003B3688" w:rsidRPr="003B3688" w:rsidRDefault="003B3688" w:rsidP="009622B5">
            <w:pPr>
              <w:widowControl w:val="0"/>
              <w:numPr>
                <w:ilvl w:val="0"/>
                <w:numId w:val="7"/>
              </w:numPr>
              <w:autoSpaceDE w:val="0"/>
              <w:autoSpaceDN w:val="0"/>
              <w:adjustRightInd w:val="0"/>
              <w:jc w:val="both"/>
              <w:rPr>
                <w:sz w:val="22"/>
                <w:szCs w:val="22"/>
              </w:rPr>
            </w:pPr>
            <w:r w:rsidRPr="003B3688">
              <w:rPr>
                <w:sz w:val="22"/>
                <w:szCs w:val="22"/>
              </w:rPr>
              <w:t>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w:t>
            </w:r>
            <w:r w:rsidRPr="003B3688">
              <w:rPr>
                <w:sz w:val="22"/>
                <w:szCs w:val="22"/>
                <w:lang w:val="en-US"/>
              </w:rPr>
              <w:t>Fitch</w:t>
            </w:r>
            <w:r w:rsidRPr="003B3688">
              <w:rPr>
                <w:sz w:val="22"/>
                <w:szCs w:val="22"/>
              </w:rPr>
              <w:t>-</w:t>
            </w:r>
            <w:r w:rsidRPr="003B3688">
              <w:rPr>
                <w:sz w:val="22"/>
                <w:szCs w:val="22"/>
                <w:lang w:val="en-US"/>
              </w:rPr>
              <w:t>Ratings</w:t>
            </w:r>
            <w:r w:rsidRPr="003B3688">
              <w:rPr>
                <w:sz w:val="22"/>
                <w:szCs w:val="22"/>
              </w:rPr>
              <w:t>) или "Стандарт энд Пурс" (</w:t>
            </w:r>
            <w:r w:rsidRPr="003B3688">
              <w:rPr>
                <w:sz w:val="22"/>
                <w:szCs w:val="22"/>
                <w:lang w:val="en-US"/>
              </w:rPr>
              <w:t>Standard</w:t>
            </w:r>
            <w:r w:rsidRPr="003B3688">
              <w:rPr>
                <w:sz w:val="22"/>
                <w:szCs w:val="22"/>
              </w:rPr>
              <w:t xml:space="preserve"> &amp; </w:t>
            </w:r>
            <w:r w:rsidRPr="003B3688">
              <w:rPr>
                <w:sz w:val="22"/>
                <w:szCs w:val="22"/>
                <w:lang w:val="en-US"/>
              </w:rPr>
              <w:t>Poor</w:t>
            </w:r>
            <w:r w:rsidRPr="003B3688">
              <w:rPr>
                <w:sz w:val="22"/>
                <w:szCs w:val="22"/>
              </w:rPr>
              <w:t>'</w:t>
            </w:r>
            <w:r w:rsidRPr="003B3688">
              <w:rPr>
                <w:sz w:val="22"/>
                <w:szCs w:val="22"/>
                <w:lang w:val="en-US"/>
              </w:rPr>
              <w:t>s</w:t>
            </w:r>
            <w:r w:rsidRPr="003B3688">
              <w:rPr>
                <w:sz w:val="22"/>
                <w:szCs w:val="22"/>
              </w:rPr>
              <w:t>) либо не ниже уровня "Baa3" по классификации рейтингового агентства "Мудис Инвесторс Сервис" (</w:t>
            </w:r>
            <w:r w:rsidRPr="003B3688">
              <w:rPr>
                <w:sz w:val="22"/>
                <w:szCs w:val="22"/>
                <w:lang w:val="en-US"/>
              </w:rPr>
              <w:t>Moody</w:t>
            </w:r>
            <w:r w:rsidRPr="003B3688">
              <w:rPr>
                <w:sz w:val="22"/>
                <w:szCs w:val="22"/>
              </w:rPr>
              <w:t>'</w:t>
            </w:r>
            <w:r w:rsidRPr="003B3688">
              <w:rPr>
                <w:sz w:val="22"/>
                <w:szCs w:val="22"/>
                <w:lang w:val="en-US"/>
              </w:rPr>
              <w:t>s</w:t>
            </w:r>
            <w:r w:rsidRPr="003B3688">
              <w:rPr>
                <w:sz w:val="22"/>
                <w:szCs w:val="22"/>
              </w:rPr>
              <w:t xml:space="preserve"> </w:t>
            </w:r>
            <w:r w:rsidRPr="003B3688">
              <w:rPr>
                <w:sz w:val="22"/>
                <w:szCs w:val="22"/>
                <w:lang w:val="en-US"/>
              </w:rPr>
              <w:t>Investors</w:t>
            </w:r>
            <w:r w:rsidRPr="003B3688">
              <w:rPr>
                <w:sz w:val="22"/>
                <w:szCs w:val="22"/>
              </w:rPr>
              <w:t xml:space="preserve"> </w:t>
            </w:r>
            <w:r w:rsidRPr="003B3688">
              <w:rPr>
                <w:sz w:val="22"/>
                <w:szCs w:val="22"/>
                <w:lang w:val="en-US"/>
              </w:rPr>
              <w:t>Service</w:t>
            </w:r>
            <w:r w:rsidRPr="003B3688">
              <w:rPr>
                <w:sz w:val="22"/>
                <w:szCs w:val="22"/>
              </w:rPr>
              <w:t xml:space="preserve">),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 </w:t>
            </w:r>
          </w:p>
          <w:p w:rsidR="003B3688" w:rsidRPr="003B3688" w:rsidRDefault="003B3688" w:rsidP="003B3688">
            <w:pPr>
              <w:widowControl w:val="0"/>
              <w:autoSpaceDE w:val="0"/>
              <w:autoSpaceDN w:val="0"/>
              <w:adjustRightInd w:val="0"/>
              <w:jc w:val="both"/>
              <w:rPr>
                <w:sz w:val="22"/>
                <w:szCs w:val="22"/>
              </w:rPr>
            </w:pPr>
            <w:r w:rsidRPr="003B3688">
              <w:rPr>
                <w:sz w:val="22"/>
                <w:szCs w:val="22"/>
              </w:rPr>
              <w:t>26.2. Требования пункта 26.1 настоящих Правил применяются с истечения 30 дней с даты завершения (окончания) формирования Фонда и до даты возникновения основания прекращения Фонда.</w:t>
            </w:r>
          </w:p>
          <w:p w:rsidR="003B3688" w:rsidRPr="003B3688" w:rsidRDefault="003B3688" w:rsidP="003B3688">
            <w:pPr>
              <w:widowControl w:val="0"/>
              <w:autoSpaceDE w:val="0"/>
              <w:autoSpaceDN w:val="0"/>
              <w:adjustRightInd w:val="0"/>
              <w:jc w:val="both"/>
              <w:rPr>
                <w:sz w:val="22"/>
                <w:szCs w:val="22"/>
              </w:rPr>
            </w:pPr>
            <w:r w:rsidRPr="003B3688">
              <w:rPr>
                <w:sz w:val="22"/>
                <w:szCs w:val="22"/>
              </w:rPr>
              <w:t>Требование подпункта 2 пункта 26.1 настоящих Правил применяется по истечении одного года с даты завершения (окончания) формирования Фонда.</w:t>
            </w:r>
          </w:p>
          <w:p w:rsidR="003B3688" w:rsidRPr="003B3688" w:rsidRDefault="003B3688" w:rsidP="003B3688">
            <w:pPr>
              <w:widowControl w:val="0"/>
              <w:autoSpaceDE w:val="0"/>
              <w:autoSpaceDN w:val="0"/>
              <w:adjustRightInd w:val="0"/>
              <w:jc w:val="both"/>
              <w:rPr>
                <w:sz w:val="22"/>
                <w:szCs w:val="22"/>
              </w:rPr>
            </w:pPr>
            <w:r w:rsidRPr="003B3688">
              <w:rPr>
                <w:sz w:val="22"/>
                <w:szCs w:val="22"/>
              </w:rPr>
              <w:t>Требование подпункта 2 пункта 26.1 настоящих Правил не применяется к структуре активов Фонда, если до окончания срока договора доверительного управления Фондом осталось менее 1 года.</w:t>
            </w: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p w:rsidR="003B3688" w:rsidRPr="003B3688" w:rsidRDefault="003B3688" w:rsidP="00B66C4A">
            <w:pPr>
              <w:widowControl w:val="0"/>
              <w:autoSpaceDE w:val="0"/>
              <w:autoSpaceDN w:val="0"/>
              <w:adjustRightInd w:val="0"/>
              <w:jc w:val="both"/>
              <w:rPr>
                <w:sz w:val="22"/>
                <w:szCs w:val="22"/>
              </w:rPr>
            </w:pPr>
          </w:p>
        </w:tc>
        <w:tc>
          <w:tcPr>
            <w:tcW w:w="5103" w:type="dxa"/>
          </w:tcPr>
          <w:p w:rsidR="003B3688" w:rsidRPr="003B3688" w:rsidRDefault="003B3688" w:rsidP="003B3688">
            <w:pPr>
              <w:widowControl w:val="0"/>
              <w:autoSpaceDE w:val="0"/>
              <w:autoSpaceDN w:val="0"/>
              <w:adjustRightInd w:val="0"/>
              <w:jc w:val="both"/>
              <w:rPr>
                <w:sz w:val="22"/>
                <w:szCs w:val="22"/>
              </w:rPr>
            </w:pPr>
            <w:r w:rsidRPr="003B3688">
              <w:rPr>
                <w:sz w:val="22"/>
                <w:szCs w:val="22"/>
              </w:rPr>
              <w:lastRenderedPageBreak/>
              <w:t xml:space="preserve">26.Структура активов Фонда должна </w:t>
            </w:r>
            <w:r w:rsidRPr="003B3688">
              <w:rPr>
                <w:sz w:val="22"/>
                <w:szCs w:val="22"/>
              </w:rPr>
              <w:lastRenderedPageBreak/>
              <w:t>соответствовать одновременно следующим требованиям:</w:t>
            </w:r>
          </w:p>
          <w:p w:rsidR="003B3688" w:rsidRPr="003B3688" w:rsidRDefault="003B3688" w:rsidP="003B3688">
            <w:pPr>
              <w:widowControl w:val="0"/>
              <w:autoSpaceDE w:val="0"/>
              <w:autoSpaceDN w:val="0"/>
              <w:adjustRightInd w:val="0"/>
              <w:jc w:val="both"/>
              <w:rPr>
                <w:sz w:val="22"/>
                <w:szCs w:val="22"/>
              </w:rPr>
            </w:pPr>
            <w:r w:rsidRPr="003B3688">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а также на имущественные права, указанные в подпункте «и» подпункта 1 пункта 2</w:t>
            </w:r>
            <w:r w:rsidR="005E570E">
              <w:rPr>
                <w:sz w:val="22"/>
                <w:szCs w:val="22"/>
              </w:rPr>
              <w:t>5</w:t>
            </w:r>
            <w:r w:rsidRPr="003B3688">
              <w:rPr>
                <w:sz w:val="22"/>
                <w:szCs w:val="22"/>
              </w:rPr>
              <w:t>.1.</w:t>
            </w:r>
          </w:p>
          <w:p w:rsidR="003B3688" w:rsidRPr="003B3688" w:rsidRDefault="003B3688" w:rsidP="003B3688">
            <w:pPr>
              <w:widowControl w:val="0"/>
              <w:autoSpaceDE w:val="0"/>
              <w:autoSpaceDN w:val="0"/>
              <w:adjustRightInd w:val="0"/>
              <w:jc w:val="both"/>
              <w:rPr>
                <w:sz w:val="22"/>
                <w:szCs w:val="22"/>
              </w:rPr>
            </w:pPr>
            <w:r w:rsidRPr="003B3688">
              <w:rPr>
                <w:sz w:val="22"/>
                <w:szCs w:val="22"/>
              </w:rPr>
              <w:t>Оценочная стоимость государственных ценных бумаг одного иностранного государства не должна превышать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FA6536" w:rsidRPr="00FA6536" w:rsidRDefault="00FA6536" w:rsidP="00FA6536">
            <w:pPr>
              <w:ind w:firstLine="540"/>
              <w:jc w:val="both"/>
              <w:rPr>
                <w:sz w:val="22"/>
                <w:szCs w:val="22"/>
              </w:rPr>
            </w:pPr>
            <w:bookmarkStart w:id="0" w:name="dst26"/>
            <w:bookmarkStart w:id="1" w:name="_Hlk28184611"/>
            <w:bookmarkEnd w:id="0"/>
            <w:r w:rsidRPr="00FA6536">
              <w:rPr>
                <w:sz w:val="22"/>
                <w:szCs w:val="22"/>
              </w:rPr>
              <w:t xml:space="preserve">Для целей расчета ограничений, указанных в </w:t>
            </w:r>
            <w:r>
              <w:rPr>
                <w:sz w:val="22"/>
                <w:szCs w:val="22"/>
              </w:rPr>
              <w:t>абзаце втором</w:t>
            </w:r>
            <w:r w:rsidRPr="00FA6536">
              <w:rPr>
                <w:sz w:val="22"/>
                <w:szCs w:val="22"/>
              </w:rPr>
              <w:t xml:space="preserve"> настоящего пункта, при определении доли оценочной стоимости активов в стоимости активов инвестиционного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паевого инвестиционного фонда или в связи с выплатой дохода от доверительного управления имуществом, составляющим такой фонд, на момент расчета ограничения.</w:t>
            </w:r>
            <w:r>
              <w:rPr>
                <w:sz w:val="22"/>
                <w:szCs w:val="22"/>
              </w:rPr>
              <w:t xml:space="preserve"> </w:t>
            </w:r>
            <w:r w:rsidRPr="00FA6536">
              <w:rPr>
                <w:sz w:val="22"/>
                <w:szCs w:val="22"/>
              </w:rPr>
              <w:t xml:space="preserve">При этом общая сумма денежных средств и стоимость прав требований, которые не учитываются при расчете ограничений, указанных в </w:t>
            </w:r>
            <w:r>
              <w:rPr>
                <w:sz w:val="22"/>
                <w:szCs w:val="22"/>
              </w:rPr>
              <w:t>абзаце втором</w:t>
            </w:r>
            <w:r w:rsidRPr="00FA6536">
              <w:rPr>
                <w:sz w:val="22"/>
                <w:szCs w:val="22"/>
              </w:rPr>
              <w:t xml:space="preserve">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w:t>
            </w:r>
            <w:r w:rsidRPr="00FA6536">
              <w:rPr>
                <w:sz w:val="22"/>
                <w:szCs w:val="22"/>
              </w:rPr>
              <w:lastRenderedPageBreak/>
              <w:t>совокупности не должны превышать общую сумму денежных средств, подлежащих выплате в связи с погашением инвестиционных паев паевого инвестиционного фонда или в связи с выплатой дохода от доверительного управления имуществом, составляющим такой фонд, на момент расчета ограничения.</w:t>
            </w:r>
          </w:p>
          <w:p w:rsidR="00FA6536" w:rsidRDefault="00FA6536" w:rsidP="00FA6536">
            <w:pPr>
              <w:widowControl w:val="0"/>
              <w:autoSpaceDE w:val="0"/>
              <w:autoSpaceDN w:val="0"/>
              <w:adjustRightInd w:val="0"/>
              <w:jc w:val="both"/>
              <w:rPr>
                <w:sz w:val="22"/>
                <w:szCs w:val="22"/>
              </w:rPr>
            </w:pPr>
            <w:r>
              <w:rPr>
                <w:sz w:val="22"/>
                <w:szCs w:val="22"/>
              </w:rPr>
              <w:t xml:space="preserve">      Для целей расчета ограничений, указанных в абзаце втором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bookmarkEnd w:id="1"/>
          <w:p w:rsidR="00FA6536" w:rsidRDefault="00FA6536" w:rsidP="00FA6536">
            <w:pPr>
              <w:spacing w:after="160" w:line="259" w:lineRule="auto"/>
              <w:jc w:val="both"/>
              <w:rPr>
                <w:rFonts w:ascii="Calibri" w:hAnsi="Calibri"/>
                <w:sz w:val="22"/>
                <w:szCs w:val="22"/>
                <w:lang w:eastAsia="en-US"/>
              </w:rPr>
            </w:pPr>
            <w:r>
              <w:rPr>
                <w:sz w:val="22"/>
                <w:szCs w:val="22"/>
                <w:lang w:eastAsia="en-US"/>
              </w:rPr>
              <w:t xml:space="preserve">    </w:t>
            </w:r>
            <w:r w:rsidR="003B3688" w:rsidRPr="003B3688">
              <w:rPr>
                <w:sz w:val="22"/>
                <w:szCs w:val="22"/>
              </w:rPr>
              <w:t>Размер принятых обязательств по поставке активов по сделкам, дата исполнения которых не ранее 4 рабочих дней с даты заключения сделки (за исключением сделок с активами, предусмотренными подпунктом 1 пункта 2</w:t>
            </w:r>
            <w:r w:rsidR="005E570E">
              <w:rPr>
                <w:sz w:val="22"/>
                <w:szCs w:val="22"/>
              </w:rPr>
              <w:t>5</w:t>
            </w:r>
            <w:r w:rsidR="003B3688" w:rsidRPr="003B3688">
              <w:rPr>
                <w:sz w:val="22"/>
                <w:szCs w:val="22"/>
              </w:rPr>
              <w:t>.1. настоящих Правил),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3B3688" w:rsidRPr="00FA6536" w:rsidRDefault="00FA6536" w:rsidP="00FA6536">
            <w:pPr>
              <w:spacing w:after="160" w:line="259" w:lineRule="auto"/>
              <w:jc w:val="both"/>
              <w:rPr>
                <w:rFonts w:ascii="Calibri" w:hAnsi="Calibri"/>
                <w:sz w:val="22"/>
                <w:szCs w:val="22"/>
                <w:lang w:eastAsia="en-US"/>
              </w:rPr>
            </w:pPr>
            <w:r>
              <w:rPr>
                <w:rFonts w:ascii="Calibri" w:hAnsi="Calibri"/>
                <w:sz w:val="22"/>
                <w:szCs w:val="22"/>
                <w:lang w:eastAsia="en-US"/>
              </w:rPr>
              <w:t xml:space="preserve">    </w:t>
            </w:r>
            <w:r w:rsidR="003B3688" w:rsidRPr="003B3688">
              <w:rPr>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(за исключением сделок с активами, предусмотренными подпунктом 1 пункта 2</w:t>
            </w:r>
            <w:r w:rsidR="005E570E">
              <w:rPr>
                <w:sz w:val="22"/>
                <w:szCs w:val="22"/>
              </w:rPr>
              <w:t>5</w:t>
            </w:r>
            <w:r w:rsidR="003B3688" w:rsidRPr="003B3688">
              <w:rPr>
                <w:sz w:val="22"/>
                <w:szCs w:val="22"/>
              </w:rPr>
              <w:t>.1. настоящих Правил), совокупная стоимость активов, указанных в предыдущем абзаце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3B3688" w:rsidRPr="003B3688" w:rsidRDefault="003B3688" w:rsidP="003B3688">
            <w:pPr>
              <w:widowControl w:val="0"/>
              <w:autoSpaceDE w:val="0"/>
              <w:autoSpaceDN w:val="0"/>
              <w:adjustRightInd w:val="0"/>
              <w:jc w:val="both"/>
              <w:rPr>
                <w:sz w:val="22"/>
                <w:szCs w:val="22"/>
              </w:rPr>
            </w:pPr>
            <w:r w:rsidRPr="003B3688">
              <w:rPr>
                <w:sz w:val="22"/>
                <w:szCs w:val="22"/>
              </w:rPr>
              <w:t>Требования настоящего пункта применяются до даты возникновения основания прекращения Фонда.</w:t>
            </w:r>
          </w:p>
          <w:p w:rsidR="00B66C4A" w:rsidRPr="003B3688" w:rsidRDefault="00B66C4A" w:rsidP="003B3688">
            <w:pPr>
              <w:widowControl w:val="0"/>
              <w:autoSpaceDE w:val="0"/>
              <w:autoSpaceDN w:val="0"/>
              <w:adjustRightInd w:val="0"/>
              <w:ind w:left="1080"/>
              <w:rPr>
                <w:sz w:val="22"/>
                <w:szCs w:val="22"/>
              </w:rPr>
            </w:pPr>
          </w:p>
        </w:tc>
      </w:tr>
      <w:tr w:rsidR="008F5757" w:rsidRPr="007C11A2" w:rsidTr="00212C77">
        <w:tc>
          <w:tcPr>
            <w:tcW w:w="5070" w:type="dxa"/>
          </w:tcPr>
          <w:p w:rsidR="00005610" w:rsidRPr="00005610" w:rsidRDefault="00005610" w:rsidP="00005610">
            <w:pPr>
              <w:widowControl w:val="0"/>
              <w:autoSpaceDE w:val="0"/>
              <w:autoSpaceDN w:val="0"/>
              <w:adjustRightInd w:val="0"/>
              <w:jc w:val="both"/>
              <w:rPr>
                <w:sz w:val="22"/>
                <w:szCs w:val="22"/>
              </w:rPr>
            </w:pPr>
            <w:r>
              <w:rPr>
                <w:sz w:val="22"/>
                <w:szCs w:val="22"/>
              </w:rPr>
              <w:lastRenderedPageBreak/>
              <w:t>27.</w:t>
            </w:r>
            <w:r w:rsidRPr="00005610">
              <w:rPr>
                <w:color w:val="000000"/>
                <w:spacing w:val="-14"/>
                <w:sz w:val="22"/>
                <w:szCs w:val="22"/>
              </w:rPr>
              <w:t xml:space="preserve"> </w:t>
            </w:r>
            <w:r w:rsidRPr="00005610">
              <w:rPr>
                <w:sz w:val="22"/>
                <w:szCs w:val="22"/>
              </w:rPr>
              <w:t>Описание рисков, связанных с инвестированием.</w:t>
            </w:r>
          </w:p>
          <w:p w:rsidR="00005610" w:rsidRPr="00005610" w:rsidRDefault="00005610" w:rsidP="00005610">
            <w:pPr>
              <w:widowControl w:val="0"/>
              <w:autoSpaceDE w:val="0"/>
              <w:autoSpaceDN w:val="0"/>
              <w:adjustRightInd w:val="0"/>
              <w:jc w:val="both"/>
              <w:rPr>
                <w:sz w:val="22"/>
                <w:szCs w:val="22"/>
              </w:rPr>
            </w:pPr>
            <w:r w:rsidRPr="00005610">
              <w:rPr>
                <w:sz w:val="22"/>
                <w:szCs w:val="22"/>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05610" w:rsidRPr="00005610" w:rsidRDefault="00005610" w:rsidP="00005610">
            <w:pPr>
              <w:widowControl w:val="0"/>
              <w:autoSpaceDE w:val="0"/>
              <w:autoSpaceDN w:val="0"/>
              <w:adjustRightInd w:val="0"/>
              <w:jc w:val="both"/>
              <w:rPr>
                <w:sz w:val="22"/>
                <w:szCs w:val="22"/>
              </w:rPr>
            </w:pPr>
            <w:r w:rsidRPr="00005610">
              <w:rPr>
                <w:sz w:val="22"/>
                <w:szCs w:val="22"/>
              </w:rPr>
              <w:t xml:space="preserve">Стоимость объектов вложения средств и соответственно расчетная стоимость инвестиционного пая могут увеличиваться и </w:t>
            </w:r>
            <w:r w:rsidRPr="00005610">
              <w:rPr>
                <w:sz w:val="22"/>
                <w:szCs w:val="22"/>
              </w:rPr>
              <w:lastRenderedPageBreak/>
              <w:t>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005610" w:rsidRPr="00005610" w:rsidRDefault="00005610" w:rsidP="00005610">
            <w:pPr>
              <w:widowControl w:val="0"/>
              <w:autoSpaceDE w:val="0"/>
              <w:autoSpaceDN w:val="0"/>
              <w:adjustRightInd w:val="0"/>
              <w:jc w:val="both"/>
              <w:rPr>
                <w:sz w:val="22"/>
                <w:szCs w:val="22"/>
              </w:rPr>
            </w:pPr>
            <w:r w:rsidRPr="0000561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005610" w:rsidRPr="00005610" w:rsidRDefault="00005610" w:rsidP="00005610">
            <w:pPr>
              <w:widowControl w:val="0"/>
              <w:autoSpaceDE w:val="0"/>
              <w:autoSpaceDN w:val="0"/>
              <w:adjustRightInd w:val="0"/>
              <w:jc w:val="both"/>
              <w:rPr>
                <w:sz w:val="22"/>
                <w:szCs w:val="22"/>
              </w:rPr>
            </w:pPr>
            <w:r w:rsidRPr="0000561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05610" w:rsidRPr="00005610" w:rsidRDefault="00005610" w:rsidP="00005610">
            <w:pPr>
              <w:widowControl w:val="0"/>
              <w:autoSpaceDE w:val="0"/>
              <w:autoSpaceDN w:val="0"/>
              <w:adjustRightInd w:val="0"/>
              <w:jc w:val="both"/>
              <w:rPr>
                <w:sz w:val="22"/>
                <w:szCs w:val="22"/>
              </w:rPr>
            </w:pPr>
            <w:r w:rsidRPr="0000561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05610" w:rsidRPr="00005610" w:rsidRDefault="00005610" w:rsidP="00005610">
            <w:pPr>
              <w:widowControl w:val="0"/>
              <w:autoSpaceDE w:val="0"/>
              <w:autoSpaceDN w:val="0"/>
              <w:adjustRightInd w:val="0"/>
              <w:jc w:val="both"/>
              <w:rPr>
                <w:sz w:val="22"/>
                <w:szCs w:val="22"/>
              </w:rPr>
            </w:pPr>
            <w:r w:rsidRPr="00005610">
              <w:rPr>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рыночный риск, связанный с колебаниями курсов валют, процентных ставок;</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ценовой риск, проявляющийся в изменении цен на недвижимость и (или) права на недвижимость, изменении цен на государственные ценные бумаги, которое может привести к падению стоимости активов Фонда;</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риск неправомочных действий в отношении ценных бумаг, недвижимого имущества и прав на него со стороны третьих лиц;</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риск рыночной ликвидности, связанный с потенциальной невозможностью реализовать активы по благоприятным ценам;</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 xml:space="preserve">операционный риск, связанный с возможностью </w:t>
            </w:r>
            <w:r w:rsidRPr="00005610">
              <w:rPr>
                <w:sz w:val="22"/>
                <w:szCs w:val="22"/>
              </w:rPr>
              <w:lastRenderedPageBreak/>
              <w:t>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005610" w:rsidRPr="00005610" w:rsidRDefault="00005610" w:rsidP="009622B5">
            <w:pPr>
              <w:widowControl w:val="0"/>
              <w:numPr>
                <w:ilvl w:val="0"/>
                <w:numId w:val="9"/>
              </w:numPr>
              <w:autoSpaceDE w:val="0"/>
              <w:autoSpaceDN w:val="0"/>
              <w:adjustRightInd w:val="0"/>
              <w:jc w:val="both"/>
              <w:rPr>
                <w:sz w:val="22"/>
                <w:szCs w:val="22"/>
              </w:rPr>
            </w:pPr>
            <w:r w:rsidRPr="00005610">
              <w:rPr>
                <w:sz w:val="22"/>
                <w:szCs w:val="22"/>
              </w:rPr>
              <w:t>риск, связанный с изменениями действующего законодательства;</w:t>
            </w:r>
          </w:p>
          <w:p w:rsidR="00005610" w:rsidRPr="00005610" w:rsidRDefault="00005610" w:rsidP="00005610">
            <w:pPr>
              <w:widowControl w:val="0"/>
              <w:autoSpaceDE w:val="0"/>
              <w:autoSpaceDN w:val="0"/>
              <w:adjustRightInd w:val="0"/>
              <w:jc w:val="both"/>
              <w:rPr>
                <w:sz w:val="22"/>
                <w:szCs w:val="22"/>
              </w:rPr>
            </w:pPr>
            <w:r w:rsidRPr="00005610">
              <w:rPr>
                <w:sz w:val="22"/>
                <w:szCs w:val="22"/>
              </w:rPr>
              <w:t>—</w:t>
            </w:r>
            <w:r w:rsidRPr="00005610">
              <w:rPr>
                <w:sz w:val="22"/>
                <w:szCs w:val="22"/>
              </w:rPr>
              <w:tab/>
              <w:t>риск возникновения форс-мажорных обстоятельств, таких как природные катаклизмы и военные действия. 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05610" w:rsidRPr="00005610" w:rsidRDefault="00005610" w:rsidP="00005610">
            <w:pPr>
              <w:widowControl w:val="0"/>
              <w:autoSpaceDE w:val="0"/>
              <w:autoSpaceDN w:val="0"/>
              <w:adjustRightInd w:val="0"/>
              <w:jc w:val="both"/>
              <w:rPr>
                <w:sz w:val="22"/>
                <w:szCs w:val="22"/>
              </w:rPr>
            </w:pPr>
            <w:r w:rsidRPr="00005610">
              <w:rPr>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8F5757" w:rsidRPr="003B3688" w:rsidRDefault="008F5757" w:rsidP="003B3688">
            <w:pPr>
              <w:widowControl w:val="0"/>
              <w:autoSpaceDE w:val="0"/>
              <w:autoSpaceDN w:val="0"/>
              <w:adjustRightInd w:val="0"/>
              <w:jc w:val="both"/>
              <w:rPr>
                <w:sz w:val="22"/>
                <w:szCs w:val="22"/>
              </w:rPr>
            </w:pPr>
          </w:p>
        </w:tc>
        <w:tc>
          <w:tcPr>
            <w:tcW w:w="5103" w:type="dxa"/>
          </w:tcPr>
          <w:p w:rsidR="00005610" w:rsidRPr="00005610" w:rsidRDefault="00005610" w:rsidP="00005610">
            <w:pPr>
              <w:jc w:val="both"/>
              <w:rPr>
                <w:sz w:val="22"/>
                <w:szCs w:val="22"/>
              </w:rPr>
            </w:pPr>
            <w:r w:rsidRPr="00F20E5E">
              <w:rPr>
                <w:sz w:val="22"/>
                <w:szCs w:val="22"/>
              </w:rPr>
              <w:lastRenderedPageBreak/>
              <w:t xml:space="preserve">27. </w:t>
            </w:r>
            <w:bookmarkStart w:id="2" w:name="_Hlk25680699"/>
            <w:r w:rsidRPr="00005610">
              <w:rPr>
                <w:sz w:val="22"/>
                <w:szCs w:val="22"/>
              </w:rPr>
              <w:t>Информация о рисках, связанных с инвестированием в активы, предусмотренные инвестиционной декларацией Фонда.</w:t>
            </w:r>
          </w:p>
          <w:p w:rsidR="00005610" w:rsidRPr="00005610" w:rsidRDefault="00005610" w:rsidP="00005610">
            <w:pPr>
              <w:ind w:firstLine="618"/>
              <w:jc w:val="both"/>
              <w:rPr>
                <w:sz w:val="22"/>
                <w:szCs w:val="22"/>
              </w:rPr>
            </w:pPr>
            <w:r w:rsidRPr="00005610">
              <w:rPr>
                <w:sz w:val="22"/>
                <w:szCs w:val="22"/>
              </w:rPr>
              <w:t xml:space="preserve">Инвестирование в ценные бумаги, в движимое имущество, в недвижимое имущество, в права на движимое и недвижимое имущество, в иные активы, предусмотренные настоящей инвестиционной декларацией, связано с определенной степенью рисков для владельцев инвестиционных паев, а также лиц, рассматривающих возможность приобретения </w:t>
            </w:r>
            <w:r w:rsidRPr="00005610">
              <w:rPr>
                <w:sz w:val="22"/>
                <w:szCs w:val="22"/>
              </w:rPr>
              <w:lastRenderedPageBreak/>
              <w:t xml:space="preserve">инвестиционных паев (далее вместе – клиенты, инвесторы) и не подразумевает гарантий как по возврату основной инвестированной суммы, так и по получению каких-либо доходов. </w:t>
            </w:r>
          </w:p>
          <w:p w:rsidR="00005610" w:rsidRPr="00005610" w:rsidRDefault="00005610" w:rsidP="00005610">
            <w:pPr>
              <w:ind w:firstLine="618"/>
              <w:jc w:val="both"/>
              <w:rPr>
                <w:sz w:val="22"/>
                <w:szCs w:val="22"/>
              </w:rPr>
            </w:pPr>
            <w:r w:rsidRPr="00005610">
              <w:rPr>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005610" w:rsidRPr="00005610" w:rsidRDefault="00005610" w:rsidP="00005610">
            <w:pPr>
              <w:ind w:firstLine="618"/>
              <w:jc w:val="both"/>
              <w:rPr>
                <w:sz w:val="22"/>
                <w:szCs w:val="22"/>
              </w:rPr>
            </w:pPr>
            <w:r w:rsidRPr="0000561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005610" w:rsidRPr="00005610" w:rsidRDefault="00005610" w:rsidP="00005610">
            <w:pPr>
              <w:ind w:firstLine="618"/>
              <w:jc w:val="both"/>
              <w:rPr>
                <w:sz w:val="22"/>
                <w:szCs w:val="22"/>
              </w:rPr>
            </w:pPr>
            <w:r w:rsidRPr="0000561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05610" w:rsidRPr="00005610" w:rsidRDefault="00005610" w:rsidP="00005610">
            <w:pPr>
              <w:ind w:firstLine="618"/>
              <w:jc w:val="both"/>
              <w:rPr>
                <w:sz w:val="22"/>
                <w:szCs w:val="22"/>
              </w:rPr>
            </w:pPr>
            <w:r w:rsidRPr="0000561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05610" w:rsidRPr="00005610" w:rsidRDefault="00005610" w:rsidP="00005610">
            <w:pPr>
              <w:ind w:firstLine="618"/>
              <w:jc w:val="both"/>
              <w:rPr>
                <w:sz w:val="22"/>
                <w:szCs w:val="22"/>
              </w:rPr>
            </w:pPr>
            <w:r w:rsidRPr="00005610">
              <w:rPr>
                <w:sz w:val="22"/>
                <w:szCs w:val="22"/>
              </w:rPr>
              <w:t>Инвестор неизбежно сталкивается с необходимостью учитывать факторы риска самого различного свойства.</w:t>
            </w:r>
          </w:p>
          <w:p w:rsidR="00005610" w:rsidRPr="00005610" w:rsidRDefault="00005610" w:rsidP="00005610">
            <w:pPr>
              <w:ind w:firstLine="618"/>
              <w:jc w:val="both"/>
              <w:rPr>
                <w:sz w:val="22"/>
                <w:szCs w:val="22"/>
              </w:rPr>
            </w:pPr>
            <w:r w:rsidRPr="00005610">
              <w:rPr>
                <w:sz w:val="22"/>
                <w:szCs w:val="22"/>
              </w:rPr>
              <w:t>Инвестирование имущества, составляющего Фонд, в различные виды активов, предусмотренные инвестиционной декларацией Фонда, связано, в том числе: с общими рисками, сопровождающими инвестирование во все виды активов; с рисками инвестирования в объекты недвижимого имущества и имущественные права на недвижимое имущество; с рисками, связанными с приобретением иностранных ценных бумаг; с рисками, связанными с инвестированием в иное имущество и имущественные права, которые могут включаться в состав закрытых паевых инвестиционных фондов.</w:t>
            </w:r>
          </w:p>
          <w:p w:rsidR="00005610" w:rsidRPr="00005610" w:rsidRDefault="00005610" w:rsidP="00005610">
            <w:pPr>
              <w:ind w:firstLine="618"/>
              <w:jc w:val="both"/>
              <w:rPr>
                <w:sz w:val="22"/>
                <w:szCs w:val="22"/>
              </w:rPr>
            </w:pPr>
            <w:r w:rsidRPr="00005610">
              <w:rPr>
                <w:sz w:val="22"/>
                <w:szCs w:val="22"/>
              </w:rPr>
              <w:t xml:space="preserve">Риски инвестирования в ценные бумаги, в движимое имущество, в недвижимое имущество, в права на движимое и недвижимое имущество, в иные активы, указанные в инвестиционной декларации Фонда, включают, но не ограничиваются следующими рисками: нефинансовые риски и финансовые риски. </w:t>
            </w:r>
          </w:p>
          <w:p w:rsidR="00005610" w:rsidRPr="00005610" w:rsidRDefault="00005610" w:rsidP="00005610">
            <w:pPr>
              <w:ind w:firstLine="618"/>
              <w:jc w:val="both"/>
              <w:rPr>
                <w:sz w:val="22"/>
                <w:szCs w:val="22"/>
              </w:rPr>
            </w:pPr>
            <w:r w:rsidRPr="00005610">
              <w:rPr>
                <w:sz w:val="22"/>
                <w:szCs w:val="22"/>
              </w:rPr>
              <w:t>К нефинансовым рискам, в том числе, могут быть отнесены следующие риски:</w:t>
            </w:r>
          </w:p>
          <w:p w:rsidR="00005610" w:rsidRPr="00005610" w:rsidRDefault="00005610" w:rsidP="00005610">
            <w:pPr>
              <w:ind w:firstLine="618"/>
              <w:jc w:val="both"/>
              <w:rPr>
                <w:sz w:val="22"/>
                <w:szCs w:val="22"/>
              </w:rPr>
            </w:pPr>
            <w:r w:rsidRPr="00005610">
              <w:rPr>
                <w:sz w:val="22"/>
                <w:szCs w:val="22"/>
              </w:rPr>
              <w:t xml:space="preserve">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w:t>
            </w:r>
            <w:r w:rsidRPr="00005610">
              <w:rPr>
                <w:sz w:val="22"/>
                <w:szCs w:val="22"/>
              </w:rPr>
              <w:lastRenderedPageBreak/>
              <w:t>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005610" w:rsidRPr="00005610" w:rsidRDefault="00005610" w:rsidP="00005610">
            <w:pPr>
              <w:ind w:firstLine="618"/>
              <w:jc w:val="both"/>
              <w:rPr>
                <w:sz w:val="22"/>
                <w:szCs w:val="22"/>
              </w:rPr>
            </w:pPr>
            <w:r w:rsidRPr="00005610">
              <w:rPr>
                <w:sz w:val="22"/>
                <w:szCs w:val="22"/>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005610" w:rsidRPr="00005610" w:rsidRDefault="00005610" w:rsidP="00005610">
            <w:pPr>
              <w:ind w:firstLine="618"/>
              <w:jc w:val="both"/>
              <w:rPr>
                <w:sz w:val="22"/>
                <w:szCs w:val="22"/>
              </w:rPr>
            </w:pPr>
            <w:r w:rsidRPr="00005610">
              <w:rPr>
                <w:sz w:val="22"/>
                <w:szCs w:val="22"/>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005610" w:rsidRPr="00005610" w:rsidRDefault="00005610" w:rsidP="00005610">
            <w:pPr>
              <w:ind w:firstLine="618"/>
              <w:jc w:val="both"/>
              <w:rPr>
                <w:sz w:val="22"/>
                <w:szCs w:val="22"/>
              </w:rPr>
            </w:pPr>
            <w:r w:rsidRPr="00005610">
              <w:rPr>
                <w:sz w:val="22"/>
                <w:szCs w:val="22"/>
              </w:rPr>
              <w:lastRenderedPageBreak/>
              <w:t xml:space="preserve">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Совершение сделок на рынках в различных юрисдикциях связано с дополнительными рисками. </w:t>
            </w:r>
          </w:p>
          <w:p w:rsidR="00005610" w:rsidRPr="00005610" w:rsidRDefault="00005610" w:rsidP="00005610">
            <w:pPr>
              <w:ind w:firstLine="618"/>
              <w:jc w:val="both"/>
              <w:rPr>
                <w:sz w:val="22"/>
                <w:szCs w:val="22"/>
              </w:rPr>
            </w:pPr>
            <w:r w:rsidRPr="00005610">
              <w:rPr>
                <w:sz w:val="22"/>
                <w:szCs w:val="22"/>
              </w:rPr>
              <w:t xml:space="preserve">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w:t>
            </w:r>
          </w:p>
          <w:p w:rsidR="00005610" w:rsidRPr="00005610" w:rsidRDefault="00005610" w:rsidP="00005610">
            <w:pPr>
              <w:ind w:firstLine="618"/>
              <w:jc w:val="both"/>
              <w:rPr>
                <w:sz w:val="22"/>
                <w:szCs w:val="22"/>
              </w:rPr>
            </w:pPr>
            <w:r w:rsidRPr="00005610">
              <w:rPr>
                <w:sz w:val="22"/>
                <w:szCs w:val="22"/>
              </w:rPr>
              <w:t xml:space="preserve">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rsidR="00005610" w:rsidRPr="00005610" w:rsidRDefault="00005610" w:rsidP="00005610">
            <w:pPr>
              <w:ind w:firstLine="618"/>
              <w:jc w:val="both"/>
              <w:rPr>
                <w:sz w:val="22"/>
                <w:szCs w:val="22"/>
              </w:rPr>
            </w:pPr>
            <w:r w:rsidRPr="00005610">
              <w:rPr>
                <w:sz w:val="22"/>
                <w:szCs w:val="22"/>
              </w:rPr>
              <w:t xml:space="preserve">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 </w:t>
            </w:r>
          </w:p>
          <w:p w:rsidR="00005610" w:rsidRPr="00005610" w:rsidRDefault="00005610" w:rsidP="00005610">
            <w:pPr>
              <w:ind w:firstLine="618"/>
              <w:jc w:val="both"/>
              <w:rPr>
                <w:sz w:val="22"/>
                <w:szCs w:val="22"/>
              </w:rPr>
            </w:pPr>
            <w:r w:rsidRPr="00005610">
              <w:rPr>
                <w:sz w:val="22"/>
                <w:szCs w:val="22"/>
              </w:rPr>
              <w:t>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005610" w:rsidRPr="00005610" w:rsidRDefault="00005610" w:rsidP="00005610">
            <w:pPr>
              <w:ind w:firstLine="618"/>
              <w:jc w:val="both"/>
              <w:rPr>
                <w:sz w:val="22"/>
                <w:szCs w:val="22"/>
              </w:rPr>
            </w:pPr>
            <w:r w:rsidRPr="00005610">
              <w:rPr>
                <w:sz w:val="22"/>
                <w:szCs w:val="22"/>
              </w:rPr>
              <w:t>К финансовым рискам, в том числе, могут быть отнесены следующие риски:</w:t>
            </w:r>
          </w:p>
          <w:p w:rsidR="00005610" w:rsidRPr="00005610" w:rsidRDefault="00005610" w:rsidP="00005610">
            <w:pPr>
              <w:ind w:firstLine="618"/>
              <w:jc w:val="both"/>
              <w:rPr>
                <w:sz w:val="22"/>
                <w:szCs w:val="22"/>
              </w:rPr>
            </w:pPr>
            <w:r w:rsidRPr="00005610">
              <w:rPr>
                <w:sz w:val="22"/>
                <w:szCs w:val="22"/>
              </w:rPr>
              <w:t xml:space="preserve">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w:t>
            </w:r>
            <w:r w:rsidRPr="00005610">
              <w:rPr>
                <w:sz w:val="22"/>
                <w:szCs w:val="22"/>
              </w:rPr>
              <w:lastRenderedPageBreak/>
              <w:t>курсов обмена валюты, стихийные бедствия.</w:t>
            </w:r>
          </w:p>
          <w:p w:rsidR="00005610" w:rsidRPr="00005610" w:rsidRDefault="00005610" w:rsidP="00005610">
            <w:pPr>
              <w:ind w:firstLine="618"/>
              <w:jc w:val="both"/>
              <w:rPr>
                <w:sz w:val="22"/>
                <w:szCs w:val="22"/>
              </w:rPr>
            </w:pPr>
            <w:r w:rsidRPr="00005610">
              <w:rPr>
                <w:sz w:val="22"/>
                <w:szCs w:val="22"/>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005610" w:rsidRPr="00005610" w:rsidRDefault="00005610" w:rsidP="00005610">
            <w:pPr>
              <w:ind w:firstLine="618"/>
              <w:jc w:val="both"/>
              <w:rPr>
                <w:sz w:val="22"/>
                <w:szCs w:val="22"/>
              </w:rPr>
            </w:pPr>
            <w:r w:rsidRPr="00005610">
              <w:rPr>
                <w:sz w:val="22"/>
                <w:szCs w:val="22"/>
              </w:rPr>
              <w:t>Инфляционный риск состоит в возможности обесценения денежных активов, а также доходов в связи с изменением покупательской способности денег.</w:t>
            </w:r>
          </w:p>
          <w:p w:rsidR="00005610" w:rsidRPr="00005610" w:rsidRDefault="00005610" w:rsidP="00005610">
            <w:pPr>
              <w:ind w:firstLine="618"/>
              <w:jc w:val="both"/>
              <w:rPr>
                <w:sz w:val="22"/>
                <w:szCs w:val="22"/>
              </w:rPr>
            </w:pPr>
            <w:r w:rsidRPr="00005610">
              <w:rPr>
                <w:sz w:val="22"/>
                <w:szCs w:val="22"/>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005610" w:rsidRPr="00005610" w:rsidRDefault="00005610" w:rsidP="00005610">
            <w:pPr>
              <w:ind w:firstLine="618"/>
              <w:jc w:val="both"/>
              <w:rPr>
                <w:sz w:val="22"/>
                <w:szCs w:val="22"/>
              </w:rPr>
            </w:pPr>
            <w:r w:rsidRPr="00005610">
              <w:rPr>
                <w:sz w:val="22"/>
                <w:szCs w:val="22"/>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005610" w:rsidRPr="00005610" w:rsidRDefault="00005610" w:rsidP="00005610">
            <w:pPr>
              <w:ind w:firstLine="618"/>
              <w:jc w:val="both"/>
              <w:rPr>
                <w:sz w:val="22"/>
                <w:szCs w:val="22"/>
              </w:rPr>
            </w:pPr>
            <w:r w:rsidRPr="00005610">
              <w:rPr>
                <w:sz w:val="22"/>
                <w:szCs w:val="22"/>
              </w:rPr>
              <w:t>Помимо вышеуказанных финансовых и нефинансовых рисков инвестирование в активы, предусмотренные инвестиционной декларацией Фонда, может включать следующие риски:</w:t>
            </w:r>
          </w:p>
          <w:p w:rsidR="00005610" w:rsidRPr="00005610" w:rsidRDefault="00005610" w:rsidP="00005610">
            <w:pPr>
              <w:ind w:firstLine="618"/>
              <w:jc w:val="both"/>
              <w:rPr>
                <w:sz w:val="22"/>
                <w:szCs w:val="22"/>
              </w:rPr>
            </w:pPr>
            <w:r w:rsidRPr="00005610">
              <w:rPr>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005610" w:rsidRPr="00005610" w:rsidRDefault="00005610" w:rsidP="00005610">
            <w:pPr>
              <w:ind w:firstLine="618"/>
              <w:jc w:val="both"/>
              <w:rPr>
                <w:sz w:val="22"/>
                <w:szCs w:val="22"/>
              </w:rPr>
            </w:pPr>
            <w:r w:rsidRPr="00005610">
              <w:rPr>
                <w:sz w:val="22"/>
                <w:szCs w:val="22"/>
              </w:rPr>
              <w:t>К числу кредитных рисков, в том числе, относятся:</w:t>
            </w:r>
          </w:p>
          <w:p w:rsidR="00005610" w:rsidRPr="00005610" w:rsidRDefault="00005610" w:rsidP="00005610">
            <w:pPr>
              <w:ind w:firstLine="618"/>
              <w:jc w:val="both"/>
              <w:rPr>
                <w:sz w:val="22"/>
                <w:szCs w:val="22"/>
              </w:rPr>
            </w:pPr>
            <w:r w:rsidRPr="00005610">
              <w:rPr>
                <w:sz w:val="22"/>
                <w:szCs w:val="22"/>
              </w:rPr>
              <w:t xml:space="preserve">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w:t>
            </w:r>
            <w:r w:rsidRPr="00005610">
              <w:rPr>
                <w:sz w:val="22"/>
                <w:szCs w:val="22"/>
              </w:rPr>
              <w:lastRenderedPageBreak/>
              <w:t xml:space="preserve">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 Инвестор несет риск дефолта в отношении активов, входящих в состав Фонда. </w:t>
            </w:r>
          </w:p>
          <w:p w:rsidR="00005610" w:rsidRPr="00005610" w:rsidRDefault="00005610" w:rsidP="00005610">
            <w:pPr>
              <w:ind w:firstLine="618"/>
              <w:jc w:val="both"/>
              <w:rPr>
                <w:sz w:val="22"/>
                <w:szCs w:val="22"/>
              </w:rPr>
            </w:pPr>
            <w:r w:rsidRPr="00005610">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005610" w:rsidRPr="00005610" w:rsidRDefault="00005610" w:rsidP="00005610">
            <w:pPr>
              <w:ind w:firstLine="618"/>
              <w:jc w:val="both"/>
              <w:rPr>
                <w:sz w:val="22"/>
                <w:szCs w:val="22"/>
              </w:rPr>
            </w:pPr>
            <w:r w:rsidRPr="00005610">
              <w:rPr>
                <w:sz w:val="22"/>
                <w:szCs w:val="22"/>
              </w:rPr>
              <w:t>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005610" w:rsidRPr="00005610" w:rsidRDefault="00005610" w:rsidP="00005610">
            <w:pPr>
              <w:ind w:firstLine="618"/>
              <w:jc w:val="both"/>
              <w:rPr>
                <w:sz w:val="22"/>
                <w:szCs w:val="22"/>
              </w:rPr>
            </w:pPr>
            <w:r w:rsidRPr="00005610">
              <w:rPr>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005610" w:rsidRPr="00005610" w:rsidRDefault="00005610" w:rsidP="00005610">
            <w:pPr>
              <w:ind w:firstLine="618"/>
              <w:jc w:val="both"/>
              <w:rPr>
                <w:sz w:val="22"/>
                <w:szCs w:val="22"/>
              </w:rPr>
            </w:pPr>
            <w:r w:rsidRPr="00005610">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bookmarkEnd w:id="2"/>
          <w:p w:rsidR="00005610" w:rsidRPr="00005610" w:rsidRDefault="00005610" w:rsidP="00005610">
            <w:pPr>
              <w:ind w:firstLine="618"/>
              <w:jc w:val="both"/>
              <w:rPr>
                <w:sz w:val="22"/>
                <w:szCs w:val="22"/>
              </w:rPr>
            </w:pPr>
            <w:r w:rsidRPr="0000561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005610" w:rsidRPr="00005610" w:rsidRDefault="00005610" w:rsidP="00005610">
            <w:pPr>
              <w:ind w:firstLine="618"/>
              <w:jc w:val="both"/>
              <w:rPr>
                <w:sz w:val="22"/>
                <w:szCs w:val="22"/>
              </w:rPr>
            </w:pPr>
            <w:bookmarkStart w:id="3" w:name="_Hlk25680902"/>
            <w:r w:rsidRPr="0000561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005610" w:rsidRPr="00005610" w:rsidRDefault="00005610" w:rsidP="00005610">
            <w:pPr>
              <w:ind w:firstLine="618"/>
              <w:jc w:val="both"/>
              <w:rPr>
                <w:sz w:val="22"/>
                <w:szCs w:val="22"/>
              </w:rPr>
            </w:pPr>
            <w:r w:rsidRPr="0000561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005610" w:rsidRPr="00005610" w:rsidRDefault="00005610" w:rsidP="00005610">
            <w:pPr>
              <w:ind w:firstLine="618"/>
              <w:jc w:val="both"/>
              <w:rPr>
                <w:sz w:val="22"/>
                <w:szCs w:val="22"/>
              </w:rPr>
            </w:pPr>
            <w:r w:rsidRPr="00005610">
              <w:rPr>
                <w:sz w:val="22"/>
                <w:szCs w:val="22"/>
              </w:rPr>
              <w:t xml:space="preserve">Разные виды рисков могут быть взаимосвязаны между собой, реализация одного </w:t>
            </w:r>
            <w:r w:rsidRPr="00005610">
              <w:rPr>
                <w:sz w:val="22"/>
                <w:szCs w:val="22"/>
              </w:rPr>
              <w:lastRenderedPageBreak/>
              <w:t>риска может изменять уровень или приводить к реализации других рисков.</w:t>
            </w:r>
          </w:p>
          <w:p w:rsidR="00005610" w:rsidRPr="00005610" w:rsidRDefault="00005610" w:rsidP="00005610">
            <w:pPr>
              <w:ind w:firstLine="618"/>
              <w:jc w:val="both"/>
              <w:rPr>
                <w:sz w:val="22"/>
                <w:szCs w:val="22"/>
              </w:rPr>
            </w:pPr>
            <w:r w:rsidRPr="00005610">
              <w:rPr>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05610" w:rsidRPr="00005610" w:rsidRDefault="00005610" w:rsidP="00005610">
            <w:pPr>
              <w:ind w:firstLine="618"/>
              <w:jc w:val="both"/>
              <w:rPr>
                <w:sz w:val="22"/>
                <w:szCs w:val="22"/>
              </w:rPr>
            </w:pPr>
            <w:r w:rsidRPr="00005610">
              <w:rPr>
                <w:sz w:val="22"/>
                <w:szCs w:val="22"/>
              </w:rPr>
              <w:t>Результаты деятельности Управляющей компании в прошлом не являются гарантией доходов в будущем, и решение о приобретении инвестиционных паев принимается инвестором самостоятельно после ознакомления с настоящими Правилами.</w:t>
            </w:r>
          </w:p>
          <w:bookmarkEnd w:id="3"/>
          <w:p w:rsidR="008F5757" w:rsidRPr="003B3688" w:rsidRDefault="008F5757" w:rsidP="003B3688">
            <w:pPr>
              <w:widowControl w:val="0"/>
              <w:autoSpaceDE w:val="0"/>
              <w:autoSpaceDN w:val="0"/>
              <w:adjustRightInd w:val="0"/>
              <w:jc w:val="both"/>
              <w:rPr>
                <w:sz w:val="22"/>
                <w:szCs w:val="22"/>
              </w:rPr>
            </w:pPr>
          </w:p>
        </w:tc>
      </w:tr>
    </w:tbl>
    <w:p w:rsidR="00F90E28" w:rsidRDefault="00F90E28" w:rsidP="00F90E28">
      <w:pPr>
        <w:jc w:val="both"/>
        <w:rPr>
          <w:sz w:val="24"/>
          <w:szCs w:val="24"/>
        </w:rPr>
      </w:pPr>
    </w:p>
    <w:p w:rsidR="00872127" w:rsidRDefault="00872127" w:rsidP="00F90E28">
      <w:pPr>
        <w:jc w:val="both"/>
        <w:rPr>
          <w:sz w:val="24"/>
          <w:szCs w:val="24"/>
        </w:rPr>
      </w:pPr>
    </w:p>
    <w:p w:rsidR="00F90E28" w:rsidRPr="008E2C7E" w:rsidRDefault="001B774B" w:rsidP="00F90EE7">
      <w:pPr>
        <w:rPr>
          <w:sz w:val="24"/>
          <w:szCs w:val="24"/>
        </w:rPr>
      </w:pPr>
      <w:r>
        <w:rPr>
          <w:sz w:val="24"/>
          <w:szCs w:val="24"/>
        </w:rPr>
        <w:t>«23</w:t>
      </w:r>
      <w:r w:rsidR="00F90EE7">
        <w:rPr>
          <w:sz w:val="24"/>
          <w:szCs w:val="24"/>
        </w:rPr>
        <w:t>»</w:t>
      </w:r>
      <w:r>
        <w:rPr>
          <w:sz w:val="24"/>
          <w:szCs w:val="24"/>
        </w:rPr>
        <w:t xml:space="preserve"> апреля</w:t>
      </w:r>
      <w:r w:rsidR="00A2306C">
        <w:rPr>
          <w:sz w:val="24"/>
          <w:szCs w:val="24"/>
        </w:rPr>
        <w:t xml:space="preserve"> 2020</w:t>
      </w:r>
      <w:r w:rsidR="00F90EE7">
        <w:rPr>
          <w:sz w:val="24"/>
          <w:szCs w:val="24"/>
        </w:rPr>
        <w:t xml:space="preserve"> года</w:t>
      </w:r>
    </w:p>
    <w:p w:rsidR="00985034" w:rsidRPr="008E2C7E" w:rsidRDefault="00985034" w:rsidP="003B4881">
      <w:pPr>
        <w:rPr>
          <w:sz w:val="24"/>
          <w:szCs w:val="24"/>
        </w:rPr>
      </w:pPr>
    </w:p>
    <w:p w:rsidR="003B4881" w:rsidRPr="007C11A2" w:rsidRDefault="003B4881" w:rsidP="003B4881">
      <w:pPr>
        <w:spacing w:line="240" w:lineRule="atLeast"/>
        <w:rPr>
          <w:sz w:val="24"/>
          <w:szCs w:val="24"/>
        </w:rPr>
      </w:pPr>
      <w:r w:rsidRPr="007C11A2">
        <w:rPr>
          <w:sz w:val="24"/>
          <w:szCs w:val="24"/>
        </w:rPr>
        <w:t>Генеральный директор</w:t>
      </w:r>
    </w:p>
    <w:p w:rsidR="00F90EE7" w:rsidRPr="007C11A2" w:rsidRDefault="008A0B9C" w:rsidP="001A5005">
      <w:pPr>
        <w:spacing w:line="240" w:lineRule="atLeast"/>
        <w:rPr>
          <w:sz w:val="24"/>
          <w:szCs w:val="24"/>
        </w:rPr>
      </w:pPr>
      <w:r w:rsidRPr="007C11A2">
        <w:rPr>
          <w:sz w:val="24"/>
          <w:szCs w:val="24"/>
        </w:rPr>
        <w:t>ООО</w:t>
      </w:r>
      <w:r w:rsidR="00F90EE7" w:rsidRPr="007C11A2">
        <w:rPr>
          <w:sz w:val="24"/>
          <w:szCs w:val="24"/>
        </w:rPr>
        <w:t xml:space="preserve"> УК «</w:t>
      </w:r>
      <w:r w:rsidR="006D40A7">
        <w:rPr>
          <w:sz w:val="24"/>
          <w:szCs w:val="24"/>
        </w:rPr>
        <w:t>Надежное управление</w:t>
      </w:r>
      <w:r w:rsidR="00F90EE7" w:rsidRPr="007C11A2">
        <w:rPr>
          <w:sz w:val="24"/>
          <w:szCs w:val="24"/>
        </w:rPr>
        <w:t>»</w:t>
      </w:r>
      <w:r w:rsidR="00F90EE7" w:rsidRPr="007C11A2">
        <w:rPr>
          <w:sz w:val="24"/>
          <w:szCs w:val="24"/>
        </w:rPr>
        <w:tab/>
      </w:r>
      <w:r w:rsidR="00F90EE7" w:rsidRPr="007C11A2">
        <w:rPr>
          <w:sz w:val="24"/>
          <w:szCs w:val="24"/>
        </w:rPr>
        <w:tab/>
      </w:r>
      <w:r w:rsidR="007C11A2" w:rsidRPr="007C11A2">
        <w:rPr>
          <w:sz w:val="24"/>
          <w:szCs w:val="24"/>
        </w:rPr>
        <w:tab/>
      </w:r>
      <w:r w:rsidR="007C11A2" w:rsidRPr="007C11A2">
        <w:rPr>
          <w:sz w:val="24"/>
          <w:szCs w:val="24"/>
        </w:rPr>
        <w:tab/>
      </w:r>
      <w:r w:rsidR="007C11A2" w:rsidRPr="007C11A2">
        <w:rPr>
          <w:sz w:val="24"/>
          <w:szCs w:val="24"/>
        </w:rPr>
        <w:tab/>
      </w:r>
      <w:r w:rsidR="007C11A2">
        <w:rPr>
          <w:sz w:val="24"/>
          <w:szCs w:val="24"/>
        </w:rPr>
        <w:tab/>
      </w:r>
      <w:r w:rsidR="007C11A2" w:rsidRPr="007C11A2">
        <w:rPr>
          <w:sz w:val="24"/>
          <w:szCs w:val="24"/>
        </w:rPr>
        <w:tab/>
      </w:r>
      <w:r w:rsidR="002A2D8B">
        <w:rPr>
          <w:sz w:val="24"/>
          <w:szCs w:val="24"/>
        </w:rPr>
        <w:t>А.Л. Гаврилов</w:t>
      </w:r>
    </w:p>
    <w:p w:rsidR="00F90EE7" w:rsidRPr="007C11A2" w:rsidRDefault="00F90EE7" w:rsidP="001A5005">
      <w:pPr>
        <w:spacing w:line="240" w:lineRule="atLeast"/>
        <w:rPr>
          <w:sz w:val="24"/>
          <w:szCs w:val="24"/>
        </w:rPr>
      </w:pPr>
    </w:p>
    <w:p w:rsidR="00D933EF" w:rsidRPr="007C11A2" w:rsidRDefault="00D933EF" w:rsidP="001A5005">
      <w:pPr>
        <w:spacing w:line="240" w:lineRule="atLeast"/>
        <w:rPr>
          <w:rFonts w:ascii="Verdana" w:hAnsi="Verdana" w:cs="Verdana"/>
          <w:sz w:val="18"/>
          <w:szCs w:val="18"/>
        </w:rPr>
      </w:pPr>
    </w:p>
    <w:p w:rsidR="00D933EF" w:rsidRPr="007C11A2" w:rsidRDefault="00D933EF" w:rsidP="001A5005">
      <w:pPr>
        <w:spacing w:line="240" w:lineRule="atLeast"/>
        <w:rPr>
          <w:rFonts w:ascii="Verdana" w:hAnsi="Verdana" w:cs="Verdana"/>
          <w:sz w:val="18"/>
          <w:szCs w:val="18"/>
        </w:rPr>
      </w:pPr>
    </w:p>
    <w:p w:rsidR="00D933EF" w:rsidRDefault="00D933EF" w:rsidP="001A5005">
      <w:pPr>
        <w:spacing w:line="240" w:lineRule="atLeast"/>
        <w:rPr>
          <w:rFonts w:ascii="Verdana" w:hAnsi="Verdana" w:cs="Verdana"/>
          <w:b/>
          <w:bCs/>
          <w:sz w:val="18"/>
          <w:szCs w:val="18"/>
        </w:rPr>
      </w:pPr>
    </w:p>
    <w:p w:rsidR="00D933EF" w:rsidRDefault="00D933EF" w:rsidP="001A5005">
      <w:pPr>
        <w:spacing w:line="240" w:lineRule="atLeast"/>
        <w:rPr>
          <w:rFonts w:ascii="Verdana" w:hAnsi="Verdana" w:cs="Verdana"/>
          <w:b/>
          <w:bCs/>
          <w:sz w:val="18"/>
          <w:szCs w:val="18"/>
        </w:rPr>
      </w:pPr>
    </w:p>
    <w:sectPr w:rsidR="00D933EF" w:rsidSect="00212C77">
      <w:footerReference w:type="default" r:id="rId10"/>
      <w:pgSz w:w="11906" w:h="16838"/>
      <w:pgMar w:top="709" w:right="849"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A5" w:rsidRDefault="006B13A5">
      <w:r>
        <w:separator/>
      </w:r>
    </w:p>
  </w:endnote>
  <w:endnote w:type="continuationSeparator" w:id="0">
    <w:p w:rsidR="006B13A5" w:rsidRDefault="006B13A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altName w:val=" Arial"/>
    <w:panose1 w:val="020B0604030504040204"/>
    <w:charset w:val="CC"/>
    <w:family w:val="swiss"/>
    <w:pitch w:val="variable"/>
    <w:sig w:usb0="A10006FF" w:usb1="4000205B" w:usb2="00000010" w:usb3="00000000" w:csb0="0000019F" w:csb1="00000000"/>
  </w:font>
  <w:font w:name="Calibri">
    <w:altName w:val="Times New Roman"/>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E7" w:rsidRPr="009544CD" w:rsidRDefault="00F875E7">
    <w:pPr>
      <w:pStyle w:val="a5"/>
      <w:framePr w:wrap="auto" w:vAnchor="text" w:hAnchor="margin" w:xAlign="right" w:y="1"/>
      <w:rPr>
        <w:rStyle w:val="a7"/>
        <w:rFonts w:ascii="Verdana" w:hAnsi="Verdana" w:cs="Verdana"/>
      </w:rPr>
    </w:pPr>
    <w:r w:rsidRPr="009544CD">
      <w:rPr>
        <w:rStyle w:val="a7"/>
        <w:rFonts w:ascii="Verdana" w:hAnsi="Verdana" w:cs="Verdana"/>
      </w:rPr>
      <w:fldChar w:fldCharType="begin"/>
    </w:r>
    <w:r w:rsidRPr="009544CD">
      <w:rPr>
        <w:rStyle w:val="a7"/>
        <w:rFonts w:ascii="Verdana" w:hAnsi="Verdana" w:cs="Verdana"/>
      </w:rPr>
      <w:instrText xml:space="preserve">PAGE  </w:instrText>
    </w:r>
    <w:r w:rsidRPr="009544CD">
      <w:rPr>
        <w:rStyle w:val="a7"/>
        <w:rFonts w:ascii="Verdana" w:hAnsi="Verdana" w:cs="Verdana"/>
      </w:rPr>
      <w:fldChar w:fldCharType="separate"/>
    </w:r>
    <w:r w:rsidR="004E228D">
      <w:rPr>
        <w:rStyle w:val="a7"/>
        <w:rFonts w:ascii="Verdana" w:hAnsi="Verdana" w:cs="Verdana"/>
        <w:noProof/>
      </w:rPr>
      <w:t>1</w:t>
    </w:r>
    <w:r w:rsidRPr="009544CD">
      <w:rPr>
        <w:rStyle w:val="a7"/>
        <w:rFonts w:ascii="Verdana" w:hAnsi="Verdana" w:cs="Verdana"/>
      </w:rPr>
      <w:fldChar w:fldCharType="end"/>
    </w:r>
  </w:p>
  <w:p w:rsidR="00F875E7" w:rsidRDefault="00F875E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A5" w:rsidRDefault="006B13A5">
      <w:r>
        <w:separator/>
      </w:r>
    </w:p>
  </w:footnote>
  <w:footnote w:type="continuationSeparator" w:id="0">
    <w:p w:rsidR="006B13A5" w:rsidRDefault="006B1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6688AE"/>
    <w:lvl w:ilvl="0">
      <w:numFmt w:val="bullet"/>
      <w:lvlText w:val="*"/>
      <w:lvlJc w:val="left"/>
    </w:lvl>
  </w:abstractNum>
  <w:abstractNum w:abstractNumId="1">
    <w:nsid w:val="11645677"/>
    <w:multiLevelType w:val="singleLevel"/>
    <w:tmpl w:val="C11E27BA"/>
    <w:lvl w:ilvl="0">
      <w:start w:val="1"/>
      <w:numFmt w:val="decimal"/>
      <w:lvlText w:val="%1)"/>
      <w:legacy w:legacy="1" w:legacySpace="0" w:legacyIndent="192"/>
      <w:lvlJc w:val="left"/>
      <w:rPr>
        <w:rFonts w:ascii="Times New Roman" w:hAnsi="Times New Roman" w:cs="Times New Roman" w:hint="default"/>
      </w:rPr>
    </w:lvl>
  </w:abstractNum>
  <w:abstractNum w:abstractNumId="2">
    <w:nsid w:val="3937353A"/>
    <w:multiLevelType w:val="singleLevel"/>
    <w:tmpl w:val="C11E27BA"/>
    <w:lvl w:ilvl="0">
      <w:start w:val="1"/>
      <w:numFmt w:val="decimal"/>
      <w:lvlText w:val="%1)"/>
      <w:legacy w:legacy="1" w:legacySpace="0" w:legacyIndent="192"/>
      <w:lvlJc w:val="left"/>
      <w:rPr>
        <w:rFonts w:ascii="Times New Roman" w:hAnsi="Times New Roman" w:cs="Times New Roman" w:hint="default"/>
      </w:rPr>
    </w:lvl>
  </w:abstractNum>
  <w:abstractNum w:abstractNumId="3">
    <w:nsid w:val="43E577D4"/>
    <w:multiLevelType w:val="singleLevel"/>
    <w:tmpl w:val="8BFE352E"/>
    <w:lvl w:ilvl="0">
      <w:start w:val="10"/>
      <w:numFmt w:val="decimal"/>
      <w:lvlText w:val="%1)"/>
      <w:legacy w:legacy="1" w:legacySpace="0" w:legacyIndent="288"/>
      <w:lvlJc w:val="left"/>
      <w:rPr>
        <w:rFonts w:ascii="Times New Roman" w:hAnsi="Times New Roman" w:cs="Times New Roman" w:hint="default"/>
      </w:rPr>
    </w:lvl>
  </w:abstractNum>
  <w:abstractNum w:abstractNumId="4">
    <w:nsid w:val="4ED7475A"/>
    <w:multiLevelType w:val="multilevel"/>
    <w:tmpl w:val="45982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E7E394F"/>
    <w:multiLevelType w:val="singleLevel"/>
    <w:tmpl w:val="AD9CB056"/>
    <w:lvl w:ilvl="0">
      <w:start w:val="2"/>
      <w:numFmt w:val="decimal"/>
      <w:lvlText w:val="%1)"/>
      <w:legacy w:legacy="1" w:legacySpace="0" w:legacyIndent="211"/>
      <w:lvlJc w:val="left"/>
      <w:rPr>
        <w:rFonts w:ascii="Times New Roman" w:hAnsi="Times New Roman" w:cs="Times New Roman" w:hint="default"/>
      </w:rPr>
    </w:lvl>
  </w:abstractNum>
  <w:abstractNum w:abstractNumId="6">
    <w:nsid w:val="719128D2"/>
    <w:multiLevelType w:val="hybridMultilevel"/>
    <w:tmpl w:val="7B2003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514471B"/>
    <w:multiLevelType w:val="singleLevel"/>
    <w:tmpl w:val="941C7CA0"/>
    <w:lvl w:ilvl="0">
      <w:start w:val="1"/>
      <w:numFmt w:val="bullet"/>
      <w:pStyle w:val="BodyBul"/>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2"/>
  </w:num>
  <w:num w:numId="4">
    <w:abstractNumId w:val="3"/>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4"/>
  </w:num>
  <w:num w:numId="7">
    <w:abstractNumId w:val="5"/>
  </w:num>
  <w:num w:numId="8">
    <w:abstractNumId w:val="6"/>
  </w:num>
  <w:num w:numId="9">
    <w:abstractNumId w:val="0"/>
    <w:lvlOverride w:ilvl="0">
      <w:lvl w:ilvl="0">
        <w:numFmt w:val="bullet"/>
        <w:lvlText w:val="—"/>
        <w:legacy w:legacy="1" w:legacySpace="0" w:legacyIndent="197"/>
        <w:lvlJc w:val="left"/>
        <w:rPr>
          <w:rFonts w:ascii="Times New Roman" w:hAnsi="Times New Roman" w:hint="default"/>
        </w:rPr>
      </w:lvl>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0F00"/>
    <w:rsid w:val="00002441"/>
    <w:rsid w:val="00005610"/>
    <w:rsid w:val="00015D3F"/>
    <w:rsid w:val="00024293"/>
    <w:rsid w:val="00041E11"/>
    <w:rsid w:val="000512D6"/>
    <w:rsid w:val="00054046"/>
    <w:rsid w:val="00056722"/>
    <w:rsid w:val="000604E7"/>
    <w:rsid w:val="00075240"/>
    <w:rsid w:val="0007612B"/>
    <w:rsid w:val="00082A15"/>
    <w:rsid w:val="000909AE"/>
    <w:rsid w:val="000935E9"/>
    <w:rsid w:val="000A1DFC"/>
    <w:rsid w:val="000A36AB"/>
    <w:rsid w:val="000B062F"/>
    <w:rsid w:val="000B7836"/>
    <w:rsid w:val="000C30DA"/>
    <w:rsid w:val="000D2394"/>
    <w:rsid w:val="000E321E"/>
    <w:rsid w:val="000E5813"/>
    <w:rsid w:val="001211CD"/>
    <w:rsid w:val="00122EFC"/>
    <w:rsid w:val="0012675B"/>
    <w:rsid w:val="001350A7"/>
    <w:rsid w:val="00137766"/>
    <w:rsid w:val="00141830"/>
    <w:rsid w:val="001477F4"/>
    <w:rsid w:val="00173202"/>
    <w:rsid w:val="00183A28"/>
    <w:rsid w:val="00187979"/>
    <w:rsid w:val="001A5005"/>
    <w:rsid w:val="001B19EB"/>
    <w:rsid w:val="001B774B"/>
    <w:rsid w:val="001C094F"/>
    <w:rsid w:val="001C1FBD"/>
    <w:rsid w:val="001C4C49"/>
    <w:rsid w:val="001D0606"/>
    <w:rsid w:val="001D7983"/>
    <w:rsid w:val="001E148F"/>
    <w:rsid w:val="001E365E"/>
    <w:rsid w:val="001E4EAB"/>
    <w:rsid w:val="00206460"/>
    <w:rsid w:val="0021216E"/>
    <w:rsid w:val="00212C77"/>
    <w:rsid w:val="002210C5"/>
    <w:rsid w:val="00233E60"/>
    <w:rsid w:val="0024007C"/>
    <w:rsid w:val="0025607A"/>
    <w:rsid w:val="00267944"/>
    <w:rsid w:val="002701A1"/>
    <w:rsid w:val="00274452"/>
    <w:rsid w:val="002928DA"/>
    <w:rsid w:val="00295BBE"/>
    <w:rsid w:val="0029776E"/>
    <w:rsid w:val="002A2D8B"/>
    <w:rsid w:val="002C35B7"/>
    <w:rsid w:val="002C7649"/>
    <w:rsid w:val="002D4A21"/>
    <w:rsid w:val="00301FFF"/>
    <w:rsid w:val="00311AB7"/>
    <w:rsid w:val="00355FA1"/>
    <w:rsid w:val="00363A0B"/>
    <w:rsid w:val="003852A9"/>
    <w:rsid w:val="00386202"/>
    <w:rsid w:val="003B0EC1"/>
    <w:rsid w:val="003B3688"/>
    <w:rsid w:val="003B4881"/>
    <w:rsid w:val="003D0660"/>
    <w:rsid w:val="003D4C62"/>
    <w:rsid w:val="003E5BB9"/>
    <w:rsid w:val="003F7E2B"/>
    <w:rsid w:val="00404A32"/>
    <w:rsid w:val="00422096"/>
    <w:rsid w:val="0043152D"/>
    <w:rsid w:val="0043248B"/>
    <w:rsid w:val="004421F9"/>
    <w:rsid w:val="00455791"/>
    <w:rsid w:val="004724D1"/>
    <w:rsid w:val="0047259C"/>
    <w:rsid w:val="004732EE"/>
    <w:rsid w:val="004761F5"/>
    <w:rsid w:val="00476357"/>
    <w:rsid w:val="00492F9D"/>
    <w:rsid w:val="00494576"/>
    <w:rsid w:val="00496BEC"/>
    <w:rsid w:val="00496C76"/>
    <w:rsid w:val="004C0128"/>
    <w:rsid w:val="004C58C7"/>
    <w:rsid w:val="004D217D"/>
    <w:rsid w:val="004E0FED"/>
    <w:rsid w:val="004E228D"/>
    <w:rsid w:val="00514388"/>
    <w:rsid w:val="005213A1"/>
    <w:rsid w:val="0052379D"/>
    <w:rsid w:val="005269FE"/>
    <w:rsid w:val="00544025"/>
    <w:rsid w:val="00546FE5"/>
    <w:rsid w:val="00550E17"/>
    <w:rsid w:val="00567E25"/>
    <w:rsid w:val="0057611B"/>
    <w:rsid w:val="0058579D"/>
    <w:rsid w:val="00585EFE"/>
    <w:rsid w:val="005A2B70"/>
    <w:rsid w:val="005B4F4E"/>
    <w:rsid w:val="005B5ACB"/>
    <w:rsid w:val="005D0767"/>
    <w:rsid w:val="005D2CA0"/>
    <w:rsid w:val="005E570E"/>
    <w:rsid w:val="005F1D90"/>
    <w:rsid w:val="005F4DDD"/>
    <w:rsid w:val="00614E30"/>
    <w:rsid w:val="00624282"/>
    <w:rsid w:val="00634EB3"/>
    <w:rsid w:val="00637594"/>
    <w:rsid w:val="00647B00"/>
    <w:rsid w:val="00647E1E"/>
    <w:rsid w:val="00672A62"/>
    <w:rsid w:val="00676F42"/>
    <w:rsid w:val="00685105"/>
    <w:rsid w:val="00686B04"/>
    <w:rsid w:val="00696FBB"/>
    <w:rsid w:val="006B13A5"/>
    <w:rsid w:val="006B60EC"/>
    <w:rsid w:val="006C1456"/>
    <w:rsid w:val="006C3740"/>
    <w:rsid w:val="006D40A7"/>
    <w:rsid w:val="006E38A1"/>
    <w:rsid w:val="006F285C"/>
    <w:rsid w:val="006F3743"/>
    <w:rsid w:val="006F4F0E"/>
    <w:rsid w:val="007023AA"/>
    <w:rsid w:val="007063B5"/>
    <w:rsid w:val="007103ED"/>
    <w:rsid w:val="00713A02"/>
    <w:rsid w:val="00732C1B"/>
    <w:rsid w:val="007347F1"/>
    <w:rsid w:val="00735A61"/>
    <w:rsid w:val="00755BB7"/>
    <w:rsid w:val="00787DA0"/>
    <w:rsid w:val="007A0029"/>
    <w:rsid w:val="007A1CE9"/>
    <w:rsid w:val="007A731B"/>
    <w:rsid w:val="007C11A2"/>
    <w:rsid w:val="007D6A55"/>
    <w:rsid w:val="007E61B5"/>
    <w:rsid w:val="00802050"/>
    <w:rsid w:val="00807036"/>
    <w:rsid w:val="008211A2"/>
    <w:rsid w:val="0082341A"/>
    <w:rsid w:val="008611F0"/>
    <w:rsid w:val="00861D62"/>
    <w:rsid w:val="00872127"/>
    <w:rsid w:val="008724A2"/>
    <w:rsid w:val="008765C1"/>
    <w:rsid w:val="00894F4E"/>
    <w:rsid w:val="008A0B9C"/>
    <w:rsid w:val="008C4071"/>
    <w:rsid w:val="008D1A4D"/>
    <w:rsid w:val="008D63C3"/>
    <w:rsid w:val="008E2C7E"/>
    <w:rsid w:val="008F2BC5"/>
    <w:rsid w:val="008F38B9"/>
    <w:rsid w:val="008F5757"/>
    <w:rsid w:val="00900921"/>
    <w:rsid w:val="0092070F"/>
    <w:rsid w:val="009256D6"/>
    <w:rsid w:val="009333D3"/>
    <w:rsid w:val="00933F52"/>
    <w:rsid w:val="00934653"/>
    <w:rsid w:val="0094028A"/>
    <w:rsid w:val="0094273A"/>
    <w:rsid w:val="00944737"/>
    <w:rsid w:val="009476DE"/>
    <w:rsid w:val="009544CD"/>
    <w:rsid w:val="00960728"/>
    <w:rsid w:val="00961EDE"/>
    <w:rsid w:val="009622B5"/>
    <w:rsid w:val="009632A9"/>
    <w:rsid w:val="009657B4"/>
    <w:rsid w:val="00981BE7"/>
    <w:rsid w:val="00985034"/>
    <w:rsid w:val="00986800"/>
    <w:rsid w:val="0099505A"/>
    <w:rsid w:val="00997F95"/>
    <w:rsid w:val="009A0691"/>
    <w:rsid w:val="009A39E9"/>
    <w:rsid w:val="009C4620"/>
    <w:rsid w:val="009D0612"/>
    <w:rsid w:val="009E1DF0"/>
    <w:rsid w:val="00A11DD8"/>
    <w:rsid w:val="00A13C77"/>
    <w:rsid w:val="00A219E2"/>
    <w:rsid w:val="00A21CA2"/>
    <w:rsid w:val="00A2306C"/>
    <w:rsid w:val="00A40AEF"/>
    <w:rsid w:val="00A40E3C"/>
    <w:rsid w:val="00A442A1"/>
    <w:rsid w:val="00A64024"/>
    <w:rsid w:val="00A67DFD"/>
    <w:rsid w:val="00A73357"/>
    <w:rsid w:val="00A86CDE"/>
    <w:rsid w:val="00A919D3"/>
    <w:rsid w:val="00A92630"/>
    <w:rsid w:val="00A97845"/>
    <w:rsid w:val="00AB2511"/>
    <w:rsid w:val="00AB3A35"/>
    <w:rsid w:val="00AC0F5A"/>
    <w:rsid w:val="00AC2B73"/>
    <w:rsid w:val="00AC70B3"/>
    <w:rsid w:val="00AE3DE3"/>
    <w:rsid w:val="00AF30A7"/>
    <w:rsid w:val="00AF5FDC"/>
    <w:rsid w:val="00B01E5D"/>
    <w:rsid w:val="00B117E3"/>
    <w:rsid w:val="00B66C4A"/>
    <w:rsid w:val="00B82FFE"/>
    <w:rsid w:val="00B87152"/>
    <w:rsid w:val="00B90557"/>
    <w:rsid w:val="00BA3FEF"/>
    <w:rsid w:val="00BB0016"/>
    <w:rsid w:val="00BB2552"/>
    <w:rsid w:val="00BC5079"/>
    <w:rsid w:val="00C012A4"/>
    <w:rsid w:val="00C137E0"/>
    <w:rsid w:val="00C47FD5"/>
    <w:rsid w:val="00C62CB3"/>
    <w:rsid w:val="00C647DA"/>
    <w:rsid w:val="00CA15D1"/>
    <w:rsid w:val="00CA6AE8"/>
    <w:rsid w:val="00CB7385"/>
    <w:rsid w:val="00CC0E0F"/>
    <w:rsid w:val="00CD2C7A"/>
    <w:rsid w:val="00CF4AD9"/>
    <w:rsid w:val="00CF5437"/>
    <w:rsid w:val="00CF5D64"/>
    <w:rsid w:val="00D07AB7"/>
    <w:rsid w:val="00D157E8"/>
    <w:rsid w:val="00D2627C"/>
    <w:rsid w:val="00D276FA"/>
    <w:rsid w:val="00D27C87"/>
    <w:rsid w:val="00D341F1"/>
    <w:rsid w:val="00D4214D"/>
    <w:rsid w:val="00D47F2E"/>
    <w:rsid w:val="00D61A7B"/>
    <w:rsid w:val="00D642EC"/>
    <w:rsid w:val="00D70DCE"/>
    <w:rsid w:val="00D7379D"/>
    <w:rsid w:val="00D87B66"/>
    <w:rsid w:val="00D933EF"/>
    <w:rsid w:val="00DA426C"/>
    <w:rsid w:val="00DD3E84"/>
    <w:rsid w:val="00DD7C76"/>
    <w:rsid w:val="00E03AD8"/>
    <w:rsid w:val="00E07247"/>
    <w:rsid w:val="00E153A0"/>
    <w:rsid w:val="00E40EF5"/>
    <w:rsid w:val="00E506AB"/>
    <w:rsid w:val="00E52645"/>
    <w:rsid w:val="00E64A3B"/>
    <w:rsid w:val="00E66467"/>
    <w:rsid w:val="00E86ECE"/>
    <w:rsid w:val="00E94253"/>
    <w:rsid w:val="00E943F0"/>
    <w:rsid w:val="00E943F2"/>
    <w:rsid w:val="00EB486E"/>
    <w:rsid w:val="00EF36C4"/>
    <w:rsid w:val="00EF5217"/>
    <w:rsid w:val="00F00EC3"/>
    <w:rsid w:val="00F02AA7"/>
    <w:rsid w:val="00F20E5E"/>
    <w:rsid w:val="00F22D8D"/>
    <w:rsid w:val="00F25CF2"/>
    <w:rsid w:val="00F41956"/>
    <w:rsid w:val="00F44ABE"/>
    <w:rsid w:val="00F672F1"/>
    <w:rsid w:val="00F71DA6"/>
    <w:rsid w:val="00F8067C"/>
    <w:rsid w:val="00F875E7"/>
    <w:rsid w:val="00F90E28"/>
    <w:rsid w:val="00F90EE7"/>
    <w:rsid w:val="00F95063"/>
    <w:rsid w:val="00F96183"/>
    <w:rsid w:val="00FA10C5"/>
    <w:rsid w:val="00FA6536"/>
    <w:rsid w:val="00FC1783"/>
    <w:rsid w:val="00FC24AF"/>
    <w:rsid w:val="00FC2AD5"/>
    <w:rsid w:val="00FC5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881"/>
    <w:pPr>
      <w:spacing w:after="0" w:line="240" w:lineRule="auto"/>
    </w:pPr>
    <w:rPr>
      <w:sz w:val="20"/>
      <w:szCs w:val="20"/>
    </w:rPr>
  </w:style>
  <w:style w:type="paragraph" w:styleId="1">
    <w:name w:val="heading 1"/>
    <w:basedOn w:val="a"/>
    <w:next w:val="a"/>
    <w:link w:val="10"/>
    <w:uiPriority w:val="99"/>
    <w:qFormat/>
    <w:pPr>
      <w:keepNext/>
      <w:spacing w:line="360" w:lineRule="atLeast"/>
      <w:jc w:val="center"/>
      <w:outlineLvl w:val="0"/>
    </w:pPr>
    <w:rPr>
      <w:b/>
      <w:bCs/>
      <w:sz w:val="36"/>
      <w:szCs w:val="36"/>
    </w:rPr>
  </w:style>
  <w:style w:type="paragraph" w:styleId="2">
    <w:name w:val="heading 2"/>
    <w:basedOn w:val="a"/>
    <w:next w:val="a"/>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character" w:default="1" w:styleId="a0">
    <w:name w:val="Default Paragraph Font"/>
    <w:link w:val="CharChar"/>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BodyNum">
    <w:name w:val="Body Num"/>
    <w:basedOn w:val="a"/>
    <w:uiPriority w:val="99"/>
    <w:pPr>
      <w:spacing w:after="120"/>
      <w:jc w:val="both"/>
    </w:pPr>
    <w:rPr>
      <w:sz w:val="24"/>
      <w:szCs w:val="24"/>
    </w:rPr>
  </w:style>
  <w:style w:type="paragraph" w:styleId="21">
    <w:name w:val="Body Text 2"/>
    <w:basedOn w:val="a"/>
    <w:link w:val="22"/>
    <w:uiPriority w:val="99"/>
    <w:pPr>
      <w:autoSpaceDE w:val="0"/>
      <w:autoSpaceDN w:val="0"/>
      <w:spacing w:line="360" w:lineRule="atLeast"/>
      <w:ind w:firstLine="709"/>
      <w:jc w:val="both"/>
    </w:pPr>
    <w:rPr>
      <w:rFonts w:ascii="Times New Roman CYR" w:hAnsi="Times New Roman CYR" w:cs="Times New Roman CYR"/>
    </w:rPr>
  </w:style>
  <w:style w:type="character" w:customStyle="1" w:styleId="22">
    <w:name w:val="Основной текст 2 Знак"/>
    <w:basedOn w:val="a0"/>
    <w:link w:val="21"/>
    <w:uiPriority w:val="99"/>
    <w:semiHidden/>
    <w:locked/>
    <w:rPr>
      <w:rFonts w:cs="Times New Roman"/>
      <w:sz w:val="20"/>
      <w:szCs w:val="20"/>
    </w:rPr>
  </w:style>
  <w:style w:type="paragraph" w:customStyle="1" w:styleId="BodyBul">
    <w:name w:val="Body Bul"/>
    <w:basedOn w:val="a"/>
    <w:uiPriority w:val="99"/>
    <w:pPr>
      <w:numPr>
        <w:numId w:val="1"/>
      </w:numPr>
      <w:spacing w:after="120"/>
      <w:jc w:val="both"/>
    </w:pPr>
    <w:rPr>
      <w:sz w:val="24"/>
      <w:szCs w:val="24"/>
    </w:rPr>
  </w:style>
  <w:style w:type="paragraph" w:styleId="23">
    <w:name w:val="Body Text Indent 2"/>
    <w:basedOn w:val="a"/>
    <w:link w:val="24"/>
    <w:uiPriority w:val="99"/>
    <w:pPr>
      <w:spacing w:line="240" w:lineRule="atLeast"/>
      <w:ind w:firstLine="709"/>
    </w:pPr>
    <w:rPr>
      <w:sz w:val="22"/>
      <w:szCs w:val="22"/>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
    <w:name w:val="Body Text 3"/>
    <w:basedOn w:val="a"/>
    <w:link w:val="30"/>
    <w:uiPriority w:val="99"/>
    <w:pPr>
      <w:spacing w:line="240" w:lineRule="atLeast"/>
      <w:ind w:right="-1"/>
      <w:jc w:val="both"/>
    </w:pPr>
    <w:rPr>
      <w:sz w:val="22"/>
      <w:szCs w:val="22"/>
    </w:rPr>
  </w:style>
  <w:style w:type="character" w:customStyle="1" w:styleId="30">
    <w:name w:val="Основной текст 3 Знак"/>
    <w:basedOn w:val="a0"/>
    <w:link w:val="3"/>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styleId="a3">
    <w:name w:val="Body Text"/>
    <w:basedOn w:val="a"/>
    <w:link w:val="a4"/>
    <w:uiPriority w:val="99"/>
    <w:pPr>
      <w:spacing w:line="240" w:lineRule="atLeast"/>
      <w:jc w:val="both"/>
    </w:pPr>
  </w:style>
  <w:style w:type="character" w:customStyle="1" w:styleId="a4">
    <w:name w:val="Основной текст Знак"/>
    <w:basedOn w:val="a0"/>
    <w:link w:val="a3"/>
    <w:uiPriority w:val="99"/>
    <w:semiHidden/>
    <w:locked/>
    <w:rPr>
      <w:rFonts w:cs="Times New Roman"/>
      <w:sz w:val="20"/>
      <w:szCs w:val="20"/>
    </w:rPr>
  </w:style>
  <w:style w:type="paragraph" w:styleId="31">
    <w:name w:val="Body Text Indent 3"/>
    <w:basedOn w:val="a"/>
    <w:link w:val="32"/>
    <w:uiPriority w:val="99"/>
    <w:pPr>
      <w:spacing w:line="360" w:lineRule="atLeast"/>
      <w:ind w:firstLine="709"/>
      <w:jc w:val="both"/>
    </w:pPr>
    <w:rPr>
      <w:sz w:val="24"/>
      <w:szCs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Pr>
      <w:rFonts w:cs="Times New Roman"/>
    </w:rPr>
  </w:style>
  <w:style w:type="character" w:customStyle="1" w:styleId="Blue">
    <w:name w:val="Blue"/>
    <w:basedOn w:val="a0"/>
    <w:uiPriority w:val="99"/>
    <w:rPr>
      <w:rFonts w:cs="Times New Roman"/>
      <w:color w:val="0000FF"/>
    </w:rPr>
  </w:style>
  <w:style w:type="character" w:customStyle="1" w:styleId="a8">
    <w:name w:val="Основной шрифт"/>
    <w:uiPriority w:val="99"/>
  </w:style>
  <w:style w:type="paragraph" w:styleId="a9">
    <w:name w:val="header"/>
    <w:basedOn w:val="a"/>
    <w:link w:val="aa"/>
    <w:uiPriority w:val="99"/>
    <w:rsid w:val="009544CD"/>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0"/>
      <w:szCs w:val="20"/>
    </w:rPr>
  </w:style>
  <w:style w:type="paragraph" w:styleId="ab">
    <w:name w:val="Title"/>
    <w:basedOn w:val="a"/>
    <w:link w:val="ac"/>
    <w:uiPriority w:val="99"/>
    <w:qFormat/>
    <w:rsid w:val="001477F4"/>
    <w:pPr>
      <w:autoSpaceDE w:val="0"/>
      <w:autoSpaceDN w:val="0"/>
      <w:spacing w:line="280" w:lineRule="exact"/>
      <w:ind w:firstLine="288"/>
      <w:jc w:val="center"/>
    </w:pPr>
    <w:rPr>
      <w:rFonts w:ascii="Arial" w:hAnsi="Arial" w:cs="Arial"/>
      <w:sz w:val="24"/>
      <w:szCs w:val="24"/>
    </w:rPr>
  </w:style>
  <w:style w:type="paragraph" w:customStyle="1" w:styleId="prg3">
    <w:name w:val="prg3"/>
    <w:basedOn w:val="a"/>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character" w:customStyle="1" w:styleId="ac">
    <w:name w:val="Название Знак"/>
    <w:basedOn w:val="a0"/>
    <w:link w:val="ab"/>
    <w:uiPriority w:val="10"/>
    <w:locked/>
    <w:rPr>
      <w:rFonts w:asciiTheme="majorHAnsi" w:eastAsiaTheme="majorEastAsia" w:hAnsiTheme="majorHAnsi" w:cs="Times New Roman"/>
      <w:b/>
      <w:bCs/>
      <w:kern w:val="28"/>
      <w:sz w:val="32"/>
      <w:szCs w:val="32"/>
    </w:rPr>
  </w:style>
  <w:style w:type="paragraph" w:styleId="ad">
    <w:name w:val="Normal Indent"/>
    <w:basedOn w:val="a"/>
    <w:uiPriority w:val="99"/>
    <w:rsid w:val="001477F4"/>
    <w:pPr>
      <w:tabs>
        <w:tab w:val="num" w:pos="2232"/>
      </w:tabs>
      <w:autoSpaceDE w:val="0"/>
      <w:autoSpaceDN w:val="0"/>
      <w:ind w:left="2232" w:hanging="792"/>
    </w:pPr>
    <w:rPr>
      <w:lang w:val="en-US"/>
    </w:rPr>
  </w:style>
  <w:style w:type="paragraph" w:styleId="ae">
    <w:name w:val="Normal (Web)"/>
    <w:basedOn w:val="a"/>
    <w:uiPriority w:val="99"/>
    <w:rsid w:val="00D27C87"/>
    <w:pPr>
      <w:spacing w:before="100" w:beforeAutospacing="1" w:after="100" w:afterAutospacing="1"/>
    </w:pPr>
    <w:rPr>
      <w:sz w:val="24"/>
      <w:szCs w:val="24"/>
    </w:rPr>
  </w:style>
  <w:style w:type="paragraph" w:styleId="af">
    <w:name w:val="Balloon Text"/>
    <w:basedOn w:val="a"/>
    <w:link w:val="af0"/>
    <w:uiPriority w:val="99"/>
    <w:semiHidden/>
    <w:rsid w:val="00861D62"/>
    <w:rPr>
      <w:rFonts w:ascii="Tahoma" w:hAnsi="Tahoma" w:cs="Tahoma"/>
      <w:sz w:val="16"/>
      <w:szCs w:val="16"/>
    </w:rPr>
  </w:style>
  <w:style w:type="character" w:customStyle="1" w:styleId="af0">
    <w:name w:val="Текст выноски Знак"/>
    <w:basedOn w:val="a0"/>
    <w:link w:val="af"/>
    <w:uiPriority w:val="99"/>
    <w:semiHidden/>
    <w:locked/>
    <w:rPr>
      <w:rFonts w:ascii="Segoe UI" w:hAnsi="Segoe UI" w:cs="Segoe UI"/>
      <w:sz w:val="18"/>
      <w:szCs w:val="18"/>
    </w:rPr>
  </w:style>
  <w:style w:type="table" w:styleId="af1">
    <w:name w:val="Table Grid"/>
    <w:basedOn w:val="a1"/>
    <w:uiPriority w:val="99"/>
    <w:rsid w:val="003B488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492F9D"/>
    <w:pPr>
      <w:widowControl w:val="0"/>
      <w:autoSpaceDE w:val="0"/>
      <w:autoSpaceDN w:val="0"/>
      <w:adjustRightInd w:val="0"/>
      <w:spacing w:after="0" w:line="240" w:lineRule="auto"/>
    </w:pPr>
    <w:rPr>
      <w:rFonts w:ascii="Arial" w:hAnsi="Arial" w:cs="Arial"/>
      <w:b/>
      <w:bCs/>
    </w:rPr>
  </w:style>
  <w:style w:type="paragraph" w:customStyle="1" w:styleId="ConsNormal">
    <w:name w:val="ConsNormal"/>
    <w:uiPriority w:val="99"/>
    <w:rsid w:val="00F71DA6"/>
    <w:pPr>
      <w:widowControl w:val="0"/>
      <w:autoSpaceDE w:val="0"/>
      <w:autoSpaceDN w:val="0"/>
      <w:spacing w:after="0" w:line="240" w:lineRule="auto"/>
      <w:ind w:firstLine="720"/>
    </w:pPr>
    <w:rPr>
      <w:rFonts w:ascii="Arial" w:hAnsi="Arial" w:cs="Arial"/>
      <w:sz w:val="20"/>
      <w:szCs w:val="20"/>
    </w:rPr>
  </w:style>
  <w:style w:type="paragraph" w:customStyle="1" w:styleId="CharChar">
    <w:name w:val="Char Char"/>
    <w:basedOn w:val="a"/>
    <w:link w:val="a0"/>
    <w:uiPriority w:val="99"/>
    <w:rsid w:val="008E2C7E"/>
    <w:pPr>
      <w:spacing w:after="160" w:line="240" w:lineRule="exact"/>
    </w:pPr>
    <w:rPr>
      <w:rFonts w:ascii="Verdana" w:hAnsi="Verdana" w:cs="Verdana"/>
      <w:lang w:val="en-US" w:eastAsia="en-US"/>
    </w:rPr>
  </w:style>
  <w:style w:type="character" w:styleId="af2">
    <w:name w:val="annotation reference"/>
    <w:basedOn w:val="a0"/>
    <w:uiPriority w:val="99"/>
    <w:semiHidden/>
    <w:rsid w:val="00233E60"/>
    <w:rPr>
      <w:rFonts w:cs="Times New Roman"/>
      <w:sz w:val="16"/>
      <w:szCs w:val="16"/>
    </w:rPr>
  </w:style>
  <w:style w:type="paragraph" w:styleId="af3">
    <w:name w:val="annotation text"/>
    <w:basedOn w:val="a"/>
    <w:link w:val="af4"/>
    <w:uiPriority w:val="99"/>
    <w:semiHidden/>
    <w:rsid w:val="00233E60"/>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233E60"/>
    <w:rPr>
      <w:b/>
      <w:bCs/>
    </w:rPr>
  </w:style>
  <w:style w:type="character" w:customStyle="1" w:styleId="af6">
    <w:name w:val="Тема примечания Знак"/>
    <w:basedOn w:val="af4"/>
    <w:link w:val="af5"/>
    <w:uiPriority w:val="99"/>
    <w:semiHidden/>
    <w:locked/>
    <w:rPr>
      <w:b/>
      <w:bCs/>
    </w:rPr>
  </w:style>
  <w:style w:type="paragraph" w:customStyle="1" w:styleId="af7">
    <w:name w:val="Знак"/>
    <w:basedOn w:val="a"/>
    <w:uiPriority w:val="99"/>
    <w:rsid w:val="001C1FBD"/>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60853540">
      <w:marLeft w:val="0"/>
      <w:marRight w:val="0"/>
      <w:marTop w:val="0"/>
      <w:marBottom w:val="0"/>
      <w:divBdr>
        <w:top w:val="none" w:sz="0" w:space="0" w:color="auto"/>
        <w:left w:val="none" w:sz="0" w:space="0" w:color="auto"/>
        <w:bottom w:val="none" w:sz="0" w:space="0" w:color="auto"/>
        <w:right w:val="none" w:sz="0" w:space="0" w:color="auto"/>
      </w:divBdr>
    </w:div>
    <w:div w:id="160853541">
      <w:marLeft w:val="0"/>
      <w:marRight w:val="0"/>
      <w:marTop w:val="0"/>
      <w:marBottom w:val="0"/>
      <w:divBdr>
        <w:top w:val="none" w:sz="0" w:space="0" w:color="auto"/>
        <w:left w:val="none" w:sz="0" w:space="0" w:color="auto"/>
        <w:bottom w:val="none" w:sz="0" w:space="0" w:color="auto"/>
        <w:right w:val="none" w:sz="0" w:space="0" w:color="auto"/>
      </w:divBdr>
    </w:div>
    <w:div w:id="160853543">
      <w:marLeft w:val="0"/>
      <w:marRight w:val="0"/>
      <w:marTop w:val="0"/>
      <w:marBottom w:val="0"/>
      <w:divBdr>
        <w:top w:val="none" w:sz="0" w:space="0" w:color="auto"/>
        <w:left w:val="none" w:sz="0" w:space="0" w:color="auto"/>
        <w:bottom w:val="none" w:sz="0" w:space="0" w:color="auto"/>
        <w:right w:val="none" w:sz="0" w:space="0" w:color="auto"/>
      </w:divBdr>
      <w:divsChild>
        <w:div w:id="160853542">
          <w:marLeft w:val="0"/>
          <w:marRight w:val="0"/>
          <w:marTop w:val="0"/>
          <w:marBottom w:val="0"/>
          <w:divBdr>
            <w:top w:val="none" w:sz="0" w:space="0" w:color="auto"/>
            <w:left w:val="none" w:sz="0" w:space="0" w:color="auto"/>
            <w:bottom w:val="none" w:sz="0" w:space="0" w:color="auto"/>
            <w:right w:val="none" w:sz="0" w:space="0" w:color="auto"/>
          </w:divBdr>
        </w:div>
        <w:div w:id="160853545">
          <w:marLeft w:val="0"/>
          <w:marRight w:val="0"/>
          <w:marTop w:val="0"/>
          <w:marBottom w:val="0"/>
          <w:divBdr>
            <w:top w:val="none" w:sz="0" w:space="0" w:color="auto"/>
            <w:left w:val="none" w:sz="0" w:space="0" w:color="auto"/>
            <w:bottom w:val="none" w:sz="0" w:space="0" w:color="auto"/>
            <w:right w:val="none" w:sz="0" w:space="0" w:color="auto"/>
          </w:divBdr>
        </w:div>
      </w:divsChild>
    </w:div>
    <w:div w:id="160853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007_вступают в силу с 11.07.2020</Статус_x0020_документа>
    <_EndDate xmlns="http://schemas.microsoft.com/sharepoint/v3/fields">28.05.2020</_EndDate>
  </documentManagement>
</p:properties>
</file>

<file path=customXml/itemProps1.xml><?xml version="1.0" encoding="utf-8"?>
<ds:datastoreItem xmlns:ds="http://schemas.openxmlformats.org/officeDocument/2006/customXml" ds:itemID="{36842046-B309-4C07-8327-8ED5CC911FFA}"/>
</file>

<file path=customXml/itemProps2.xml><?xml version="1.0" encoding="utf-8"?>
<ds:datastoreItem xmlns:ds="http://schemas.openxmlformats.org/officeDocument/2006/customXml" ds:itemID="{040DE283-379E-42BF-8EA4-6ADF423624D3}"/>
</file>

<file path=customXml/itemProps3.xml><?xml version="1.0" encoding="utf-8"?>
<ds:datastoreItem xmlns:ds="http://schemas.openxmlformats.org/officeDocument/2006/customXml" ds:itemID="{C3F64BA3-C088-4988-9E7D-7F769CD525D2}"/>
</file>

<file path=docProps/app.xml><?xml version="1.0" encoding="utf-8"?>
<Properties xmlns="http://schemas.openxmlformats.org/officeDocument/2006/extended-properties" xmlns:vt="http://schemas.openxmlformats.org/officeDocument/2006/docPropsVTypes">
  <Template>Normal.dotm</Template>
  <TotalTime>0</TotalTime>
  <Pages>12</Pages>
  <Words>6112</Words>
  <Characters>34845</Characters>
  <Application>Microsoft Office Word</Application>
  <DocSecurity>0</DocSecurity>
  <Lines>290</Lines>
  <Paragraphs>81</Paragraphs>
  <ScaleCrop>false</ScaleCrop>
  <Company>FRSD</Company>
  <LinksUpToDate>false</LinksUpToDate>
  <CharactersWithSpaces>40876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1</dc:title>
  <dc:creator>root</dc:creator>
  <cp:lastModifiedBy>kondratieva</cp:lastModifiedBy>
  <cp:revision>2</cp:revision>
  <cp:lastPrinted>2020-03-16T11:43:00Z</cp:lastPrinted>
  <dcterms:created xsi:type="dcterms:W3CDTF">2020-05-28T13:07:00Z</dcterms:created>
  <dcterms:modified xsi:type="dcterms:W3CDTF">2020-05-28T13:07:00Z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