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DD" w:rsidRPr="004966AE" w:rsidRDefault="007A1EDD" w:rsidP="00FA4F5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A4F57">
        <w:rPr>
          <w:rFonts w:asciiTheme="minorHAnsi" w:hAnsiTheme="minorHAnsi" w:cs="Calibri"/>
          <w:b/>
          <w:bCs/>
          <w:sz w:val="18"/>
          <w:szCs w:val="18"/>
        </w:rPr>
        <w:t>ИЗМЕНЕНИЯ И ДОПОЛНЕНИЯ</w:t>
      </w:r>
      <w:r w:rsidR="00FA4F57" w:rsidRPr="00FA4F57">
        <w:rPr>
          <w:rFonts w:asciiTheme="minorHAnsi" w:hAnsiTheme="minorHAnsi" w:cs="Calibri"/>
          <w:b/>
          <w:bCs/>
          <w:sz w:val="18"/>
          <w:szCs w:val="18"/>
        </w:rPr>
        <w:t xml:space="preserve"> №1</w:t>
      </w:r>
      <w:r w:rsidR="002339CF">
        <w:rPr>
          <w:rFonts w:asciiTheme="minorHAnsi" w:hAnsiTheme="minorHAnsi" w:cs="Calibri"/>
          <w:b/>
          <w:bCs/>
          <w:sz w:val="18"/>
          <w:szCs w:val="18"/>
        </w:rPr>
        <w:t>7</w:t>
      </w:r>
    </w:p>
    <w:p w:rsidR="007A1EDD" w:rsidRPr="00FA4F57" w:rsidRDefault="007A1EDD" w:rsidP="00FA4F5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A4F57">
        <w:rPr>
          <w:rFonts w:asciiTheme="minorHAnsi" w:hAnsiTheme="minorHAnsi" w:cs="Calibri"/>
          <w:b/>
          <w:bCs/>
          <w:sz w:val="18"/>
          <w:szCs w:val="18"/>
        </w:rPr>
        <w:t>В ПРАВИЛА ДОВЕРИТЕЛЬНОГО УПРАВЛЕНИЯ</w:t>
      </w:r>
    </w:p>
    <w:p w:rsidR="007A1EDD" w:rsidRPr="00FA4F57" w:rsidRDefault="007A1EDD" w:rsidP="00FA4F5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A4F57">
        <w:rPr>
          <w:rFonts w:asciiTheme="minorHAnsi" w:hAnsiTheme="minorHAnsi" w:cs="Calibri"/>
          <w:b/>
          <w:bCs/>
          <w:sz w:val="18"/>
          <w:szCs w:val="18"/>
        </w:rPr>
        <w:t>ОТКРЫТЫМ ПАЕВЫМ ИНВЕСТИЦИОННЫМ ФОНДОМ АКЦИЙ</w:t>
      </w:r>
    </w:p>
    <w:p w:rsidR="007A1EDD" w:rsidRPr="00FA4F57" w:rsidRDefault="007A1EDD" w:rsidP="00FA4F57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  <w:r w:rsidRPr="00FA4F57">
        <w:rPr>
          <w:rFonts w:asciiTheme="minorHAnsi" w:hAnsiTheme="minorHAnsi" w:cs="Calibri"/>
          <w:b/>
          <w:bCs/>
          <w:sz w:val="18"/>
          <w:szCs w:val="18"/>
        </w:rPr>
        <w:t>«ТРОЙКА ДИАЛОГ – МЕТАЛЛУРГИЯ»</w:t>
      </w:r>
    </w:p>
    <w:p w:rsidR="007A1EDD" w:rsidRPr="00FA4F57" w:rsidRDefault="007A1EDD" w:rsidP="00FA4F57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FA4F57">
        <w:rPr>
          <w:rFonts w:asciiTheme="minorHAnsi" w:hAnsiTheme="minorHAnsi" w:cs="Calibri"/>
          <w:sz w:val="18"/>
          <w:szCs w:val="18"/>
        </w:rPr>
        <w:t>(Правила доверительного управления фондом зарегистрированы</w:t>
      </w:r>
    </w:p>
    <w:p w:rsidR="007A1EDD" w:rsidRPr="00FA4F57" w:rsidRDefault="007A1EDD" w:rsidP="00FA4F57">
      <w:pPr>
        <w:spacing w:after="120" w:line="240" w:lineRule="exact"/>
        <w:jc w:val="center"/>
        <w:rPr>
          <w:rFonts w:asciiTheme="minorHAnsi" w:hAnsiTheme="minorHAnsi" w:cs="Calibri"/>
          <w:sz w:val="18"/>
          <w:szCs w:val="18"/>
        </w:rPr>
      </w:pPr>
      <w:r w:rsidRPr="00FA4F57">
        <w:rPr>
          <w:rFonts w:asciiTheme="minorHAnsi" w:hAnsiTheme="minorHAnsi" w:cs="Calibri"/>
          <w:sz w:val="18"/>
          <w:szCs w:val="18"/>
        </w:rPr>
        <w:t>31 августа 2006 года за № 0597 – 94120779)</w:t>
      </w:r>
    </w:p>
    <w:p w:rsidR="0049031D" w:rsidRPr="00654292" w:rsidRDefault="0049031D" w:rsidP="00654292">
      <w:pPr>
        <w:pStyle w:val="24"/>
        <w:spacing w:line="240" w:lineRule="exact"/>
        <w:ind w:left="284"/>
        <w:jc w:val="center"/>
        <w:rPr>
          <w:rFonts w:asciiTheme="minorHAnsi" w:hAnsiTheme="minorHAnsi" w:cs="Calibri"/>
          <w:b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5107"/>
        <w:gridCol w:w="5189"/>
      </w:tblGrid>
      <w:tr w:rsidR="00FA4F57" w:rsidRPr="00654292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57" w:rsidRPr="00FA4F57" w:rsidRDefault="00FA4F57" w:rsidP="00FA4F57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FA4F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57" w:rsidRPr="00FA4F57" w:rsidRDefault="00FA4F57" w:rsidP="00FA4F57">
            <w:pPr>
              <w:pStyle w:val="aa"/>
              <w:spacing w:line="240" w:lineRule="exact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FA4F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НОВАЯ РЕДАКЦИЯ</w:t>
            </w:r>
          </w:p>
        </w:tc>
      </w:tr>
      <w:tr w:rsidR="002339CF" w:rsidRPr="006542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339CF" w:rsidRPr="00B30A02" w:rsidRDefault="002339CF" w:rsidP="007441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Барклайс 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  <w:tc>
          <w:tcPr>
            <w:tcW w:w="2520" w:type="pct"/>
          </w:tcPr>
          <w:p w:rsidR="002339CF" w:rsidRPr="00B30A02" w:rsidRDefault="002339CF" w:rsidP="007441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49.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приобретение Инвестиционных паев юридическими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–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2339C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приобретение Инвестиционных паев физическими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</w:tc>
      </w:tr>
      <w:tr w:rsidR="002339CF" w:rsidRPr="006542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339CF" w:rsidRPr="00B30A02" w:rsidRDefault="002339CF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2339CF" w:rsidRPr="00B30A02" w:rsidRDefault="002339CF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«Барклайс Банк» составляет:</w:t>
            </w:r>
          </w:p>
          <w:p w:rsidR="002339CF" w:rsidRPr="00B30A02" w:rsidRDefault="002339CF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2339CF" w:rsidRPr="00B30A02" w:rsidRDefault="002339CF" w:rsidP="0074415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рублей: 1 % (один процент),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Банк»;</w:t>
            </w:r>
          </w:p>
          <w:p w:rsidR="002339CF" w:rsidRPr="00B30A02" w:rsidRDefault="002339CF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 Банк».</w:t>
            </w:r>
          </w:p>
          <w:p w:rsidR="002339CF" w:rsidRPr="00B30A02" w:rsidRDefault="002339CF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339CF" w:rsidRPr="00B30A02" w:rsidRDefault="002339CF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339CF" w:rsidRPr="00B30A02" w:rsidRDefault="002339CF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2339CF" w:rsidRPr="00B30A02" w:rsidRDefault="002339CF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Управляющей компании и 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Открытое акционерное общество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Сбербанк России»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2339CF" w:rsidRPr="00B30A02" w:rsidRDefault="002339CF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  <w:tc>
          <w:tcPr>
            <w:tcW w:w="2520" w:type="pct"/>
          </w:tcPr>
          <w:p w:rsidR="002339CF" w:rsidRPr="00B30A02" w:rsidRDefault="002339CF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65.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 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После завершения (окончания) формирования Фонда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надбавка, на которую увеличивается расчетная стоимость Инвестиционного пая,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при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 xml:space="preserve">подаче заявки на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приобретение Инвестиционных паев: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Управляющей компании и Агентам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за исключением приобретения по заявкам, поданным агенту Закрытому акционерному обществу коммерческому банку “Ситибанк”,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Закрытому акционерному обществу «Банк Интеза»,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>АКБ «РОСБАНК» (открытое акционерное общество),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 1,2% (одна целая две десятых процента), включая НДС, от расчетной стоимости инвестиционного пая.</w:t>
            </w:r>
          </w:p>
          <w:p w:rsidR="002339CF" w:rsidRPr="00B30A02" w:rsidRDefault="002339CF" w:rsidP="00744155">
            <w:pPr>
              <w:pStyle w:val="ConsNonformat"/>
              <w:widowControl/>
              <w:spacing w:after="120" w:line="240" w:lineRule="exact"/>
              <w:jc w:val="both"/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При подаче заявки на приобретение инвестиционных паев Управляющей компании номинальным держателем, надбавка не взимается.</w:t>
            </w:r>
          </w:p>
          <w:p w:rsidR="002339CF" w:rsidRPr="00B30A02" w:rsidRDefault="002339CF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составляет: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поданной агенту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Закрытому акционерному обществу «Банк Интеза»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агенту Общество с ограниченной ответственностью «Экспобанк» составляет:</w:t>
            </w:r>
          </w:p>
          <w:p w:rsidR="002339CF" w:rsidRPr="00B30A02" w:rsidRDefault="002339CF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Style w:val="a9"/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500 000 (пятисот тысяч) рублей: 1,5 % (одна целая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Экспобанк»;</w:t>
            </w:r>
          </w:p>
          <w:p w:rsidR="002339CF" w:rsidRPr="00B30A02" w:rsidRDefault="002339CF" w:rsidP="00744155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500 000 (пятьсот тысяч) рублей включительно до 3 000 000 (трех миллионов) рублей: 1 % (один процент),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Экспобанк»;</w:t>
            </w:r>
          </w:p>
          <w:p w:rsidR="002339CF" w:rsidRPr="00B30A02" w:rsidRDefault="002339CF" w:rsidP="00744155">
            <w:pPr>
              <w:tabs>
                <w:tab w:val="left" w:pos="828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3 000 000 (трех миллионов) рублей включительно и выше: 0,5 % (ноль целых пять десятых процента), включая НДС, от расчетной стоимости Инвестиционного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пая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при его приобретении по заявке, поданной агенту 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Обществу с ограниченной ответственностью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Экспобанк».</w:t>
            </w:r>
          </w:p>
          <w:p w:rsidR="002339CF" w:rsidRPr="00B30A02" w:rsidRDefault="002339CF" w:rsidP="00744155">
            <w:pPr>
              <w:pStyle w:val="ConsNonformat"/>
              <w:widowControl/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агенту Закрытому акционерному обществу коммерческому банку «Ситибанк»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aa"/>
              <w:spacing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</w:t>
            </w:r>
            <w:r w:rsidRPr="00B30A02">
              <w:rPr>
                <w:rStyle w:val="a9"/>
                <w:rFonts w:asciiTheme="minorHAnsi" w:eastAsia="MS Mincho" w:hAnsiTheme="minorHAnsi" w:cs="Calibri"/>
                <w:sz w:val="18"/>
                <w:szCs w:val="18"/>
              </w:rPr>
              <w:t>Закрытому акционерному обществу коммерческому банку «Ситибанк»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2339CF" w:rsidRPr="00B30A02" w:rsidRDefault="002339CF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агенту </w:t>
            </w:r>
            <w:r w:rsidRPr="00B30A02">
              <w:rPr>
                <w:rFonts w:asciiTheme="minorHAnsi" w:hAnsiTheme="minorHAnsi" w:cs="Calibri"/>
                <w:sz w:val="18"/>
                <w:szCs w:val="18"/>
                <w:lang w:eastAsia="ru-RU"/>
              </w:rPr>
              <w:t xml:space="preserve">Акционерный коммерческий банк «РОСБАНК» (открытое акционерное общество) 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составляет:</w:t>
            </w:r>
          </w:p>
          <w:p w:rsidR="002339CF" w:rsidRPr="00B30A02" w:rsidRDefault="002339CF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до 100 000 (ста тысяч) рублей: 1,5% (одна целая пять десятых процента), включая НДС, от расчетной стоимости инвестиционного пая;</w:t>
            </w:r>
          </w:p>
          <w:p w:rsidR="002339CF" w:rsidRPr="00B30A02" w:rsidRDefault="002339CF" w:rsidP="00744155">
            <w:pPr>
              <w:spacing w:after="120" w:line="240" w:lineRule="exact"/>
              <w:ind w:right="72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100 000 (ста тысяч) рублей включительно до 1 000 000 (одного миллиона): 1,25% (одна целая двадцать пять сотых процента), включая НДС, от расчетной стоимости инвестиционного пая;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при сумме инвестирования от 1 000 000 (одного миллиона) рублей включительно и выше: 1% (один процент), включая НДС, от расчетной стоимости инвестиционного пая.</w:t>
            </w:r>
          </w:p>
        </w:tc>
      </w:tr>
      <w:tr w:rsidR="002339CF" w:rsidRPr="006542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2339CF" w:rsidRPr="00B30A02" w:rsidRDefault="002339CF" w:rsidP="00744155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2339CF" w:rsidRPr="00B30A02" w:rsidRDefault="002339CF" w:rsidP="00744155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  <w:tc>
          <w:tcPr>
            <w:tcW w:w="2520" w:type="pct"/>
          </w:tcPr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погашение Инвестиционных паев юридическими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общества коммерческого банка “Ситибанк”, Акционерного коммерческого банка «РОСБАНК» (открытоее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».</w:t>
            </w:r>
          </w:p>
          <w:p w:rsidR="002339CF" w:rsidRPr="00B30A02" w:rsidRDefault="002339CF" w:rsidP="00744155">
            <w:pPr>
              <w:tabs>
                <w:tab w:val="num" w:pos="540"/>
              </w:tabs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Заявки на погашение Инвестиционных паев физическими лицами подаются: </w:t>
            </w:r>
          </w:p>
          <w:p w:rsidR="002339CF" w:rsidRPr="00B30A02" w:rsidRDefault="002339CF" w:rsidP="00744155">
            <w:pPr>
              <w:autoSpaceDE w:val="0"/>
              <w:autoSpaceDN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в Управляющую компанию;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- Агентам.</w:t>
            </w:r>
          </w:p>
        </w:tc>
      </w:tr>
      <w:tr w:rsidR="002339CF" w:rsidRPr="006542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»,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Барклайс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2339CF" w:rsidRPr="00B30A02" w:rsidRDefault="002339CF" w:rsidP="00744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  <w:tc>
          <w:tcPr>
            <w:tcW w:w="2520" w:type="pct"/>
          </w:tcPr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2339C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78.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При подаче заявки на погашение Инвестиционных паев скидка, на которую уменьшается расчетная стоимость, рассчитывается в следующем порядке: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При подаче заявки на погашение Инвестиционных паев, за исключением погашения по заявкам, поданным агенту Закрытому акционерному обществу коммерческому банку “Ситибанк” и Обществу с ограниченной ответственностью </w:t>
            </w:r>
            <w:r w:rsidRPr="002339CF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Pr="002339CF">
              <w:rPr>
                <w:rStyle w:val="a9"/>
                <w:rFonts w:asciiTheme="minorHAnsi" w:hAnsiTheme="minorHAnsi" w:cs="Calibri"/>
                <w:b/>
                <w:sz w:val="18"/>
                <w:szCs w:val="18"/>
              </w:rPr>
              <w:t>Экспобанк</w:t>
            </w:r>
            <w:r w:rsidRPr="002339CF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ru-RU"/>
              </w:rPr>
              <w:t>»,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расчетная стоимость Инвестиционного пая уменьшается на скидку в размере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1 % (один процент), включая НДС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, от расчетной стоимости Инвестиционного пая.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Скидка не взимается при подаче заявки на погашение Инвестиционных паев номинальным держателем или доверительным управляющим.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Закрытому акционерному обществу коммерческому банку “Ситибанк” расчетная стоимость Инвестиционного пая уменьшается на скидку в размере 3 % (три процента), включая НДС от расчетной стоимости Инвестиционного пая.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При подаче заявки на погашение Инвестиционных паев агенту Обществу с ограниченной ответственностью «</w:t>
            </w:r>
            <w:r w:rsidRPr="00B30A02">
              <w:rPr>
                <w:rStyle w:val="a9"/>
                <w:rFonts w:asciiTheme="minorHAnsi" w:hAnsiTheme="minorHAnsi" w:cs="Calibri"/>
                <w:sz w:val="18"/>
                <w:szCs w:val="18"/>
              </w:rPr>
              <w:t>Экспобанк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» расчетная стоимость Инвестиционного пая уменьшается на скидку в размере:</w:t>
            </w:r>
          </w:p>
          <w:p w:rsidR="002339CF" w:rsidRPr="00B30A02" w:rsidRDefault="002339CF" w:rsidP="0074415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- 3% (три процента), включая НДС, от расчетной стоимости Инвестиционного пая - в случае, если погашение производится до истечения 90 (девяноста) дней со дня внесения приходной записи в реестр владельцев Инвестиционных паев о приобретении владельцем Инвестиционных паев;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- 1% (один процент), включая НДС, от расчетной стоимости Инвестиционного пая - в случае, если погашение производится по истечении 90 (девяноста) дней со дня внесения приходной записи в реестр владельцев Инвестиционных паев о приобретении владельцем Инвестиционных паев.</w:t>
            </w:r>
          </w:p>
        </w:tc>
      </w:tr>
      <w:tr w:rsidR="002339CF" w:rsidRPr="006542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ab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Открытого паевого инвестиционного фонда акций “Тройка Диалог – Финансовый сектор”;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Телекоммуникации”;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“Тройка Диалог – </w:t>
            </w:r>
            <w:r w:rsidR="00411540">
              <w:rPr>
                <w:rFonts w:asciiTheme="minorHAnsi" w:hAnsiTheme="minorHAnsi" w:cs="Calibri"/>
                <w:bCs/>
                <w:sz w:val="18"/>
                <w:szCs w:val="18"/>
              </w:rPr>
              <w:t>Добрыня Никитич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2339CF" w:rsidRPr="00B30A02" w:rsidRDefault="002339CF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Инфраструктура”;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Агросектор”;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Глобальный Интернет”;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</w:tc>
        <w:tc>
          <w:tcPr>
            <w:tcW w:w="2520" w:type="pct"/>
          </w:tcPr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>84.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 Инвестиционные паи могут обмениваться на инвестиционные паи: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облигаций “Тройка Диалог - Илья Муромец”;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Федеральный”;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смешанных инвестиций “Тройка Диалог - Дружина";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Нефтегазовый сектор”;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lastRenderedPageBreak/>
              <w:t>Открытого паевого инвестиционного фонда акций “Тройка Диалог – Финансовый сектор”;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Телекоммуникации”;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Открытого паевого инвестиционного фонда акций “Тройка Диалог – </w:t>
            </w:r>
            <w:r w:rsidR="00411540">
              <w:rPr>
                <w:rFonts w:asciiTheme="minorHAnsi" w:hAnsiTheme="minorHAnsi" w:cs="Calibri"/>
                <w:bCs/>
                <w:sz w:val="18"/>
                <w:szCs w:val="18"/>
              </w:rPr>
              <w:t>Добрыня Никитич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Электроэнергетика”;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Потребительский сектор”;</w:t>
            </w:r>
          </w:p>
          <w:p w:rsidR="002339CF" w:rsidRPr="00B30A02" w:rsidRDefault="002339CF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Фонд денежного рынка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spacing w:after="120" w:line="240" w:lineRule="exact"/>
              <w:ind w:right="69" w:firstLine="7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 xml:space="preserve">Открытого паевого инвестиционного фонда смешанных инвестиций 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Тройка Диалог – БРИК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  <w:lang w:eastAsia="ru-RU"/>
              </w:rPr>
              <w:t>”</w:t>
            </w:r>
            <w:r w:rsidRPr="00B30A02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2339CF" w:rsidRPr="00B30A02" w:rsidRDefault="002339CF" w:rsidP="00744155">
            <w:pPr>
              <w:pStyle w:val="22"/>
              <w:spacing w:after="120" w:line="240" w:lineRule="exact"/>
              <w:ind w:firstLine="720"/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</w:pPr>
            <w:r w:rsidRPr="00B30A02">
              <w:rPr>
                <w:rFonts w:asciiTheme="minorHAnsi" w:hAnsiTheme="minorHAnsi" w:cs="Calibri"/>
                <w:b w:val="0"/>
                <w:bCs w:val="0"/>
                <w:noProof w:val="0"/>
                <w:lang w:eastAsia="ru-RU"/>
              </w:rPr>
              <w:t>Открытого паевого инвестиционного фонда акций “Тройка Диалог – Потенциал”;</w:t>
            </w:r>
          </w:p>
          <w:p w:rsidR="002339CF" w:rsidRPr="00B30A02" w:rsidRDefault="002339CF" w:rsidP="00744155">
            <w:pPr>
              <w:spacing w:after="120" w:line="240" w:lineRule="exact"/>
              <w:ind w:firstLine="720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sz w:val="18"/>
                <w:szCs w:val="18"/>
              </w:rPr>
              <w:t>Открытого паевого инвестиционного фонда облигаций “Тройка Диалог – Рискованные облигации”;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 Диалог – Компании рынка драгоценных металлов”;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Открытого паевого инвестиционного фонда акций “Тройка Диалог – Фонд активного управления”;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Открытого паевого инвестиционного фонда акций “Тройка</w:t>
            </w:r>
            <w:r w:rsidRPr="00CE7DE6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Диалог</w:t>
            </w: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– Глобальный Интернет”;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bCs/>
                <w:sz w:val="18"/>
                <w:szCs w:val="18"/>
              </w:rPr>
              <w:t>находящихся в доверительном управлении Управляющей компании.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2339CF" w:rsidRPr="006542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>Закрытого акционерного общества «Банк Интеза», Общества с ограниченной ответственностью «Барклайс Банк».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</w:tc>
        <w:tc>
          <w:tcPr>
            <w:tcW w:w="2520" w:type="pct"/>
          </w:tcPr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88.</w:t>
            </w: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 Заявки на обмен Инвестиционных паев юридическими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 xml:space="preserve">- Агентам, кроме агентов - Закрытого акционерного общества коммерческого банка “Ситибанк”, Акционерного коммерческого банка «РОСБАНК» (открытое акционерное общество), Закрытого акционерного общества «ЮниКредит Банк», </w:t>
            </w:r>
            <w:r w:rsidRPr="00B30A02">
              <w:rPr>
                <w:rFonts w:asciiTheme="minorHAnsi" w:hAnsiTheme="minorHAnsi" w:cs="Calibri"/>
                <w:bCs/>
                <w:color w:val="000000"/>
                <w:sz w:val="18"/>
                <w:szCs w:val="18"/>
                <w:lang w:eastAsia="ru-RU"/>
              </w:rPr>
              <w:t xml:space="preserve">Закрытого акционерного общества «Банк Интеза», Общества с ограниченной ответственностью </w:t>
            </w:r>
            <w:r w:rsidRPr="00B30A02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eastAsia="ru-RU"/>
              </w:rPr>
              <w:t>«Экспобанк».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Заявки на обмен Инвестиционных паев физическими лицами подаются: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в Управляющую компанию;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- Агентам.</w:t>
            </w:r>
          </w:p>
          <w:p w:rsidR="002339CF" w:rsidRPr="00B30A02" w:rsidRDefault="002339CF" w:rsidP="00744155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</w:pPr>
            <w:r w:rsidRPr="00B30A02">
              <w:rPr>
                <w:rFonts w:asciiTheme="minorHAnsi" w:hAnsiTheme="minorHAnsi" w:cs="Calibri"/>
                <w:color w:val="000000"/>
                <w:sz w:val="18"/>
                <w:szCs w:val="18"/>
                <w:lang w:eastAsia="ru-RU"/>
              </w:rPr>
              <w:t>Лица, которым в соответствии с настоящими Правилами могут подаваться заявки на приобретение Инвестиционных паев, принимают также заявки на обмен Инвестиционных паев.</w:t>
            </w:r>
          </w:p>
          <w:p w:rsidR="002339CF" w:rsidRPr="00B30A02" w:rsidRDefault="002339CF" w:rsidP="00744155">
            <w:pPr>
              <w:pStyle w:val="ConsNormal"/>
              <w:spacing w:after="120" w:line="240" w:lineRule="exact"/>
              <w:ind w:right="69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</w:tc>
      </w:tr>
    </w:tbl>
    <w:p w:rsidR="00F47ACD" w:rsidRDefault="00F47ACD" w:rsidP="00F47ACD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Директор</w:t>
      </w:r>
    </w:p>
    <w:p w:rsidR="00F47ACD" w:rsidRPr="00AD62BF" w:rsidRDefault="00F47ACD" w:rsidP="00F47ACD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>Отдела по структурированию и поддержке фондов</w:t>
      </w:r>
    </w:p>
    <w:p w:rsidR="00F47ACD" w:rsidRPr="00AD62BF" w:rsidRDefault="00F47ACD" w:rsidP="00F47ACD">
      <w:pPr>
        <w:spacing w:line="240" w:lineRule="exac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6C71D4" w:rsidRPr="00411540" w:rsidRDefault="00F47ACD" w:rsidP="002339CF">
      <w:pPr>
        <w:pStyle w:val="fieldcomment"/>
        <w:spacing w:before="0" w:after="0"/>
        <w:rPr>
          <w:lang w:val="ru-RU"/>
        </w:rPr>
      </w:pP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«Управляющая компания «Тройка Диалог»                                                </w:t>
      </w:r>
      <w:r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                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 xml:space="preserve">  </w:t>
      </w:r>
      <w:r w:rsidRPr="00AD62BF">
        <w:rPr>
          <w:rFonts w:ascii="Calibri" w:hAnsi="Calibri" w:cs="Calibri"/>
          <w:b/>
          <w:bCs/>
          <w:i/>
          <w:iCs/>
          <w:sz w:val="18"/>
          <w:szCs w:val="18"/>
          <w:lang w:val="ru-RU"/>
        </w:rPr>
        <w:tab/>
        <w:t xml:space="preserve">                            В.А. Илларионов</w:t>
      </w:r>
    </w:p>
    <w:sectPr w:rsidR="006C71D4" w:rsidRPr="00411540" w:rsidSect="00937F66">
      <w:footerReference w:type="default" r:id="rId10"/>
      <w:pgSz w:w="11906" w:h="16838"/>
      <w:pgMar w:top="540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E64" w:rsidRDefault="00AA4E64">
      <w:r>
        <w:separator/>
      </w:r>
    </w:p>
  </w:endnote>
  <w:endnote w:type="continuationSeparator" w:id="0">
    <w:p w:rsidR="00AA4E64" w:rsidRDefault="00AA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??§ЮЎм§Ў?Ўм§А?§Ю???Ўм§А?§ЮЎм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12" w:rsidRPr="004966AE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E13324">
      <w:rPr>
        <w:rStyle w:val="af3"/>
        <w:rFonts w:ascii="Arial" w:hAnsi="Arial" w:cs="Arial"/>
        <w:i/>
        <w:iCs/>
        <w:noProof/>
        <w:sz w:val="14"/>
        <w:szCs w:val="14"/>
      </w:rPr>
      <w:t>4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093CC8">
      <w:rPr>
        <w:rStyle w:val="af3"/>
        <w:rFonts w:ascii="Arial" w:hAnsi="Arial" w:cs="Arial"/>
        <w:i/>
        <w:iCs/>
        <w:sz w:val="14"/>
        <w:szCs w:val="14"/>
      </w:rPr>
      <w:t>4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</w:t>
    </w:r>
    <w:r w:rsidR="00EA7910">
      <w:rPr>
        <w:rFonts w:ascii="Arial" w:hAnsi="Arial" w:cs="Arial"/>
        <w:i/>
        <w:iCs/>
        <w:sz w:val="14"/>
        <w:szCs w:val="14"/>
      </w:rPr>
      <w:t>акций</w:t>
    </w:r>
    <w:r>
      <w:rPr>
        <w:rFonts w:ascii="Arial" w:hAnsi="Arial" w:cs="Arial"/>
        <w:i/>
        <w:iCs/>
        <w:sz w:val="14"/>
        <w:szCs w:val="14"/>
      </w:rPr>
      <w:t xml:space="preserve"> «Тройка Диалог – </w:t>
    </w:r>
    <w:r w:rsidR="00EA7910">
      <w:rPr>
        <w:rFonts w:ascii="Arial" w:hAnsi="Arial" w:cs="Arial"/>
        <w:i/>
        <w:iCs/>
        <w:sz w:val="14"/>
        <w:szCs w:val="14"/>
      </w:rPr>
      <w:t>Металлургия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E64" w:rsidRDefault="00AA4E64">
      <w:r>
        <w:separator/>
      </w:r>
    </w:p>
  </w:footnote>
  <w:footnote w:type="continuationSeparator" w:id="0">
    <w:p w:rsidR="00AA4E64" w:rsidRDefault="00AA4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41EE0"/>
    <w:rsid w:val="000532BF"/>
    <w:rsid w:val="000759BF"/>
    <w:rsid w:val="00093CC8"/>
    <w:rsid w:val="000959A1"/>
    <w:rsid w:val="000A7029"/>
    <w:rsid w:val="000B3355"/>
    <w:rsid w:val="000B75BB"/>
    <w:rsid w:val="000E5BDE"/>
    <w:rsid w:val="000F1155"/>
    <w:rsid w:val="00113AAE"/>
    <w:rsid w:val="00121312"/>
    <w:rsid w:val="001263DE"/>
    <w:rsid w:val="00156485"/>
    <w:rsid w:val="00166E56"/>
    <w:rsid w:val="00170BF7"/>
    <w:rsid w:val="00172771"/>
    <w:rsid w:val="00177EBA"/>
    <w:rsid w:val="00181AED"/>
    <w:rsid w:val="00191234"/>
    <w:rsid w:val="001A658D"/>
    <w:rsid w:val="001B5D28"/>
    <w:rsid w:val="001E4EF4"/>
    <w:rsid w:val="00220B03"/>
    <w:rsid w:val="002278D0"/>
    <w:rsid w:val="002339CF"/>
    <w:rsid w:val="00237880"/>
    <w:rsid w:val="00240817"/>
    <w:rsid w:val="00272082"/>
    <w:rsid w:val="002754F4"/>
    <w:rsid w:val="00297327"/>
    <w:rsid w:val="002C3114"/>
    <w:rsid w:val="002C47D8"/>
    <w:rsid w:val="002D27AF"/>
    <w:rsid w:val="002D36E2"/>
    <w:rsid w:val="002E6C8B"/>
    <w:rsid w:val="003038E9"/>
    <w:rsid w:val="003147B0"/>
    <w:rsid w:val="003200C5"/>
    <w:rsid w:val="00345B85"/>
    <w:rsid w:val="00352312"/>
    <w:rsid w:val="003711A7"/>
    <w:rsid w:val="00374A58"/>
    <w:rsid w:val="00383D77"/>
    <w:rsid w:val="0039284E"/>
    <w:rsid w:val="003A3628"/>
    <w:rsid w:val="003D68BF"/>
    <w:rsid w:val="003D6C44"/>
    <w:rsid w:val="003F10E3"/>
    <w:rsid w:val="003F3B50"/>
    <w:rsid w:val="00411540"/>
    <w:rsid w:val="00420C7B"/>
    <w:rsid w:val="00421E34"/>
    <w:rsid w:val="004424DF"/>
    <w:rsid w:val="004451D7"/>
    <w:rsid w:val="00462C43"/>
    <w:rsid w:val="00477BEB"/>
    <w:rsid w:val="00482F83"/>
    <w:rsid w:val="00484000"/>
    <w:rsid w:val="0049031D"/>
    <w:rsid w:val="004904B4"/>
    <w:rsid w:val="00491CCE"/>
    <w:rsid w:val="004966AE"/>
    <w:rsid w:val="004A3392"/>
    <w:rsid w:val="004B7B50"/>
    <w:rsid w:val="00505661"/>
    <w:rsid w:val="005332B8"/>
    <w:rsid w:val="00540B97"/>
    <w:rsid w:val="00542544"/>
    <w:rsid w:val="00565616"/>
    <w:rsid w:val="00571BE0"/>
    <w:rsid w:val="00582A93"/>
    <w:rsid w:val="00582E64"/>
    <w:rsid w:val="00591B11"/>
    <w:rsid w:val="005A5521"/>
    <w:rsid w:val="005A70F4"/>
    <w:rsid w:val="005B2C57"/>
    <w:rsid w:val="005B4452"/>
    <w:rsid w:val="005C7005"/>
    <w:rsid w:val="005D6F04"/>
    <w:rsid w:val="005E10F4"/>
    <w:rsid w:val="00612A33"/>
    <w:rsid w:val="00624D38"/>
    <w:rsid w:val="00625200"/>
    <w:rsid w:val="00636C0F"/>
    <w:rsid w:val="00651C01"/>
    <w:rsid w:val="00654292"/>
    <w:rsid w:val="0066335E"/>
    <w:rsid w:val="00673C79"/>
    <w:rsid w:val="00675F25"/>
    <w:rsid w:val="006A5496"/>
    <w:rsid w:val="006A6D03"/>
    <w:rsid w:val="006B1942"/>
    <w:rsid w:val="006B70F6"/>
    <w:rsid w:val="006C0509"/>
    <w:rsid w:val="006C51E0"/>
    <w:rsid w:val="006C71D4"/>
    <w:rsid w:val="006E5A4C"/>
    <w:rsid w:val="006F7518"/>
    <w:rsid w:val="00707BB4"/>
    <w:rsid w:val="00707C8E"/>
    <w:rsid w:val="00721793"/>
    <w:rsid w:val="00730C1C"/>
    <w:rsid w:val="00734C93"/>
    <w:rsid w:val="00744155"/>
    <w:rsid w:val="00761080"/>
    <w:rsid w:val="00762C34"/>
    <w:rsid w:val="00765126"/>
    <w:rsid w:val="007675DF"/>
    <w:rsid w:val="007907BD"/>
    <w:rsid w:val="007A1EDD"/>
    <w:rsid w:val="007B2128"/>
    <w:rsid w:val="007C06AB"/>
    <w:rsid w:val="007C57AA"/>
    <w:rsid w:val="007C7710"/>
    <w:rsid w:val="007D6FC5"/>
    <w:rsid w:val="00813367"/>
    <w:rsid w:val="00827560"/>
    <w:rsid w:val="00834708"/>
    <w:rsid w:val="00851C25"/>
    <w:rsid w:val="00857C91"/>
    <w:rsid w:val="00863DAB"/>
    <w:rsid w:val="0086676E"/>
    <w:rsid w:val="008814DF"/>
    <w:rsid w:val="00893B0B"/>
    <w:rsid w:val="008A7741"/>
    <w:rsid w:val="008B7E33"/>
    <w:rsid w:val="008D6A80"/>
    <w:rsid w:val="008E3293"/>
    <w:rsid w:val="008F35E3"/>
    <w:rsid w:val="00902057"/>
    <w:rsid w:val="00937F66"/>
    <w:rsid w:val="009449FC"/>
    <w:rsid w:val="00945A89"/>
    <w:rsid w:val="00946F8C"/>
    <w:rsid w:val="00963492"/>
    <w:rsid w:val="00967D6F"/>
    <w:rsid w:val="00974CF4"/>
    <w:rsid w:val="00985F52"/>
    <w:rsid w:val="009A3416"/>
    <w:rsid w:val="009A380B"/>
    <w:rsid w:val="009C23DA"/>
    <w:rsid w:val="009C5A05"/>
    <w:rsid w:val="009C6B3E"/>
    <w:rsid w:val="009E5E08"/>
    <w:rsid w:val="009F7C16"/>
    <w:rsid w:val="00A033BE"/>
    <w:rsid w:val="00A053C5"/>
    <w:rsid w:val="00A265C3"/>
    <w:rsid w:val="00A3653E"/>
    <w:rsid w:val="00A6524B"/>
    <w:rsid w:val="00A70380"/>
    <w:rsid w:val="00A90B49"/>
    <w:rsid w:val="00A95C5D"/>
    <w:rsid w:val="00AA4E64"/>
    <w:rsid w:val="00AD396F"/>
    <w:rsid w:val="00AD62BF"/>
    <w:rsid w:val="00B05DAE"/>
    <w:rsid w:val="00B30A02"/>
    <w:rsid w:val="00B44033"/>
    <w:rsid w:val="00B648E9"/>
    <w:rsid w:val="00B7418F"/>
    <w:rsid w:val="00B757EE"/>
    <w:rsid w:val="00B80ED8"/>
    <w:rsid w:val="00B85D86"/>
    <w:rsid w:val="00B96531"/>
    <w:rsid w:val="00BA1B7A"/>
    <w:rsid w:val="00BA4097"/>
    <w:rsid w:val="00BC0138"/>
    <w:rsid w:val="00BD4DBE"/>
    <w:rsid w:val="00BE480F"/>
    <w:rsid w:val="00C11C8A"/>
    <w:rsid w:val="00C21978"/>
    <w:rsid w:val="00C25F88"/>
    <w:rsid w:val="00C317C7"/>
    <w:rsid w:val="00C41B47"/>
    <w:rsid w:val="00C440B1"/>
    <w:rsid w:val="00C466BF"/>
    <w:rsid w:val="00C479B0"/>
    <w:rsid w:val="00C639BB"/>
    <w:rsid w:val="00C654CA"/>
    <w:rsid w:val="00CC30B0"/>
    <w:rsid w:val="00CD6A90"/>
    <w:rsid w:val="00CE7DE6"/>
    <w:rsid w:val="00CF320A"/>
    <w:rsid w:val="00CF51C4"/>
    <w:rsid w:val="00CF76B2"/>
    <w:rsid w:val="00D04DC9"/>
    <w:rsid w:val="00D108FF"/>
    <w:rsid w:val="00D132FD"/>
    <w:rsid w:val="00D2133A"/>
    <w:rsid w:val="00D22A6A"/>
    <w:rsid w:val="00D318A9"/>
    <w:rsid w:val="00D33616"/>
    <w:rsid w:val="00D412D9"/>
    <w:rsid w:val="00D4183E"/>
    <w:rsid w:val="00D441B6"/>
    <w:rsid w:val="00D47F51"/>
    <w:rsid w:val="00D50514"/>
    <w:rsid w:val="00D5707F"/>
    <w:rsid w:val="00D6324D"/>
    <w:rsid w:val="00D7174B"/>
    <w:rsid w:val="00D85D32"/>
    <w:rsid w:val="00D97C0E"/>
    <w:rsid w:val="00DB172D"/>
    <w:rsid w:val="00DB634A"/>
    <w:rsid w:val="00DE51A5"/>
    <w:rsid w:val="00DF3D2E"/>
    <w:rsid w:val="00DF6B36"/>
    <w:rsid w:val="00DF7C1E"/>
    <w:rsid w:val="00E05F2C"/>
    <w:rsid w:val="00E13324"/>
    <w:rsid w:val="00E328F7"/>
    <w:rsid w:val="00E44A94"/>
    <w:rsid w:val="00E72E1B"/>
    <w:rsid w:val="00EA41B4"/>
    <w:rsid w:val="00EA7910"/>
    <w:rsid w:val="00EE51BA"/>
    <w:rsid w:val="00EE5686"/>
    <w:rsid w:val="00EF32CD"/>
    <w:rsid w:val="00EF71AF"/>
    <w:rsid w:val="00F10742"/>
    <w:rsid w:val="00F34072"/>
    <w:rsid w:val="00F47ACD"/>
    <w:rsid w:val="00F52475"/>
    <w:rsid w:val="00F56A4B"/>
    <w:rsid w:val="00F61FC4"/>
    <w:rsid w:val="00F6231D"/>
    <w:rsid w:val="00F66210"/>
    <w:rsid w:val="00F676C4"/>
    <w:rsid w:val="00F67A34"/>
    <w:rsid w:val="00F74123"/>
    <w:rsid w:val="00F747A8"/>
    <w:rsid w:val="00F951E8"/>
    <w:rsid w:val="00FA4F57"/>
    <w:rsid w:val="00FC240D"/>
    <w:rsid w:val="00FC3B2F"/>
    <w:rsid w:val="00FD46E9"/>
    <w:rsid w:val="00FE70A0"/>
    <w:rsid w:val="00FF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8" ma:contentTypeDescription="Создание документа." ma:contentTypeScope="" ma:versionID="2d110b74591ced6098a57ee04298886a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e667637da761373ee2970b63ba0b1191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format="DateOnly" ma:internalName="_x0414__x0430__x0442__x0430__x0020__x043e__x043a__x043e__x043d__x0447__x0430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017_действующая редакция</Статус_x0020_документа>
    <_EndDate xmlns="http://schemas.microsoft.com/sharepoint/v3/fields">2012-10-31T20:00:00+00:00</_EndDate>
  </documentManagement>
</p:properties>
</file>

<file path=customXml/itemProps1.xml><?xml version="1.0" encoding="utf-8"?>
<ds:datastoreItem xmlns:ds="http://schemas.openxmlformats.org/officeDocument/2006/customXml" ds:itemID="{2764A0CD-0B64-4B1C-8493-20AB54926B6F}"/>
</file>

<file path=customXml/itemProps2.xml><?xml version="1.0" encoding="utf-8"?>
<ds:datastoreItem xmlns:ds="http://schemas.openxmlformats.org/officeDocument/2006/customXml" ds:itemID="{C7547874-121E-468C-A2F4-5BFF0FFFB2C3}"/>
</file>

<file path=customXml/itemProps3.xml><?xml version="1.0" encoding="utf-8"?>
<ds:datastoreItem xmlns:ds="http://schemas.openxmlformats.org/officeDocument/2006/customXml" ds:itemID="{CF2FD156-43D1-40D3-896D-70E0EE76B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2246</Words>
  <Characters>15891</Characters>
  <Application>Microsoft Office Word</Application>
  <DocSecurity>0</DocSecurity>
  <Lines>132</Lines>
  <Paragraphs>36</Paragraphs>
  <ScaleCrop>false</ScaleCrop>
  <Company>3D</Company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tulyakova</cp:lastModifiedBy>
  <cp:revision>2</cp:revision>
  <cp:lastPrinted>2012-03-23T07:40:00Z</cp:lastPrinted>
  <dcterms:created xsi:type="dcterms:W3CDTF">2012-11-02T11:07:00Z</dcterms:created>
  <dcterms:modified xsi:type="dcterms:W3CDTF">2012-11-02T11:07:00Z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0x0101000A208CA240C4E143B0AB8415F7D7A4C9</vt:lpwstr>
  </property>
</Properties>
</file>