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560" w:rsidRPr="00B30A02" w:rsidRDefault="00827560" w:rsidP="00B30A02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B30A02">
        <w:rPr>
          <w:rFonts w:asciiTheme="minorHAnsi" w:hAnsiTheme="minorHAnsi" w:cs="Calibri"/>
          <w:b/>
          <w:bCs/>
          <w:sz w:val="18"/>
          <w:szCs w:val="18"/>
        </w:rPr>
        <w:t>ИЗМЕНЕНИЯ И ДОПОЛНЕНИЯ</w:t>
      </w:r>
      <w:r w:rsidR="00563698" w:rsidRPr="00B30A02">
        <w:rPr>
          <w:rFonts w:asciiTheme="minorHAnsi" w:hAnsiTheme="minorHAnsi" w:cs="Calibri"/>
          <w:b/>
          <w:bCs/>
          <w:sz w:val="18"/>
          <w:szCs w:val="18"/>
        </w:rPr>
        <w:t xml:space="preserve"> №</w:t>
      </w:r>
      <w:r w:rsidR="00B30A02">
        <w:rPr>
          <w:rFonts w:asciiTheme="minorHAnsi" w:hAnsiTheme="minorHAnsi" w:cs="Calibri"/>
          <w:b/>
          <w:bCs/>
          <w:sz w:val="18"/>
          <w:szCs w:val="18"/>
        </w:rPr>
        <w:t>43</w:t>
      </w:r>
    </w:p>
    <w:p w:rsidR="00827560" w:rsidRPr="00B30A02" w:rsidRDefault="00827560" w:rsidP="00B30A02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B30A02">
        <w:rPr>
          <w:rFonts w:asciiTheme="minorHAnsi" w:hAnsiTheme="minorHAnsi" w:cs="Calibri"/>
          <w:b/>
          <w:bCs/>
          <w:sz w:val="18"/>
          <w:szCs w:val="18"/>
        </w:rPr>
        <w:t>В ПРАВИЛА ДОВЕРИТЕЛЬНОГО УПРАВЛЕНИЯ</w:t>
      </w:r>
    </w:p>
    <w:p w:rsidR="00827560" w:rsidRPr="00B30A02" w:rsidRDefault="00827560" w:rsidP="00B30A02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B30A02">
        <w:rPr>
          <w:rFonts w:asciiTheme="minorHAnsi" w:hAnsiTheme="minorHAnsi" w:cs="Calibri"/>
          <w:b/>
          <w:bCs/>
          <w:sz w:val="18"/>
          <w:szCs w:val="18"/>
        </w:rPr>
        <w:t>ОТКРЫТЫМ ПАЕВЫМ ИНВЕСТИЦИОННЫМ ФОНДОМ АКЦИЙ</w:t>
      </w:r>
    </w:p>
    <w:p w:rsidR="00827560" w:rsidRPr="00B30A02" w:rsidRDefault="00827560" w:rsidP="00B30A02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B30A02">
        <w:rPr>
          <w:rFonts w:asciiTheme="minorHAnsi" w:hAnsiTheme="minorHAnsi" w:cs="Calibri"/>
          <w:b/>
          <w:bCs/>
          <w:sz w:val="18"/>
          <w:szCs w:val="18"/>
        </w:rPr>
        <w:t>«ТРОЙКА ДИАЛОГ – ДОБРЫНЯ НИКИТИЧ»</w:t>
      </w:r>
    </w:p>
    <w:p w:rsidR="00827560" w:rsidRPr="00B30A02" w:rsidRDefault="00827560" w:rsidP="00B30A02">
      <w:pPr>
        <w:spacing w:after="120" w:line="240" w:lineRule="exact"/>
        <w:jc w:val="center"/>
        <w:rPr>
          <w:rFonts w:asciiTheme="minorHAnsi" w:hAnsiTheme="minorHAnsi" w:cs="Calibri"/>
          <w:sz w:val="18"/>
          <w:szCs w:val="18"/>
        </w:rPr>
      </w:pPr>
      <w:r w:rsidRPr="00B30A02">
        <w:rPr>
          <w:rFonts w:asciiTheme="minorHAnsi" w:hAnsiTheme="minorHAnsi" w:cs="Calibri"/>
          <w:sz w:val="18"/>
          <w:szCs w:val="18"/>
        </w:rPr>
        <w:t>(Правила доверительного управления фондом зарегистрированы</w:t>
      </w:r>
    </w:p>
    <w:p w:rsidR="00827560" w:rsidRPr="00B30A02" w:rsidRDefault="00827560" w:rsidP="00B30A02">
      <w:pPr>
        <w:spacing w:after="120" w:line="240" w:lineRule="exact"/>
        <w:jc w:val="center"/>
        <w:rPr>
          <w:rFonts w:asciiTheme="minorHAnsi" w:hAnsiTheme="minorHAnsi" w:cs="Calibri"/>
          <w:sz w:val="18"/>
          <w:szCs w:val="18"/>
        </w:rPr>
      </w:pPr>
      <w:r w:rsidRPr="00B30A02">
        <w:rPr>
          <w:rFonts w:asciiTheme="minorHAnsi" w:hAnsiTheme="minorHAnsi" w:cs="Calibri"/>
          <w:sz w:val="18"/>
          <w:szCs w:val="18"/>
        </w:rPr>
        <w:t>14 апреля 1997 года за № 0011-46360962)</w:t>
      </w:r>
    </w:p>
    <w:tbl>
      <w:tblPr>
        <w:tblW w:w="5000" w:type="pct"/>
        <w:tblLook w:val="0000"/>
      </w:tblPr>
      <w:tblGrid>
        <w:gridCol w:w="5298"/>
        <w:gridCol w:w="5384"/>
      </w:tblGrid>
      <w:tr w:rsidR="00D85D32" w:rsidRPr="00B30A02" w:rsidTr="000759BF"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32" w:rsidRPr="00B30A02" w:rsidRDefault="00D85D32" w:rsidP="00B30A02">
            <w:pPr>
              <w:pStyle w:val="aa"/>
              <w:spacing w:line="240" w:lineRule="exact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СТАРАЯ РЕДАКЦИЯ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32" w:rsidRPr="00B30A02" w:rsidRDefault="00D85D32" w:rsidP="00B30A02">
            <w:pPr>
              <w:pStyle w:val="aa"/>
              <w:spacing w:line="240" w:lineRule="exact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НОВАЯ РЕДАКЦИЯ</w:t>
            </w:r>
          </w:p>
        </w:tc>
      </w:tr>
      <w:tr w:rsidR="0020316C" w:rsidRPr="00B30A02" w:rsidTr="00320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pct"/>
          </w:tcPr>
          <w:p w:rsidR="0020316C" w:rsidRPr="00B30A02" w:rsidRDefault="0020316C" w:rsidP="00B30A0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eastAsia="ru-RU"/>
              </w:rPr>
              <w:t>49.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 Заявки на приобретение Инвестиционных паев юридическими лицами подаются:</w:t>
            </w:r>
          </w:p>
          <w:p w:rsidR="0020316C" w:rsidRPr="00B30A02" w:rsidRDefault="0020316C" w:rsidP="00B30A02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20316C" w:rsidRPr="00B30A02" w:rsidRDefault="0020316C" w:rsidP="00B30A02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- Агентам, кроме Агентов – Закрытого акционерного общества коммерческого банка “Ситибанк”, Акционерного коммерческого банка «РОСБАНК» (Открытое акционерное общество), Закрытого акционерного общества «ЮниКредит Банк»,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Закрытого акционерного общества «Банк Интеза», Общества с ограниченной ответственностью «</w:t>
            </w:r>
            <w:r w:rsidRPr="00B30A02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eastAsia="ru-RU"/>
              </w:rPr>
              <w:t>Барклайс Банк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».</w:t>
            </w:r>
          </w:p>
          <w:p w:rsidR="0020316C" w:rsidRPr="00B30A02" w:rsidRDefault="0020316C" w:rsidP="00B30A02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Заявки на приобретение Инвестиционных паев физическими лицами подаются:</w:t>
            </w:r>
          </w:p>
          <w:p w:rsidR="0020316C" w:rsidRPr="00B30A02" w:rsidRDefault="0020316C" w:rsidP="00B30A02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20316C" w:rsidRPr="00B30A02" w:rsidRDefault="0020316C" w:rsidP="00CE7DE6">
            <w:pPr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- Агентам.</w:t>
            </w:r>
          </w:p>
        </w:tc>
        <w:tc>
          <w:tcPr>
            <w:tcW w:w="2520" w:type="pct"/>
          </w:tcPr>
          <w:p w:rsidR="00A16D8F" w:rsidRPr="00B30A02" w:rsidRDefault="00A16D8F" w:rsidP="00B30A0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eastAsia="ru-RU"/>
              </w:rPr>
              <w:t>49.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 Заявки на приобретение Инвестиционных паев юридическими лицами подаются:</w:t>
            </w:r>
          </w:p>
          <w:p w:rsidR="00A16D8F" w:rsidRPr="00B30A02" w:rsidRDefault="00A16D8F" w:rsidP="00B30A02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A16D8F" w:rsidRPr="00B30A02" w:rsidRDefault="00A16D8F" w:rsidP="00B30A02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- Агентам, кроме Агентов – Закрытого акционерного общества коммерческого банка “Ситибанк”, Акционерного коммерческого банка «РОСБАНК» (Открытое акционерное общество), Закрытого акционерного общества «ЮниКредит Банк»,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Закрытого акционерного общества «Банк Интеза», Общества с ограниченной ответственностью «</w:t>
            </w:r>
            <w:r w:rsidRPr="00650ACD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eastAsia="ru-RU"/>
              </w:rPr>
              <w:t>Экспобанк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».</w:t>
            </w:r>
          </w:p>
          <w:p w:rsidR="00A16D8F" w:rsidRPr="00B30A02" w:rsidRDefault="00A16D8F" w:rsidP="00B30A02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Заявки на приобретение Инвестиционных паев физическими лицами подаются:</w:t>
            </w:r>
          </w:p>
          <w:p w:rsidR="00A16D8F" w:rsidRPr="00B30A02" w:rsidRDefault="00A16D8F" w:rsidP="00B30A02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20316C" w:rsidRPr="00B30A02" w:rsidRDefault="00A16D8F" w:rsidP="00CE7DE6">
            <w:pPr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- Агентам.</w:t>
            </w:r>
          </w:p>
        </w:tc>
      </w:tr>
      <w:tr w:rsidR="005C16FA" w:rsidRPr="00B30A02" w:rsidTr="00320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pct"/>
          </w:tcPr>
          <w:p w:rsidR="0020316C" w:rsidRPr="00B30A02" w:rsidRDefault="0020316C" w:rsidP="00B30A02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Style w:val="a9"/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65.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 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После завершения (окончания) формирования Фонда </w:t>
            </w: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надбавка, на которую увеличивается расчетная стоимость Инвестиционного пая,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 при </w:t>
            </w: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 xml:space="preserve">подаче заявки на 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приобретение Инвестиционных паев:</w:t>
            </w:r>
          </w:p>
          <w:p w:rsidR="0020316C" w:rsidRPr="00B30A02" w:rsidRDefault="0020316C" w:rsidP="00B30A02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Style w:val="a9"/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агенту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 составляет:</w:t>
            </w:r>
          </w:p>
          <w:p w:rsidR="0020316C" w:rsidRPr="00B30A02" w:rsidRDefault="0020316C" w:rsidP="00B30A02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20316C" w:rsidRPr="00B30A02" w:rsidRDefault="0020316C" w:rsidP="00B30A02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1 000 000 (один миллион) рублей включительно до 5 000 000 (пяти миллионов) рублей: 1% (один процент), включая НДС, от расчетной стоимости Инвестиционного пая, при его приобретении по заявке, поданной агенту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20316C" w:rsidRPr="00B30A02" w:rsidRDefault="0020316C" w:rsidP="00B30A02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5 000 000 (пять миллионов) рублей включительно и выше: 0.5% (ноль целых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.</w:t>
            </w:r>
          </w:p>
          <w:p w:rsidR="0020316C" w:rsidRPr="00B30A02" w:rsidRDefault="0020316C" w:rsidP="00B30A02">
            <w:pPr>
              <w:pStyle w:val="aa"/>
              <w:spacing w:line="240" w:lineRule="exact"/>
              <w:ind w:right="72" w:firstLine="720"/>
              <w:jc w:val="both"/>
              <w:rPr>
                <w:rStyle w:val="a9"/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агенту Общество с ограниченной ответственностью «Барклайс Банк» составляет:</w:t>
            </w:r>
          </w:p>
          <w:p w:rsidR="0020316C" w:rsidRPr="00B30A02" w:rsidRDefault="0020316C" w:rsidP="00B30A02">
            <w:pPr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Style w:val="a9"/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до 500 000 (пятисот тысяч) рублей: 1,5 % (одна целая пять десятых процента), включая НДС, от расчетной стоимости Инвестиционного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Обществу с ограниченной ответственностью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 «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Барклайс Банк»;</w:t>
            </w:r>
          </w:p>
          <w:p w:rsidR="0020316C" w:rsidRPr="00B30A02" w:rsidRDefault="0020316C" w:rsidP="00B30A02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500 000 (пятьсот тысяч) рублей включительно до 3 000 000 (трех миллионов) рублей: 1 % (один процент), включая НДС, от расчетной стоимости 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lastRenderedPageBreak/>
              <w:t xml:space="preserve">Инвестиционного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Обществу с ограниченной ответственностью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 «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Барклайс Банк»;</w:t>
            </w:r>
          </w:p>
          <w:p w:rsidR="0020316C" w:rsidRPr="00B30A02" w:rsidRDefault="0020316C" w:rsidP="00B30A02">
            <w:pPr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3 000 000 (трех миллионов) рублей включительно и выше: 0,5 % (ноль целых пять десятых процента), включая НДС, от расчетной стоимости Инвестиционного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Обществу с ограниченной ответственностью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 «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Барклайс Банк».</w:t>
            </w:r>
          </w:p>
          <w:p w:rsidR="0020316C" w:rsidRPr="00B30A02" w:rsidRDefault="0020316C" w:rsidP="00B30A02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агенту Закрытому акционерному обществу коммерческому банку «Ситибанк»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составляет:</w:t>
            </w:r>
          </w:p>
          <w:p w:rsidR="0020316C" w:rsidRPr="00B30A02" w:rsidRDefault="0020316C" w:rsidP="00B30A02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20316C" w:rsidRPr="00B30A02" w:rsidRDefault="0020316C" w:rsidP="00B30A02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1 000 000 (один миллион) рублей включительно до 5 000 000 (пяти миллионов) рублей: 1,25% (одна целая двадцать пять сотых процента), включая НДС, от расчетной стоимости Инвестиционного пая, при его приобретении по заявке, поданной агенту </w:t>
            </w: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20316C" w:rsidRPr="00B30A02" w:rsidRDefault="0020316C" w:rsidP="00B30A02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5 000 000 (пять миллионов) рублей включительно и выше: 1% (один процент), включая НДС, от расчетной стоимости Инвестиционного пая, при его приобретении по заявке, поданной агенту </w:t>
            </w: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.</w:t>
            </w:r>
          </w:p>
          <w:p w:rsidR="0020316C" w:rsidRPr="00B30A02" w:rsidRDefault="0020316C" w:rsidP="00B30A02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агенту </w:t>
            </w:r>
            <w:r w:rsidRPr="00B30A02">
              <w:rPr>
                <w:rFonts w:asciiTheme="minorHAnsi" w:hAnsiTheme="minorHAnsi" w:cs="Calibri"/>
                <w:sz w:val="18"/>
                <w:szCs w:val="18"/>
                <w:lang w:eastAsia="ru-RU"/>
              </w:rPr>
              <w:t xml:space="preserve">Акционерный коммерческий банк «РОСБАНК» (открытое акционерное общество) 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составляет:</w:t>
            </w:r>
          </w:p>
          <w:p w:rsidR="0020316C" w:rsidRPr="00B30A02" w:rsidRDefault="0020316C" w:rsidP="00B30A02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>- при сумме инвестирования до 100 000 (ста тысяч) рублей: 1,5% (одна целая пять десятых процента), включая НДС, от расчетной стоимости инвестиционного пая;</w:t>
            </w:r>
          </w:p>
          <w:p w:rsidR="0020316C" w:rsidRPr="00B30A02" w:rsidRDefault="0020316C" w:rsidP="00B30A02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>- при сумме инвестирования от 100 000 (ста тысяч) рублей включительно до 1 000 000 (одного миллиона): 1,25% (одна целая двадцать пять сотых процента), включая НДС, от расчетной стоимости инвестиционного пая;</w:t>
            </w:r>
          </w:p>
          <w:p w:rsidR="0020316C" w:rsidRPr="00B30A02" w:rsidRDefault="0020316C" w:rsidP="00B30A02">
            <w:pPr>
              <w:spacing w:after="120" w:line="240" w:lineRule="exact"/>
              <w:ind w:firstLine="720"/>
              <w:jc w:val="both"/>
              <w:rPr>
                <w:rStyle w:val="a9"/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>- при сумме инвестирования от 1 000 000 (одного миллиона) рублей включительно и выше: 1% (один процент), включая НДС, от расчетной стоимости инвестиционного пая.</w:t>
            </w:r>
          </w:p>
          <w:p w:rsidR="0020316C" w:rsidRPr="00B30A02" w:rsidRDefault="0020316C" w:rsidP="00B30A02">
            <w:pPr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 xml:space="preserve">Управляющей компании и агенту 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Открытое акционерное общество</w:t>
            </w: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 xml:space="preserve"> «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Сбербанк России» 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составляет 1,2% (одна целая две десятых процента), включая НДС, от расчетной стоимости инвестиционного пая.</w:t>
            </w:r>
          </w:p>
          <w:p w:rsidR="005C16FA" w:rsidRPr="00B30A02" w:rsidRDefault="005C16FA" w:rsidP="00B30A02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2520" w:type="pct"/>
          </w:tcPr>
          <w:p w:rsidR="0020316C" w:rsidRPr="00B30A02" w:rsidRDefault="0020316C" w:rsidP="00B30A02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Style w:val="a9"/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lastRenderedPageBreak/>
              <w:t>65.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 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После завершения (окончания) формирования Фонда </w:t>
            </w: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надбавка, на которую увеличивается расчетная стоимость Инвестиционного пая,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 при </w:t>
            </w: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 xml:space="preserve">подаче заявки на 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приобретение Инвестиционных паев:</w:t>
            </w:r>
          </w:p>
          <w:p w:rsidR="00042C00" w:rsidRPr="00B30A02" w:rsidRDefault="00B30A02" w:rsidP="00B30A0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Управляющей компании и Агентам</w:t>
            </w:r>
            <w:r w:rsidR="00042C00"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, за исключением приобретения по заявкам, поданным агенту Закрытому акционерному обществу коммерческому банку “Ситибанк”, Обществу с ограниченной ответственностью «</w:t>
            </w:r>
            <w:r w:rsidR="00042C00"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Экспобанк</w:t>
            </w:r>
            <w:r w:rsidR="00042C00"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», Закрытому акционерному обществу «Банк Интеза», </w:t>
            </w:r>
            <w:r w:rsidR="00042C00" w:rsidRPr="00B30A02">
              <w:rPr>
                <w:rFonts w:asciiTheme="minorHAnsi" w:hAnsiTheme="minorHAnsi" w:cs="Calibri"/>
                <w:sz w:val="18"/>
                <w:szCs w:val="18"/>
                <w:lang w:eastAsia="ru-RU"/>
              </w:rPr>
              <w:t>АКБ «РОСБАНК» (открытое акционерное общество)</w:t>
            </w:r>
            <w:r w:rsidRPr="00B30A02">
              <w:rPr>
                <w:rFonts w:asciiTheme="minorHAnsi" w:hAnsiTheme="minorHAnsi" w:cs="Calibri"/>
                <w:sz w:val="18"/>
                <w:szCs w:val="18"/>
                <w:lang w:eastAsia="ru-RU"/>
              </w:rPr>
              <w:t>,</w:t>
            </w:r>
            <w:r w:rsidR="00042C00"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составляет 1,2% (одна целая две десятых процента), включая НДС, от расчетной стоимости инвестиционного пая.</w:t>
            </w:r>
          </w:p>
          <w:p w:rsidR="00042C00" w:rsidRPr="00B30A02" w:rsidRDefault="00042C00" w:rsidP="00B30A02">
            <w:pPr>
              <w:pStyle w:val="ConsNonformat"/>
              <w:widowControl/>
              <w:spacing w:after="120" w:line="240" w:lineRule="exact"/>
              <w:jc w:val="both"/>
              <w:rPr>
                <w:rStyle w:val="a9"/>
                <w:rFonts w:asciiTheme="minorHAnsi" w:hAnsiTheme="minorHAnsi" w:cs="Calibri"/>
                <w:b/>
                <w:sz w:val="18"/>
                <w:szCs w:val="18"/>
              </w:rPr>
            </w:pPr>
            <w:r w:rsidRPr="00B30A02">
              <w:rPr>
                <w:rStyle w:val="a9"/>
                <w:rFonts w:asciiTheme="minorHAnsi" w:hAnsiTheme="minorHAnsi" w:cs="Calibri"/>
                <w:b/>
                <w:sz w:val="18"/>
                <w:szCs w:val="18"/>
              </w:rPr>
              <w:t>При подаче заявки на приобретение инвестиционных паев Управляющей компании номинальным держателем, надбавка не взимается.</w:t>
            </w:r>
          </w:p>
          <w:p w:rsidR="0020316C" w:rsidRPr="00B30A02" w:rsidRDefault="0020316C" w:rsidP="00B30A02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Style w:val="a9"/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агенту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 составляет:</w:t>
            </w:r>
          </w:p>
          <w:p w:rsidR="0020316C" w:rsidRPr="00B30A02" w:rsidRDefault="0020316C" w:rsidP="00B30A02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20316C" w:rsidRPr="00B30A02" w:rsidRDefault="0020316C" w:rsidP="00B30A02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1 000 000 (один миллион) рублей включительно до 5 000 000 (пяти миллионов) рублей: 1% (один процент), включая НДС, от расчетной стоимости Инвестиционного пая, при его приобретении по заявке, поданной агенту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20316C" w:rsidRPr="00B30A02" w:rsidRDefault="0020316C" w:rsidP="00B30A02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5 000 000 (пять миллионов) рублей включительно и выше: 0.5% (ноль целых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 xml:space="preserve">Закрытому акционерному обществу «Банк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lastRenderedPageBreak/>
              <w:t>Интеза»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.</w:t>
            </w:r>
          </w:p>
          <w:p w:rsidR="0020316C" w:rsidRPr="00B30A02" w:rsidRDefault="0020316C" w:rsidP="00B30A02">
            <w:pPr>
              <w:pStyle w:val="aa"/>
              <w:spacing w:line="240" w:lineRule="exact"/>
              <w:ind w:right="72" w:firstLine="720"/>
              <w:jc w:val="both"/>
              <w:rPr>
                <w:rStyle w:val="a9"/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агенту Общество с ограниченной ответственностью «</w:t>
            </w:r>
            <w:r w:rsidR="00A16D8F"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Экспобанк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» составляет:</w:t>
            </w:r>
          </w:p>
          <w:p w:rsidR="0020316C" w:rsidRPr="00B30A02" w:rsidRDefault="0020316C" w:rsidP="00B30A02">
            <w:pPr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Style w:val="a9"/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до 500 000 (пятисот тысяч) рублей: 1,5 % (одна целая пять десятых процента), включая НДС, от расчетной стоимости Инвестиционного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Обществу с ограниченной ответственностью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 «</w:t>
            </w:r>
            <w:r w:rsidR="00A16D8F"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Экспобанк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»;</w:t>
            </w:r>
          </w:p>
          <w:p w:rsidR="0020316C" w:rsidRPr="00B30A02" w:rsidRDefault="0020316C" w:rsidP="00B30A02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500 000 (пятьсот тысяч) рублей включительно до 3 000 000 (трех миллионов) рублей: 1 % (один процент), включая НДС, от расчетной стоимости Инвестиционного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Обществу с ограниченной ответственностью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 «</w:t>
            </w:r>
            <w:r w:rsidR="00A16D8F"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Экспобанк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»;</w:t>
            </w:r>
          </w:p>
          <w:p w:rsidR="0020316C" w:rsidRPr="00B30A02" w:rsidRDefault="0020316C" w:rsidP="00B30A02">
            <w:pPr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3 000 000 (трех миллионов) рублей включительно и выше: 0,5 % (ноль целых пять десятых процента), включая НДС, от расчетной стоимости Инвестиционного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Обществу с ограниченной ответственностью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 «</w:t>
            </w:r>
            <w:r w:rsidR="00A16D8F"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Экспобанк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».</w:t>
            </w:r>
          </w:p>
          <w:p w:rsidR="0020316C" w:rsidRPr="00B30A02" w:rsidRDefault="0020316C" w:rsidP="00B30A02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агенту Закрытому акционерному обществу коммерческому банку «Ситибанк»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составляет:</w:t>
            </w:r>
          </w:p>
          <w:p w:rsidR="0020316C" w:rsidRPr="00B30A02" w:rsidRDefault="0020316C" w:rsidP="00B30A02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20316C" w:rsidRPr="00B30A02" w:rsidRDefault="0020316C" w:rsidP="00B30A02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1 000 000 (один миллион) рублей включительно до 5 000 000 (пяти миллионов) рублей: 1,25% (одна целая двадцать пять сотых процента), включая НДС, от расчетной стоимости Инвестиционного пая, при его приобретении по заявке, поданной агенту </w:t>
            </w: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20316C" w:rsidRPr="00B30A02" w:rsidRDefault="0020316C" w:rsidP="00B30A02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5 000 000 (пять миллионов) рублей включительно и выше: 1% (один процент), включая НДС, от расчетной стоимости Инвестиционного пая, при его приобретении по заявке, поданной агенту </w:t>
            </w: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.</w:t>
            </w:r>
          </w:p>
          <w:p w:rsidR="0020316C" w:rsidRPr="00B30A02" w:rsidRDefault="0020316C" w:rsidP="00B30A02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агенту </w:t>
            </w:r>
            <w:r w:rsidRPr="00B30A02">
              <w:rPr>
                <w:rFonts w:asciiTheme="minorHAnsi" w:hAnsiTheme="minorHAnsi" w:cs="Calibri"/>
                <w:sz w:val="18"/>
                <w:szCs w:val="18"/>
                <w:lang w:eastAsia="ru-RU"/>
              </w:rPr>
              <w:t xml:space="preserve">Акционерный коммерческий банк «РОСБАНК» (открытое акционерное общество) 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составляет:</w:t>
            </w:r>
          </w:p>
          <w:p w:rsidR="0020316C" w:rsidRPr="00B30A02" w:rsidRDefault="0020316C" w:rsidP="00B30A02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>- при сумме инвестирования до 100 000 (ста тысяч) рублей: 1,5% (одна целая пять десятых процента), включая НДС, от расчетной стоимости инвестиционного пая;</w:t>
            </w:r>
          </w:p>
          <w:p w:rsidR="0020316C" w:rsidRPr="00B30A02" w:rsidRDefault="0020316C" w:rsidP="00B30A02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>- при сумме инвестирования от 100 000 (ста тысяч) рублей включительно до 1 000 000 (одного миллиона): 1,25% (одна целая двадцать пять сотых процента), включая НДС, от расчетной стоимости инвестиционного пая;</w:t>
            </w:r>
          </w:p>
          <w:p w:rsidR="005C16FA" w:rsidRPr="00B30A02" w:rsidRDefault="0020316C" w:rsidP="00CE7DE6">
            <w:pPr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>- при сумме инвестирования от 1 000 000 (одного миллиона) рублей включительно и выше: 1% (один процент), включая НДС, от расчетной стоимости инвестиционного пая.</w:t>
            </w:r>
          </w:p>
        </w:tc>
      </w:tr>
      <w:tr w:rsidR="005C16FA" w:rsidRPr="00B30A02" w:rsidTr="00320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pct"/>
          </w:tcPr>
          <w:p w:rsidR="005B7B3C" w:rsidRPr="00B30A02" w:rsidRDefault="005B7B3C" w:rsidP="00B30A0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70.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 Заявки на погашение Инвестиционных паев юридическими лицами подаются:</w:t>
            </w:r>
          </w:p>
          <w:p w:rsidR="005B7B3C" w:rsidRPr="00B30A02" w:rsidRDefault="005B7B3C" w:rsidP="00B30A0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5B7B3C" w:rsidRPr="00B30A02" w:rsidRDefault="005B7B3C" w:rsidP="00B30A0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- Агентам, кроме агентов - Закрытого акционерного общества коммерческого банка “Ситибанк”, Акционерного коммерческого банка «РОСБАНК» (открытоее акционерное общество), Закрытого акционерного общества «ЮниКредит 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lastRenderedPageBreak/>
              <w:t xml:space="preserve">Банк»,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Закрытого акционерного общества «Банк Интеза», Общества с ограниченной ответственностью «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Барклайс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».</w:t>
            </w:r>
          </w:p>
          <w:p w:rsidR="005B7B3C" w:rsidRPr="00B30A02" w:rsidRDefault="005B7B3C" w:rsidP="00B30A02">
            <w:pPr>
              <w:tabs>
                <w:tab w:val="num" w:pos="540"/>
              </w:tabs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Заявки на погашение Инвестиционных паев физическими лицами подаются: </w:t>
            </w:r>
          </w:p>
          <w:p w:rsidR="005B7B3C" w:rsidRPr="00B30A02" w:rsidRDefault="005B7B3C" w:rsidP="00B30A02">
            <w:pPr>
              <w:autoSpaceDE w:val="0"/>
              <w:autoSpaceDN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>- в Управляющую компанию;</w:t>
            </w:r>
          </w:p>
          <w:p w:rsidR="005C16FA" w:rsidRPr="00B30A02" w:rsidRDefault="005B7B3C" w:rsidP="00CE7DE6">
            <w:pPr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>- Агентам.</w:t>
            </w:r>
          </w:p>
        </w:tc>
        <w:tc>
          <w:tcPr>
            <w:tcW w:w="2520" w:type="pct"/>
          </w:tcPr>
          <w:p w:rsidR="0020316C" w:rsidRPr="00B30A02" w:rsidRDefault="0020316C" w:rsidP="00B30A0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70.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 Заявки на погашение Инвестиционных паев юридическими лицами подаются:</w:t>
            </w:r>
          </w:p>
          <w:p w:rsidR="0020316C" w:rsidRPr="00B30A02" w:rsidRDefault="0020316C" w:rsidP="00B30A0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20316C" w:rsidRPr="00B30A02" w:rsidRDefault="0020316C" w:rsidP="00B30A0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- Агентам, кроме агентов - Закрытого акционерного общества коммерческого банка “Ситибанк”, Акционерного коммерческого банка «РОСБАНК» (открытоее акционерное общество), Закрытого акционерного общества «ЮниКредит Банк»,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lastRenderedPageBreak/>
              <w:t>Закрытого акционерного общества «Банк Интеза», Общества с ограниченной ответственностью «</w:t>
            </w:r>
            <w:r w:rsidRPr="00B30A02">
              <w:rPr>
                <w:rStyle w:val="a9"/>
                <w:rFonts w:asciiTheme="minorHAnsi" w:hAnsiTheme="minorHAnsi" w:cs="Calibri"/>
                <w:b/>
                <w:sz w:val="18"/>
                <w:szCs w:val="18"/>
              </w:rPr>
              <w:t>Экспобанк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».</w:t>
            </w:r>
          </w:p>
          <w:p w:rsidR="0020316C" w:rsidRPr="00B30A02" w:rsidRDefault="0020316C" w:rsidP="00B30A02">
            <w:pPr>
              <w:tabs>
                <w:tab w:val="num" w:pos="540"/>
              </w:tabs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Заявки на погашение Инвестиционных паев физическими лицами подаются: </w:t>
            </w:r>
          </w:p>
          <w:p w:rsidR="0020316C" w:rsidRPr="00B30A02" w:rsidRDefault="0020316C" w:rsidP="00B30A02">
            <w:pPr>
              <w:autoSpaceDE w:val="0"/>
              <w:autoSpaceDN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>- в Управляющую компанию;</w:t>
            </w:r>
          </w:p>
          <w:p w:rsidR="005C16FA" w:rsidRPr="00B30A02" w:rsidRDefault="0020316C" w:rsidP="00CE7DE6">
            <w:pPr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>- Агентам.</w:t>
            </w:r>
          </w:p>
        </w:tc>
      </w:tr>
      <w:tr w:rsidR="005C16FA" w:rsidRPr="00B30A02" w:rsidTr="00320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pct"/>
          </w:tcPr>
          <w:p w:rsidR="005B7B3C" w:rsidRPr="00B30A02" w:rsidRDefault="005B7B3C" w:rsidP="00B30A0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78.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 При подаче заявки на погашение Инвестиционных паев скидка, на которую уменьшается расчетная стоимость, рассчитывается в следующем порядке:</w:t>
            </w:r>
          </w:p>
          <w:p w:rsidR="005B7B3C" w:rsidRPr="00B30A02" w:rsidRDefault="005B7B3C" w:rsidP="00B30A0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При подаче заявки на погашение Инвестиционных паев, за исключением погашения по заявкам, поданным агенту Закрытому акционерному обществу коммерческому банку “Ситибанк” и Обществу с ограниченной ответственностью «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Барклайс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», расчетная стоимость Инвестиционного пая уменьшается на скидку в размере 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  <w:lang w:eastAsia="ru-RU"/>
              </w:rPr>
              <w:t>1 % (один процент), включая НДС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, от расчетной стоимости Инвестиционного пая.</w:t>
            </w:r>
          </w:p>
          <w:p w:rsidR="005B7B3C" w:rsidRPr="00B30A02" w:rsidRDefault="005B7B3C" w:rsidP="00B30A0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Скидка не взимается при подаче заявки на погашение Инвестиционных паев номинальным держателем или доверительным управляющим.</w:t>
            </w:r>
          </w:p>
          <w:p w:rsidR="005B7B3C" w:rsidRPr="00B30A02" w:rsidRDefault="005B7B3C" w:rsidP="00B30A0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При подаче заявки на погашение Инвестиционных паев агенту Закрытому акционерному обществу коммерческому банку “Ситибанк” расчетная стоимость Инвестиционного пая уменьшается на скидку в размере 3 % (три процента), включая НДС от расчетной стоимости Инвестиционного пая.</w:t>
            </w:r>
          </w:p>
          <w:p w:rsidR="005B7B3C" w:rsidRPr="00B30A02" w:rsidRDefault="005B7B3C" w:rsidP="00B30A0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При подаче заявки на погашение Инвестиционных паев агенту Обществу с ограниченной ответственностью «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Барклайс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» расчетная стоимость Инвестиционного пая уменьшается на скидку в размере:</w:t>
            </w:r>
          </w:p>
          <w:p w:rsidR="005B7B3C" w:rsidRPr="00B30A02" w:rsidRDefault="005B7B3C" w:rsidP="00B30A02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- 3% (три процента), включая НДС, от расчетной стоимости Инвестиционного пая - в случае, если погашение производится до истечения 90 (девяноста) дней со дня внесения приходной записи в реестр владельцев Инвестиционных паев о приобретении владельцем Инвестиционных паев;</w:t>
            </w:r>
          </w:p>
          <w:p w:rsidR="005C16FA" w:rsidRPr="00B30A02" w:rsidRDefault="005B7B3C" w:rsidP="00CE7DE6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- 1% (один процент), включая НДС, от расчетной стоимости Инвестиционного пая - в случае, если погашение производится по истечении 90 (девяноста) дней со дня внесения приходной записи в реестр владельцев Инвестиционных паев о приобретении владельцем Инвестиционных паев.</w:t>
            </w:r>
          </w:p>
        </w:tc>
        <w:tc>
          <w:tcPr>
            <w:tcW w:w="2520" w:type="pct"/>
          </w:tcPr>
          <w:p w:rsidR="0020316C" w:rsidRPr="00B30A02" w:rsidRDefault="0020316C" w:rsidP="00B30A0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78.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 При подаче заявки на погашение Инвестиционных паев скидка, на которую уменьшается расчетная стоимость, рассчитывается в следующем порядке:</w:t>
            </w:r>
          </w:p>
          <w:p w:rsidR="0020316C" w:rsidRPr="00B30A02" w:rsidRDefault="0020316C" w:rsidP="00B30A0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При подаче заявки на погашение Инвестиционных паев, за исключением погашения по заявкам, поданным агенту Закрытому акционерному обществу коммерческому банку “Ситибанк” и Обществу с ограниченной ответственностью «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Экспобанк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», расчетная стоимость Инвестиционного пая уменьшается на скидку в размере 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  <w:lang w:eastAsia="ru-RU"/>
              </w:rPr>
              <w:t>1 % (один процент), включая НДС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, от расчетной стоимости Инвестиционного пая.</w:t>
            </w:r>
          </w:p>
          <w:p w:rsidR="0020316C" w:rsidRPr="00B30A02" w:rsidRDefault="0020316C" w:rsidP="00B30A0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Скидка не взимается при подаче заявки на погашение Инвестиционных паев номинальным держателем или доверительным управляющим.</w:t>
            </w:r>
          </w:p>
          <w:p w:rsidR="0020316C" w:rsidRPr="00B30A02" w:rsidRDefault="0020316C" w:rsidP="00B30A0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При подаче заявки на погашение Инвестиционных паев агенту Закрытому акционерному обществу коммерческому банку “Ситибанк” расчетная стоимость Инвестиционного пая уменьшается на скидку в размере 3 % (три процента), включая НДС от расчетной стоимости Инвестиционного пая.</w:t>
            </w:r>
          </w:p>
          <w:p w:rsidR="0020316C" w:rsidRPr="00B30A02" w:rsidRDefault="0020316C" w:rsidP="00B30A0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При подаче заявки на погашение Инвестиционных паев агенту Обществу с ограниченной ответственностью «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Экспобанк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» расчетная стоимость Инвестиционного пая уменьшается на скидку в размере:</w:t>
            </w:r>
          </w:p>
          <w:p w:rsidR="0020316C" w:rsidRPr="00B30A02" w:rsidRDefault="0020316C" w:rsidP="00B30A02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- 3% (три процента), включая НДС, от расчетной стоимости Инвестиционного пая - в случае, если погашение производится до истечения 90 (девяноста) дней со дня внесения приходной записи в реестр владельцев Инвестиционных паев о приобретении владельцем Инвестиционных паев;</w:t>
            </w:r>
          </w:p>
          <w:p w:rsidR="005C16FA" w:rsidRPr="00B30A02" w:rsidRDefault="0020316C" w:rsidP="00CE7DE6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- 1% (один процент), включая НДС, от расчетной стоимости Инвестиционного пая - в случае, если погашение производится по истечении 90 (девяноста) дней со дня внесения приходной записи в реестр владельцев Инвестиционных паев о приобретении владельцем Инвестиционных паев.</w:t>
            </w:r>
          </w:p>
        </w:tc>
      </w:tr>
      <w:tr w:rsidR="005C16FA" w:rsidRPr="00B30A02" w:rsidTr="00320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pct"/>
          </w:tcPr>
          <w:p w:rsidR="0020316C" w:rsidRPr="00B30A02" w:rsidRDefault="0020316C" w:rsidP="00B30A02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ab/>
              <w:t>84.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 Инвестиционные паи могут обмениваться на инвестиционные паи:</w:t>
            </w:r>
          </w:p>
          <w:p w:rsidR="0020316C" w:rsidRPr="00B30A02" w:rsidRDefault="0020316C" w:rsidP="00B30A02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облигаций “Тройка Диалог - Илья Муромец”;</w:t>
            </w:r>
          </w:p>
          <w:p w:rsidR="0020316C" w:rsidRPr="00B30A02" w:rsidRDefault="0020316C" w:rsidP="00B30A02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Федеральный”;</w:t>
            </w:r>
          </w:p>
          <w:p w:rsidR="0020316C" w:rsidRPr="00B30A02" w:rsidRDefault="0020316C" w:rsidP="00B30A02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смешанных инвестиций “Тройка Диалог - Дружина";</w:t>
            </w:r>
          </w:p>
          <w:p w:rsidR="0020316C" w:rsidRPr="00B30A02" w:rsidRDefault="0020316C" w:rsidP="00B30A02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Нефтегазовый сектор”;</w:t>
            </w:r>
          </w:p>
          <w:p w:rsidR="0020316C" w:rsidRPr="00B30A02" w:rsidRDefault="0020316C" w:rsidP="00B30A02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Финансовый сектор”;</w:t>
            </w:r>
          </w:p>
          <w:p w:rsidR="0020316C" w:rsidRPr="00B30A02" w:rsidRDefault="0020316C" w:rsidP="00B30A02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Телекоммуникации”;</w:t>
            </w:r>
          </w:p>
          <w:p w:rsidR="0020316C" w:rsidRPr="00B30A02" w:rsidRDefault="0020316C" w:rsidP="00B30A02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Открытого паевого инвестиционного фонда акций 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lastRenderedPageBreak/>
              <w:t>“Тройка Диалог – Металлургия”;</w:t>
            </w:r>
          </w:p>
          <w:p w:rsidR="0020316C" w:rsidRPr="00B30A02" w:rsidRDefault="0020316C" w:rsidP="00B30A02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Электроэнергетика”;</w:t>
            </w:r>
          </w:p>
          <w:p w:rsidR="0020316C" w:rsidRPr="00B30A02" w:rsidRDefault="0020316C" w:rsidP="00B30A02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Потребительский сектор”;</w:t>
            </w:r>
          </w:p>
          <w:p w:rsidR="0020316C" w:rsidRPr="00B30A02" w:rsidRDefault="0020316C" w:rsidP="00B30A02">
            <w:pPr>
              <w:spacing w:after="120" w:line="240" w:lineRule="exact"/>
              <w:ind w:right="69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Открытого паевого инвестиционного фонда 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  <w:lang w:eastAsia="ru-RU"/>
              </w:rPr>
              <w:t>”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Тройка Диалог – Фонд денежного рынка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  <w:lang w:eastAsia="ru-RU"/>
              </w:rPr>
              <w:t>”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20316C" w:rsidRPr="00B30A02" w:rsidRDefault="0020316C" w:rsidP="00B30A02">
            <w:pPr>
              <w:spacing w:after="120" w:line="240" w:lineRule="exact"/>
              <w:ind w:right="69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Открытого паевого инвестиционного фонда смешанных инвестиций 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  <w:lang w:eastAsia="ru-RU"/>
              </w:rPr>
              <w:t>”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Тройка Диалог – БРИК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  <w:lang w:eastAsia="ru-RU"/>
              </w:rPr>
              <w:t>”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20316C" w:rsidRPr="00B30A02" w:rsidRDefault="0020316C" w:rsidP="00B30A02">
            <w:pPr>
              <w:pStyle w:val="22"/>
              <w:spacing w:after="120" w:line="240" w:lineRule="exact"/>
              <w:ind w:firstLine="720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B30A02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Потенциал”;</w:t>
            </w:r>
          </w:p>
          <w:p w:rsidR="0020316C" w:rsidRPr="00B30A02" w:rsidRDefault="0020316C" w:rsidP="00B30A02">
            <w:pPr>
              <w:spacing w:after="120" w:line="240" w:lineRule="exact"/>
              <w:ind w:firstLine="720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>Открытого паевого инвестиционного фонда облигаций “Тройка Диалог – Рискованные облигации”;</w:t>
            </w:r>
          </w:p>
          <w:p w:rsidR="0020316C" w:rsidRPr="00B30A02" w:rsidRDefault="0020316C" w:rsidP="00B30A02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Инфраструктура”;</w:t>
            </w:r>
          </w:p>
          <w:p w:rsidR="0020316C" w:rsidRPr="00B30A02" w:rsidRDefault="0020316C" w:rsidP="00B30A02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Компании рынка драгоценных металлов”;</w:t>
            </w:r>
          </w:p>
          <w:p w:rsidR="0020316C" w:rsidRPr="00B30A02" w:rsidRDefault="0020316C" w:rsidP="00B30A02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Агросектор”;</w:t>
            </w:r>
          </w:p>
          <w:p w:rsidR="0020316C" w:rsidRPr="00B30A02" w:rsidRDefault="0020316C" w:rsidP="00B30A02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Глобальный Интернет”;</w:t>
            </w:r>
          </w:p>
          <w:p w:rsidR="005C16FA" w:rsidRPr="00B30A02" w:rsidRDefault="0020316C" w:rsidP="00CE7DE6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находящихся в доверительном управлении Управляющей компании.</w:t>
            </w:r>
          </w:p>
        </w:tc>
        <w:tc>
          <w:tcPr>
            <w:tcW w:w="2520" w:type="pct"/>
          </w:tcPr>
          <w:p w:rsidR="005B7B3C" w:rsidRPr="00B30A02" w:rsidRDefault="005B7B3C" w:rsidP="00B30A02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lastRenderedPageBreak/>
              <w:t>84.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 Инвестиционные паи могут обмениваться на инвестиционные паи:</w:t>
            </w:r>
          </w:p>
          <w:p w:rsidR="005B7B3C" w:rsidRPr="00B30A02" w:rsidRDefault="005B7B3C" w:rsidP="00B30A02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облигаций “Тройка Диалог - Илья Муромец”;</w:t>
            </w:r>
          </w:p>
          <w:p w:rsidR="005B7B3C" w:rsidRPr="00B30A02" w:rsidRDefault="005B7B3C" w:rsidP="00B30A02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Федеральный”;</w:t>
            </w:r>
          </w:p>
          <w:p w:rsidR="005B7B3C" w:rsidRPr="00B30A02" w:rsidRDefault="005B7B3C" w:rsidP="00B30A02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смешанных инвестиций “Тройка Диалог - Дружина";</w:t>
            </w:r>
          </w:p>
          <w:p w:rsidR="005B7B3C" w:rsidRPr="00B30A02" w:rsidRDefault="005B7B3C" w:rsidP="00B30A02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Нефтегазовый сектор”;</w:t>
            </w:r>
          </w:p>
          <w:p w:rsidR="005B7B3C" w:rsidRPr="00B30A02" w:rsidRDefault="005B7B3C" w:rsidP="00B30A02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Финансовый сектор”;</w:t>
            </w:r>
          </w:p>
          <w:p w:rsidR="005B7B3C" w:rsidRPr="00B30A02" w:rsidRDefault="005B7B3C" w:rsidP="00B30A02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Телекоммуникации”;</w:t>
            </w:r>
          </w:p>
          <w:p w:rsidR="005B7B3C" w:rsidRPr="00B30A02" w:rsidRDefault="005B7B3C" w:rsidP="00B30A02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Открытого паевого инвестиционного фонда акций 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lastRenderedPageBreak/>
              <w:t>“Тройка Диалог – Металлургия”;</w:t>
            </w:r>
          </w:p>
          <w:p w:rsidR="005B7B3C" w:rsidRPr="00B30A02" w:rsidRDefault="005B7B3C" w:rsidP="00B30A02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Электроэнергетика”;</w:t>
            </w:r>
          </w:p>
          <w:p w:rsidR="005B7B3C" w:rsidRPr="00B30A02" w:rsidRDefault="005B7B3C" w:rsidP="00B30A02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Потребительский сектор”;</w:t>
            </w:r>
          </w:p>
          <w:p w:rsidR="005B7B3C" w:rsidRPr="00B30A02" w:rsidRDefault="005B7B3C" w:rsidP="00B30A02">
            <w:pPr>
              <w:spacing w:after="120" w:line="240" w:lineRule="exact"/>
              <w:ind w:right="69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Открытого паевого инвестиционного фонда 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  <w:lang w:eastAsia="ru-RU"/>
              </w:rPr>
              <w:t>”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Тройка Диалог – Фонд денежного рынка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  <w:lang w:eastAsia="ru-RU"/>
              </w:rPr>
              <w:t>”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5B7B3C" w:rsidRPr="00B30A02" w:rsidRDefault="005B7B3C" w:rsidP="00B30A02">
            <w:pPr>
              <w:spacing w:after="120" w:line="240" w:lineRule="exact"/>
              <w:ind w:right="69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Открытого паевого инвестиционного фонда смешанных инвестиций 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  <w:lang w:eastAsia="ru-RU"/>
              </w:rPr>
              <w:t>”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Тройка Диалог – БРИК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  <w:lang w:eastAsia="ru-RU"/>
              </w:rPr>
              <w:t>”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5B7B3C" w:rsidRPr="00B30A02" w:rsidRDefault="005B7B3C" w:rsidP="00B30A02">
            <w:pPr>
              <w:pStyle w:val="22"/>
              <w:spacing w:after="120" w:line="240" w:lineRule="exact"/>
              <w:ind w:firstLine="720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B30A02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Потенциал”;</w:t>
            </w:r>
          </w:p>
          <w:p w:rsidR="005B7B3C" w:rsidRPr="00B30A02" w:rsidRDefault="005B7B3C" w:rsidP="00B30A02">
            <w:pPr>
              <w:spacing w:after="120" w:line="240" w:lineRule="exact"/>
              <w:ind w:firstLine="720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>Открытого паевого инвестиционного фонда облигаций “Тройка Диалог – Рискованные облигации”;</w:t>
            </w:r>
          </w:p>
          <w:p w:rsidR="005B7B3C" w:rsidRPr="00B30A02" w:rsidRDefault="005B7B3C" w:rsidP="00B30A02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Компании рынка драгоценных металлов”;</w:t>
            </w:r>
          </w:p>
          <w:p w:rsidR="005B7B3C" w:rsidRPr="00B30A02" w:rsidRDefault="005B7B3C" w:rsidP="00B30A02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Открытого паевого инвестиционного фонда акций “Тройка Диалог – Фонд активного управления”;</w:t>
            </w:r>
          </w:p>
          <w:p w:rsidR="005B7B3C" w:rsidRPr="00B30A02" w:rsidRDefault="005B7B3C" w:rsidP="00B30A02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</w:t>
            </w:r>
            <w:r w:rsidRPr="00CE7DE6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Диалог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– Глобальный Интернет”;</w:t>
            </w:r>
          </w:p>
          <w:p w:rsidR="005B7B3C" w:rsidRPr="00B30A02" w:rsidRDefault="005B7B3C" w:rsidP="00B30A02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находящихся в доверительном управлении Управляющей компании.</w:t>
            </w:r>
          </w:p>
          <w:p w:rsidR="005C16FA" w:rsidRPr="00B30A02" w:rsidRDefault="005C16FA" w:rsidP="00B30A02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</w:tr>
      <w:tr w:rsidR="005B7B3C" w:rsidRPr="00B30A02" w:rsidTr="00320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pct"/>
          </w:tcPr>
          <w:p w:rsidR="005B7B3C" w:rsidRPr="00B30A02" w:rsidRDefault="005B7B3C" w:rsidP="00B30A0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88.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 Заявки на обмен Инвестиционных паев юридическими лицами подаются:</w:t>
            </w:r>
          </w:p>
          <w:p w:rsidR="005B7B3C" w:rsidRPr="00B30A02" w:rsidRDefault="005B7B3C" w:rsidP="00B30A0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5B7B3C" w:rsidRPr="00B30A02" w:rsidRDefault="005B7B3C" w:rsidP="00B30A0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- Агентам, кроме агентов - Закрытого акционерного общества коммерческого банка “Ситибанк”, Акционерного коммерческого банка «РОСБАНК» (открытое акционерное общество), Закрытого акционерного общества «ЮниКредит Банк»,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Закрытого акционерного общества «Банк Интеза», Общества с ограниченной ответственностью «Барклайс Банк».</w:t>
            </w:r>
          </w:p>
          <w:p w:rsidR="005B7B3C" w:rsidRPr="00B30A02" w:rsidRDefault="005B7B3C" w:rsidP="00B30A0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Заявки на обмен Инвестиционных паев физическими лицами подаются:</w:t>
            </w:r>
          </w:p>
          <w:p w:rsidR="005B7B3C" w:rsidRPr="00B30A02" w:rsidRDefault="005B7B3C" w:rsidP="00B30A0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5B7B3C" w:rsidRPr="00B30A02" w:rsidRDefault="005B7B3C" w:rsidP="00B30A0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- Агентам.</w:t>
            </w:r>
          </w:p>
          <w:p w:rsidR="005B7B3C" w:rsidRPr="00B30A02" w:rsidRDefault="005B7B3C" w:rsidP="00CE7DE6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Лица, которым в соответствии с настоящими Правилами могут подаваться заявки на приобретение Инвестиционных паев, принимают также заявки на обмен Инвестиционных паев.</w:t>
            </w:r>
          </w:p>
        </w:tc>
        <w:tc>
          <w:tcPr>
            <w:tcW w:w="2520" w:type="pct"/>
          </w:tcPr>
          <w:p w:rsidR="005B7B3C" w:rsidRPr="00B30A02" w:rsidRDefault="005B7B3C" w:rsidP="00B30A0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eastAsia="ru-RU"/>
              </w:rPr>
              <w:t>88.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 Заявки на обмен Инвестиционных паев юридическими лицами подаются:</w:t>
            </w:r>
          </w:p>
          <w:p w:rsidR="005B7B3C" w:rsidRPr="00B30A02" w:rsidRDefault="005B7B3C" w:rsidP="00B30A0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5B7B3C" w:rsidRPr="00B30A02" w:rsidRDefault="005B7B3C" w:rsidP="00B30A0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- Агентам, кроме агентов - Закрытого акционерного общества коммерческого банка “Ситибанк”, Акционерного коммерческого банка «РОСБАНК» (открытое акционерное общество), Закрытого акционерного общества «ЮниКредит Банк»,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 xml:space="preserve">Закрытого акционерного общества «Банк Интеза», Общества с ограниченной ответственностью </w:t>
            </w:r>
            <w:r w:rsidRPr="00B30A02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eastAsia="ru-RU"/>
              </w:rPr>
              <w:t>«Экспобанк».</w:t>
            </w:r>
          </w:p>
          <w:p w:rsidR="005B7B3C" w:rsidRPr="00B30A02" w:rsidRDefault="005B7B3C" w:rsidP="00B30A0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Заявки на обмен Инвестиционных паев физическими лицами подаются:</w:t>
            </w:r>
          </w:p>
          <w:p w:rsidR="005B7B3C" w:rsidRPr="00B30A02" w:rsidRDefault="005B7B3C" w:rsidP="00B30A0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5B7B3C" w:rsidRPr="00B30A02" w:rsidRDefault="005B7B3C" w:rsidP="00B30A0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- Агентам.</w:t>
            </w:r>
          </w:p>
          <w:p w:rsidR="005B7B3C" w:rsidRPr="00B30A02" w:rsidRDefault="005B7B3C" w:rsidP="00B30A0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Лица, которым в соответствии с настоящими Правилами могут подаваться заявки на приобретение Инвестиционных паев, принимают также заявки на обмен Инвестиционных паев.</w:t>
            </w:r>
          </w:p>
          <w:p w:rsidR="005B7B3C" w:rsidRPr="00B30A02" w:rsidRDefault="005B7B3C" w:rsidP="00B30A02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</w:tr>
    </w:tbl>
    <w:p w:rsidR="00D81CF2" w:rsidRPr="00B30A02" w:rsidRDefault="00D81CF2" w:rsidP="00B30A02">
      <w:pPr>
        <w:spacing w:after="120" w:line="240" w:lineRule="exact"/>
        <w:rPr>
          <w:rFonts w:asciiTheme="minorHAnsi" w:hAnsiTheme="minorHAnsi" w:cs="Calibri"/>
          <w:b/>
          <w:bCs/>
          <w:i/>
          <w:iCs/>
          <w:sz w:val="18"/>
          <w:szCs w:val="18"/>
        </w:rPr>
      </w:pPr>
    </w:p>
    <w:p w:rsidR="00C61664" w:rsidRPr="00B30A02" w:rsidRDefault="00C61664" w:rsidP="004D4272">
      <w:pPr>
        <w:spacing w:line="240" w:lineRule="exact"/>
        <w:rPr>
          <w:rFonts w:asciiTheme="minorHAnsi" w:hAnsiTheme="minorHAnsi" w:cs="Calibri"/>
          <w:b/>
          <w:bCs/>
          <w:i/>
          <w:iCs/>
          <w:sz w:val="18"/>
          <w:szCs w:val="18"/>
        </w:rPr>
      </w:pPr>
      <w:r w:rsidRPr="00B30A02">
        <w:rPr>
          <w:rFonts w:asciiTheme="minorHAnsi" w:hAnsiTheme="minorHAnsi" w:cs="Calibri"/>
          <w:b/>
          <w:bCs/>
          <w:i/>
          <w:iCs/>
          <w:sz w:val="18"/>
          <w:szCs w:val="18"/>
        </w:rPr>
        <w:t>Директор</w:t>
      </w:r>
    </w:p>
    <w:p w:rsidR="00C61664" w:rsidRPr="00B30A02" w:rsidRDefault="00C61664" w:rsidP="004D4272">
      <w:pPr>
        <w:spacing w:line="240" w:lineRule="exact"/>
        <w:rPr>
          <w:rFonts w:asciiTheme="minorHAnsi" w:hAnsiTheme="minorHAnsi" w:cs="Calibri"/>
          <w:b/>
          <w:bCs/>
          <w:i/>
          <w:iCs/>
          <w:sz w:val="18"/>
          <w:szCs w:val="18"/>
        </w:rPr>
      </w:pPr>
      <w:r w:rsidRPr="00B30A02">
        <w:rPr>
          <w:rFonts w:asciiTheme="minorHAnsi" w:hAnsiTheme="minorHAnsi" w:cs="Calibri"/>
          <w:b/>
          <w:bCs/>
          <w:i/>
          <w:iCs/>
          <w:sz w:val="18"/>
          <w:szCs w:val="18"/>
        </w:rPr>
        <w:t xml:space="preserve"> Отдела по структурированию и поддержке фондов</w:t>
      </w:r>
    </w:p>
    <w:p w:rsidR="00C61664" w:rsidRPr="00B30A02" w:rsidRDefault="00C61664" w:rsidP="004D4272">
      <w:pPr>
        <w:spacing w:line="240" w:lineRule="exact"/>
        <w:rPr>
          <w:rFonts w:asciiTheme="minorHAnsi" w:hAnsiTheme="minorHAnsi" w:cs="Calibri"/>
          <w:b/>
          <w:bCs/>
          <w:i/>
          <w:iCs/>
          <w:sz w:val="18"/>
          <w:szCs w:val="18"/>
        </w:rPr>
      </w:pPr>
      <w:r w:rsidRPr="00B30A02">
        <w:rPr>
          <w:rFonts w:asciiTheme="minorHAnsi" w:hAnsiTheme="minorHAnsi" w:cs="Calibri"/>
          <w:b/>
          <w:bCs/>
          <w:i/>
          <w:iCs/>
          <w:sz w:val="18"/>
          <w:szCs w:val="18"/>
        </w:rPr>
        <w:t xml:space="preserve">Закрытого акционерного общества </w:t>
      </w:r>
    </w:p>
    <w:p w:rsidR="00C61664" w:rsidRPr="00B30A02" w:rsidRDefault="00C61664" w:rsidP="004D4272">
      <w:pPr>
        <w:spacing w:line="240" w:lineRule="exact"/>
        <w:rPr>
          <w:rFonts w:asciiTheme="minorHAnsi" w:hAnsiTheme="minorHAnsi" w:cs="Calibri"/>
          <w:sz w:val="18"/>
          <w:szCs w:val="18"/>
        </w:rPr>
      </w:pPr>
      <w:r w:rsidRPr="00B30A02">
        <w:rPr>
          <w:rFonts w:asciiTheme="minorHAnsi" w:hAnsiTheme="minorHAnsi" w:cs="Calibri"/>
          <w:b/>
          <w:bCs/>
          <w:i/>
          <w:iCs/>
          <w:sz w:val="18"/>
          <w:szCs w:val="18"/>
        </w:rPr>
        <w:t xml:space="preserve">«Управляющая компания «Тройка Диалог»                                                                                </w:t>
      </w:r>
      <w:r w:rsidRPr="00B30A02">
        <w:rPr>
          <w:rFonts w:asciiTheme="minorHAnsi" w:hAnsiTheme="minorHAnsi" w:cs="Calibri"/>
          <w:b/>
          <w:bCs/>
          <w:i/>
          <w:iCs/>
          <w:sz w:val="18"/>
          <w:szCs w:val="18"/>
        </w:rPr>
        <w:tab/>
        <w:t xml:space="preserve">                            В.А. Илларионов</w:t>
      </w:r>
      <w:r w:rsidRPr="00B30A02">
        <w:rPr>
          <w:rFonts w:asciiTheme="minorHAnsi" w:hAnsiTheme="minorHAnsi" w:cs="Calibri"/>
          <w:sz w:val="18"/>
          <w:szCs w:val="18"/>
        </w:rPr>
        <w:t xml:space="preserve"> </w:t>
      </w:r>
    </w:p>
    <w:p w:rsidR="006C71D4" w:rsidRPr="00B30A02" w:rsidRDefault="006C71D4" w:rsidP="00B30A02">
      <w:pPr>
        <w:spacing w:after="120" w:line="240" w:lineRule="exact"/>
        <w:rPr>
          <w:rFonts w:asciiTheme="minorHAnsi" w:hAnsiTheme="minorHAnsi" w:cs="Calibri"/>
          <w:sz w:val="18"/>
          <w:szCs w:val="18"/>
        </w:rPr>
      </w:pPr>
    </w:p>
    <w:sectPr w:rsidR="006C71D4" w:rsidRPr="00B30A02" w:rsidSect="00E90B01">
      <w:footerReference w:type="defaul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6BB" w:rsidRDefault="007876BB">
      <w:r>
        <w:separator/>
      </w:r>
    </w:p>
  </w:endnote>
  <w:endnote w:type="continuationSeparator" w:id="0">
    <w:p w:rsidR="007876BB" w:rsidRDefault="00787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Device Font 10cpi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???§ЮЎм§Ў?Ўм§А?§Ю?-???§ЮЎм§Ў?Ўм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eiryo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509" w:rsidRPr="00F74123" w:rsidRDefault="006C0509">
    <w:pPr>
      <w:pStyle w:val="af1"/>
      <w:framePr w:w="898" w:wrap="auto" w:vAnchor="text" w:hAnchor="page" w:x="9802" w:y="33"/>
      <w:rPr>
        <w:rStyle w:val="af3"/>
        <w:rFonts w:ascii="Arial" w:hAnsi="Arial" w:cs="Arial"/>
        <w:i/>
        <w:iCs/>
        <w:sz w:val="14"/>
        <w:szCs w:val="14"/>
      </w:rPr>
    </w:pPr>
    <w:r>
      <w:rPr>
        <w:rStyle w:val="af3"/>
        <w:rFonts w:ascii="Arial" w:hAnsi="Arial" w:cs="Arial"/>
        <w:i/>
        <w:iCs/>
        <w:sz w:val="14"/>
        <w:szCs w:val="14"/>
      </w:rPr>
      <w:t xml:space="preserve">Стр. </w:t>
    </w:r>
    <w:r>
      <w:rPr>
        <w:rStyle w:val="af3"/>
        <w:rFonts w:ascii="Arial" w:hAnsi="Arial" w:cs="Arial"/>
        <w:i/>
        <w:iCs/>
        <w:sz w:val="14"/>
        <w:szCs w:val="14"/>
      </w:rPr>
      <w:fldChar w:fldCharType="begin"/>
    </w:r>
    <w:r>
      <w:rPr>
        <w:rStyle w:val="af3"/>
        <w:rFonts w:ascii="Arial" w:hAnsi="Arial" w:cs="Arial"/>
        <w:i/>
        <w:iCs/>
        <w:sz w:val="14"/>
        <w:szCs w:val="14"/>
      </w:rPr>
      <w:instrText xml:space="preserve">PAGE  </w:instrText>
    </w:r>
    <w:r>
      <w:rPr>
        <w:rStyle w:val="af3"/>
        <w:rFonts w:ascii="Arial" w:hAnsi="Arial" w:cs="Arial"/>
        <w:i/>
        <w:iCs/>
        <w:sz w:val="14"/>
        <w:szCs w:val="14"/>
      </w:rPr>
      <w:fldChar w:fldCharType="separate"/>
    </w:r>
    <w:r w:rsidR="008027E7">
      <w:rPr>
        <w:rStyle w:val="af3"/>
        <w:rFonts w:ascii="Arial" w:hAnsi="Arial" w:cs="Arial"/>
        <w:i/>
        <w:iCs/>
        <w:noProof/>
        <w:sz w:val="14"/>
        <w:szCs w:val="14"/>
      </w:rPr>
      <w:t>3</w:t>
    </w:r>
    <w:r>
      <w:rPr>
        <w:rStyle w:val="af3"/>
        <w:rFonts w:ascii="Arial" w:hAnsi="Arial" w:cs="Arial"/>
        <w:i/>
        <w:iCs/>
        <w:sz w:val="14"/>
        <w:szCs w:val="14"/>
      </w:rPr>
      <w:fldChar w:fldCharType="end"/>
    </w:r>
    <w:r>
      <w:rPr>
        <w:rStyle w:val="af3"/>
        <w:rFonts w:ascii="Arial" w:hAnsi="Arial" w:cs="Arial"/>
        <w:i/>
        <w:iCs/>
        <w:sz w:val="14"/>
        <w:szCs w:val="14"/>
      </w:rPr>
      <w:t>/</w:t>
    </w:r>
    <w:r w:rsidR="00CE7DE6">
      <w:rPr>
        <w:rStyle w:val="af3"/>
        <w:rFonts w:ascii="Arial" w:hAnsi="Arial" w:cs="Arial"/>
        <w:i/>
        <w:iCs/>
        <w:sz w:val="14"/>
        <w:szCs w:val="14"/>
      </w:rPr>
      <w:t>4</w:t>
    </w:r>
  </w:p>
  <w:p w:rsidR="006C0509" w:rsidRDefault="006C0509">
    <w:pPr>
      <w:pStyle w:val="af1"/>
      <w:ind w:right="360"/>
      <w:jc w:val="center"/>
      <w:rPr>
        <w:rFonts w:ascii="Arial" w:hAnsi="Arial" w:cs="Arial"/>
        <w:i/>
        <w:iCs/>
        <w:sz w:val="14"/>
        <w:szCs w:val="14"/>
      </w:rPr>
    </w:pPr>
    <w:r>
      <w:rPr>
        <w:rFonts w:ascii="Arial" w:hAnsi="Arial" w:cs="Arial"/>
        <w:i/>
        <w:iCs/>
        <w:sz w:val="14"/>
        <w:szCs w:val="14"/>
      </w:rPr>
      <w:t>Изменения, которые вносятся в Правила доверительного управления Открытым паевым инвестиционным</w:t>
    </w:r>
  </w:p>
  <w:p w:rsidR="006C0509" w:rsidRDefault="006C0509">
    <w:pPr>
      <w:pStyle w:val="af1"/>
      <w:ind w:right="360"/>
      <w:jc w:val="center"/>
      <w:rPr>
        <w:rFonts w:ascii="Arial" w:hAnsi="Arial" w:cs="Arial"/>
        <w:i/>
        <w:iCs/>
        <w:sz w:val="14"/>
        <w:szCs w:val="14"/>
      </w:rPr>
    </w:pPr>
    <w:r>
      <w:rPr>
        <w:rFonts w:ascii="Arial" w:hAnsi="Arial" w:cs="Arial"/>
        <w:i/>
        <w:iCs/>
        <w:sz w:val="14"/>
        <w:szCs w:val="14"/>
      </w:rPr>
      <w:t xml:space="preserve"> фондом </w:t>
    </w:r>
    <w:r w:rsidR="00E90B01">
      <w:rPr>
        <w:rFonts w:ascii="Arial" w:hAnsi="Arial" w:cs="Arial"/>
        <w:i/>
        <w:iCs/>
        <w:sz w:val="14"/>
        <w:szCs w:val="14"/>
      </w:rPr>
      <w:t>акций</w:t>
    </w:r>
    <w:r>
      <w:rPr>
        <w:rFonts w:ascii="Arial" w:hAnsi="Arial" w:cs="Arial"/>
        <w:i/>
        <w:iCs/>
        <w:sz w:val="14"/>
        <w:szCs w:val="14"/>
      </w:rPr>
      <w:t xml:space="preserve"> «Тройка Диалог – </w:t>
    </w:r>
    <w:r w:rsidR="00E90B01">
      <w:rPr>
        <w:rFonts w:ascii="Arial" w:hAnsi="Arial" w:cs="Arial"/>
        <w:i/>
        <w:iCs/>
        <w:sz w:val="14"/>
        <w:szCs w:val="14"/>
      </w:rPr>
      <w:t>Добрыня Никитич</w:t>
    </w:r>
    <w:r>
      <w:rPr>
        <w:rFonts w:ascii="Arial" w:hAnsi="Arial" w:cs="Arial"/>
        <w:i/>
        <w:iCs/>
        <w:sz w:val="14"/>
        <w:szCs w:val="14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6BB" w:rsidRDefault="007876BB">
      <w:r>
        <w:separator/>
      </w:r>
    </w:p>
  </w:footnote>
  <w:footnote w:type="continuationSeparator" w:id="0">
    <w:p w:rsidR="007876BB" w:rsidRDefault="007876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3EEB8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C98773A"/>
    <w:multiLevelType w:val="hybridMultilevel"/>
    <w:tmpl w:val="72BCF04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59A0CD4"/>
    <w:multiLevelType w:val="hybridMultilevel"/>
    <w:tmpl w:val="00200288"/>
    <w:lvl w:ilvl="0" w:tplc="858029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  <w:num w:numId="41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stylePaneFormatFilter w:val="3F01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B634A"/>
    <w:rsid w:val="000107D3"/>
    <w:rsid w:val="00011B87"/>
    <w:rsid w:val="00012CF5"/>
    <w:rsid w:val="00015D10"/>
    <w:rsid w:val="00025DE9"/>
    <w:rsid w:val="000378DD"/>
    <w:rsid w:val="00042C00"/>
    <w:rsid w:val="000532BF"/>
    <w:rsid w:val="00064B65"/>
    <w:rsid w:val="000759BF"/>
    <w:rsid w:val="000A7029"/>
    <w:rsid w:val="000B3355"/>
    <w:rsid w:val="000B75BB"/>
    <w:rsid w:val="000C3579"/>
    <w:rsid w:val="000E5BDE"/>
    <w:rsid w:val="000F1155"/>
    <w:rsid w:val="00111612"/>
    <w:rsid w:val="00113AAE"/>
    <w:rsid w:val="00121CA4"/>
    <w:rsid w:val="001263DE"/>
    <w:rsid w:val="00156485"/>
    <w:rsid w:val="00170BF7"/>
    <w:rsid w:val="00172771"/>
    <w:rsid w:val="0017762B"/>
    <w:rsid w:val="00177EBA"/>
    <w:rsid w:val="00191234"/>
    <w:rsid w:val="001A0504"/>
    <w:rsid w:val="001A41CA"/>
    <w:rsid w:val="001B5D28"/>
    <w:rsid w:val="001E4EF4"/>
    <w:rsid w:val="0020316C"/>
    <w:rsid w:val="00220B03"/>
    <w:rsid w:val="00235B3B"/>
    <w:rsid w:val="00237880"/>
    <w:rsid w:val="00240817"/>
    <w:rsid w:val="00254628"/>
    <w:rsid w:val="00272082"/>
    <w:rsid w:val="002735C1"/>
    <w:rsid w:val="002754F4"/>
    <w:rsid w:val="00297327"/>
    <w:rsid w:val="002C3114"/>
    <w:rsid w:val="002C47D8"/>
    <w:rsid w:val="002D27AF"/>
    <w:rsid w:val="002D36E2"/>
    <w:rsid w:val="002E6C8B"/>
    <w:rsid w:val="003038E9"/>
    <w:rsid w:val="003147B0"/>
    <w:rsid w:val="003200C5"/>
    <w:rsid w:val="003261F2"/>
    <w:rsid w:val="00345B85"/>
    <w:rsid w:val="0035122E"/>
    <w:rsid w:val="00352312"/>
    <w:rsid w:val="003711A7"/>
    <w:rsid w:val="0039284E"/>
    <w:rsid w:val="00394D18"/>
    <w:rsid w:val="003A3628"/>
    <w:rsid w:val="003D6C44"/>
    <w:rsid w:val="003E2FCA"/>
    <w:rsid w:val="003F10E3"/>
    <w:rsid w:val="004041AC"/>
    <w:rsid w:val="00404B37"/>
    <w:rsid w:val="004424DF"/>
    <w:rsid w:val="00462C43"/>
    <w:rsid w:val="00477BEB"/>
    <w:rsid w:val="00482F83"/>
    <w:rsid w:val="00484000"/>
    <w:rsid w:val="004904B4"/>
    <w:rsid w:val="00491CCE"/>
    <w:rsid w:val="004B7B50"/>
    <w:rsid w:val="004D4272"/>
    <w:rsid w:val="004F3C03"/>
    <w:rsid w:val="00500F16"/>
    <w:rsid w:val="00505661"/>
    <w:rsid w:val="005332B8"/>
    <w:rsid w:val="00540390"/>
    <w:rsid w:val="00540B97"/>
    <w:rsid w:val="00542544"/>
    <w:rsid w:val="005440FE"/>
    <w:rsid w:val="005441AF"/>
    <w:rsid w:val="00563698"/>
    <w:rsid w:val="00565616"/>
    <w:rsid w:val="00571BE0"/>
    <w:rsid w:val="00573DB9"/>
    <w:rsid w:val="00582A93"/>
    <w:rsid w:val="00582E64"/>
    <w:rsid w:val="00591B11"/>
    <w:rsid w:val="005A5521"/>
    <w:rsid w:val="005A70F4"/>
    <w:rsid w:val="005B0814"/>
    <w:rsid w:val="005B2C57"/>
    <w:rsid w:val="005B4452"/>
    <w:rsid w:val="005B7B3C"/>
    <w:rsid w:val="005C16FA"/>
    <w:rsid w:val="005C7005"/>
    <w:rsid w:val="005D08BA"/>
    <w:rsid w:val="005D6F04"/>
    <w:rsid w:val="005E10F4"/>
    <w:rsid w:val="00602D88"/>
    <w:rsid w:val="00612A33"/>
    <w:rsid w:val="00613C03"/>
    <w:rsid w:val="00624D38"/>
    <w:rsid w:val="00625200"/>
    <w:rsid w:val="006309A2"/>
    <w:rsid w:val="006328B0"/>
    <w:rsid w:val="00636C0F"/>
    <w:rsid w:val="00650ACD"/>
    <w:rsid w:val="00651C01"/>
    <w:rsid w:val="0066335E"/>
    <w:rsid w:val="00673C79"/>
    <w:rsid w:val="00674ABD"/>
    <w:rsid w:val="00675F25"/>
    <w:rsid w:val="006A5496"/>
    <w:rsid w:val="006A6D03"/>
    <w:rsid w:val="006B043A"/>
    <w:rsid w:val="006B1942"/>
    <w:rsid w:val="006C0509"/>
    <w:rsid w:val="006C51E0"/>
    <w:rsid w:val="006C71D4"/>
    <w:rsid w:val="006E5A4C"/>
    <w:rsid w:val="006F2902"/>
    <w:rsid w:val="00707BB4"/>
    <w:rsid w:val="00707C8E"/>
    <w:rsid w:val="00734C93"/>
    <w:rsid w:val="007629BE"/>
    <w:rsid w:val="00762C34"/>
    <w:rsid w:val="00765126"/>
    <w:rsid w:val="007675DF"/>
    <w:rsid w:val="007876BB"/>
    <w:rsid w:val="007907BD"/>
    <w:rsid w:val="007A4EBF"/>
    <w:rsid w:val="007B2128"/>
    <w:rsid w:val="007C06AB"/>
    <w:rsid w:val="007C57AA"/>
    <w:rsid w:val="007C7207"/>
    <w:rsid w:val="007C7710"/>
    <w:rsid w:val="007D6FC5"/>
    <w:rsid w:val="008027E7"/>
    <w:rsid w:val="00812A30"/>
    <w:rsid w:val="00813367"/>
    <w:rsid w:val="00827560"/>
    <w:rsid w:val="00830715"/>
    <w:rsid w:val="00834708"/>
    <w:rsid w:val="00851C25"/>
    <w:rsid w:val="00857C91"/>
    <w:rsid w:val="00863DAB"/>
    <w:rsid w:val="008814DF"/>
    <w:rsid w:val="00893B0B"/>
    <w:rsid w:val="00894317"/>
    <w:rsid w:val="008A7741"/>
    <w:rsid w:val="008D0FFC"/>
    <w:rsid w:val="008D6A80"/>
    <w:rsid w:val="00902057"/>
    <w:rsid w:val="009078CF"/>
    <w:rsid w:val="00937F66"/>
    <w:rsid w:val="0094377E"/>
    <w:rsid w:val="009449FC"/>
    <w:rsid w:val="00946F8C"/>
    <w:rsid w:val="00963492"/>
    <w:rsid w:val="00967D6F"/>
    <w:rsid w:val="00985F52"/>
    <w:rsid w:val="00994CF6"/>
    <w:rsid w:val="009A3416"/>
    <w:rsid w:val="009A380B"/>
    <w:rsid w:val="009C23DA"/>
    <w:rsid w:val="009C5A05"/>
    <w:rsid w:val="009C6B3E"/>
    <w:rsid w:val="009F7C16"/>
    <w:rsid w:val="00A033BE"/>
    <w:rsid w:val="00A053C5"/>
    <w:rsid w:val="00A16D8F"/>
    <w:rsid w:val="00A265C3"/>
    <w:rsid w:val="00A5628F"/>
    <w:rsid w:val="00A622B5"/>
    <w:rsid w:val="00A6524B"/>
    <w:rsid w:val="00A70380"/>
    <w:rsid w:val="00A74936"/>
    <w:rsid w:val="00A76BE1"/>
    <w:rsid w:val="00A90B49"/>
    <w:rsid w:val="00A95C5D"/>
    <w:rsid w:val="00AB7F2C"/>
    <w:rsid w:val="00AD396F"/>
    <w:rsid w:val="00B04EB5"/>
    <w:rsid w:val="00B05DAE"/>
    <w:rsid w:val="00B30A02"/>
    <w:rsid w:val="00B44033"/>
    <w:rsid w:val="00B648E9"/>
    <w:rsid w:val="00B74051"/>
    <w:rsid w:val="00B757EE"/>
    <w:rsid w:val="00B85975"/>
    <w:rsid w:val="00B85D86"/>
    <w:rsid w:val="00BA4097"/>
    <w:rsid w:val="00BB4023"/>
    <w:rsid w:val="00BC0138"/>
    <w:rsid w:val="00BD4DBE"/>
    <w:rsid w:val="00BE480F"/>
    <w:rsid w:val="00C10DB7"/>
    <w:rsid w:val="00C11C8A"/>
    <w:rsid w:val="00C14490"/>
    <w:rsid w:val="00C21978"/>
    <w:rsid w:val="00C25F88"/>
    <w:rsid w:val="00C41B47"/>
    <w:rsid w:val="00C440B1"/>
    <w:rsid w:val="00C466BF"/>
    <w:rsid w:val="00C479B0"/>
    <w:rsid w:val="00C52BD7"/>
    <w:rsid w:val="00C53B89"/>
    <w:rsid w:val="00C55DC7"/>
    <w:rsid w:val="00C61664"/>
    <w:rsid w:val="00C654CA"/>
    <w:rsid w:val="00C83755"/>
    <w:rsid w:val="00C858E2"/>
    <w:rsid w:val="00CA0DD6"/>
    <w:rsid w:val="00CC29EC"/>
    <w:rsid w:val="00CC30B0"/>
    <w:rsid w:val="00CD6A90"/>
    <w:rsid w:val="00CE7DE6"/>
    <w:rsid w:val="00CF08F0"/>
    <w:rsid w:val="00CF320A"/>
    <w:rsid w:val="00CF3751"/>
    <w:rsid w:val="00CF51C4"/>
    <w:rsid w:val="00CF76B2"/>
    <w:rsid w:val="00D108FF"/>
    <w:rsid w:val="00D132FD"/>
    <w:rsid w:val="00D2133A"/>
    <w:rsid w:val="00D22A6A"/>
    <w:rsid w:val="00D318A9"/>
    <w:rsid w:val="00D33616"/>
    <w:rsid w:val="00D412D9"/>
    <w:rsid w:val="00D4183E"/>
    <w:rsid w:val="00D441B6"/>
    <w:rsid w:val="00D47F51"/>
    <w:rsid w:val="00D50514"/>
    <w:rsid w:val="00D54B8F"/>
    <w:rsid w:val="00D5707F"/>
    <w:rsid w:val="00D6324D"/>
    <w:rsid w:val="00D7174B"/>
    <w:rsid w:val="00D81CF2"/>
    <w:rsid w:val="00D85D32"/>
    <w:rsid w:val="00DB634A"/>
    <w:rsid w:val="00DD22E3"/>
    <w:rsid w:val="00DE51A5"/>
    <w:rsid w:val="00DF3D2E"/>
    <w:rsid w:val="00DF6B36"/>
    <w:rsid w:val="00E05F2C"/>
    <w:rsid w:val="00E328F7"/>
    <w:rsid w:val="00E602BE"/>
    <w:rsid w:val="00E90B01"/>
    <w:rsid w:val="00EA113F"/>
    <w:rsid w:val="00EA41B4"/>
    <w:rsid w:val="00EC4282"/>
    <w:rsid w:val="00EE51BA"/>
    <w:rsid w:val="00EE5686"/>
    <w:rsid w:val="00EF32CD"/>
    <w:rsid w:val="00EF71AF"/>
    <w:rsid w:val="00F10742"/>
    <w:rsid w:val="00F21614"/>
    <w:rsid w:val="00F34072"/>
    <w:rsid w:val="00F52475"/>
    <w:rsid w:val="00F56A4B"/>
    <w:rsid w:val="00F61FC4"/>
    <w:rsid w:val="00F6231D"/>
    <w:rsid w:val="00F66210"/>
    <w:rsid w:val="00F676C4"/>
    <w:rsid w:val="00F67A34"/>
    <w:rsid w:val="00F74123"/>
    <w:rsid w:val="00F83342"/>
    <w:rsid w:val="00F91FCB"/>
    <w:rsid w:val="00F951E8"/>
    <w:rsid w:val="00FA2958"/>
    <w:rsid w:val="00FC240D"/>
    <w:rsid w:val="00FC3B2F"/>
    <w:rsid w:val="00FD46E9"/>
    <w:rsid w:val="00FF2832"/>
    <w:rsid w:val="00FF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9"/>
    <w:qFormat/>
    <w:pPr>
      <w:spacing w:before="375" w:after="375"/>
      <w:jc w:val="center"/>
      <w:outlineLvl w:val="0"/>
    </w:pPr>
    <w:rPr>
      <w:rFonts w:ascii="Arial" w:hAnsi="Arial" w:cs="Arial"/>
      <w:b/>
      <w:bCs/>
      <w:kern w:val="36"/>
      <w:lang w:val="en-US"/>
    </w:rPr>
  </w:style>
  <w:style w:type="paragraph" w:styleId="2">
    <w:name w:val="heading 2"/>
    <w:basedOn w:val="a"/>
    <w:link w:val="20"/>
    <w:uiPriority w:val="99"/>
    <w:qFormat/>
    <w:pPr>
      <w:spacing w:before="45" w:after="45"/>
      <w:jc w:val="center"/>
      <w:outlineLvl w:val="1"/>
    </w:pPr>
    <w:rPr>
      <w:rFonts w:ascii="Arial" w:hAnsi="Arial" w:cs="Arial"/>
      <w:b/>
      <w:bCs/>
      <w:sz w:val="15"/>
      <w:szCs w:val="15"/>
      <w:u w:val="single"/>
      <w:lang w:val="en-US"/>
    </w:rPr>
  </w:style>
  <w:style w:type="paragraph" w:styleId="3">
    <w:name w:val="heading 3"/>
    <w:basedOn w:val="a"/>
    <w:link w:val="30"/>
    <w:uiPriority w:val="99"/>
    <w:qFormat/>
    <w:pPr>
      <w:pBdr>
        <w:bottom w:val="single" w:sz="6" w:space="0" w:color="808080"/>
      </w:pBdr>
      <w:shd w:val="clear" w:color="auto" w:fill="C0C0C0"/>
      <w:spacing w:after="45"/>
      <w:jc w:val="center"/>
      <w:outlineLvl w:val="2"/>
    </w:pPr>
    <w:rPr>
      <w:rFonts w:ascii="Arial" w:hAnsi="Arial" w:cs="Arial"/>
      <w:b/>
      <w:bCs/>
      <w:sz w:val="18"/>
      <w:szCs w:val="18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right="-627"/>
      <w:jc w:val="center"/>
      <w:outlineLvl w:val="4"/>
    </w:pPr>
    <w:rPr>
      <w:rFonts w:ascii="Arial" w:hAnsi="Arial" w:cs="Arial"/>
      <w:b/>
      <w:bCs/>
      <w:sz w:val="17"/>
      <w:szCs w:val="17"/>
    </w:rPr>
  </w:style>
  <w:style w:type="paragraph" w:styleId="6">
    <w:name w:val="heading 6"/>
    <w:basedOn w:val="a"/>
    <w:next w:val="a"/>
    <w:link w:val="60"/>
    <w:uiPriority w:val="99"/>
    <w:qFormat/>
    <w:pPr>
      <w:keepNext/>
      <w:ind w:right="-627"/>
      <w:jc w:val="both"/>
      <w:outlineLvl w:val="5"/>
    </w:pPr>
    <w:rPr>
      <w:rFonts w:ascii="Arial" w:hAnsi="Arial" w:cs="Arial"/>
      <w:b/>
      <w:bCs/>
      <w:sz w:val="17"/>
      <w:szCs w:val="17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627"/>
      <w:outlineLvl w:val="6"/>
    </w:pPr>
    <w:rPr>
      <w:rFonts w:ascii="Arial" w:hAnsi="Arial" w:cs="Arial"/>
      <w:b/>
      <w:bCs/>
      <w:sz w:val="17"/>
      <w:szCs w:val="17"/>
    </w:rPr>
  </w:style>
  <w:style w:type="paragraph" w:styleId="8">
    <w:name w:val="heading 8"/>
    <w:basedOn w:val="a"/>
    <w:next w:val="a"/>
    <w:link w:val="80"/>
    <w:uiPriority w:val="99"/>
    <w:qFormat/>
    <w:pPr>
      <w:keepNext/>
      <w:ind w:right="-627"/>
      <w:jc w:val="both"/>
      <w:outlineLvl w:val="7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aliases w:val="Char Char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eastAsia="en-US"/>
    </w:rPr>
  </w:style>
  <w:style w:type="paragraph" w:styleId="a3">
    <w:name w:val="Normal (Web)"/>
    <w:basedOn w:val="a"/>
    <w:uiPriority w:val="99"/>
    <w:pPr>
      <w:spacing w:before="45" w:after="45"/>
    </w:pPr>
    <w:rPr>
      <w:rFonts w:ascii="Arial" w:hAnsi="Arial" w:cs="Arial"/>
      <w:sz w:val="16"/>
      <w:szCs w:val="16"/>
      <w:lang w:val="en-US"/>
    </w:rPr>
  </w:style>
  <w:style w:type="paragraph" w:customStyle="1" w:styleId="fieldcomment">
    <w:name w:val="field_comment"/>
    <w:basedOn w:val="a"/>
    <w:uiPriority w:val="99"/>
    <w:pPr>
      <w:spacing w:before="45" w:after="45"/>
    </w:pPr>
    <w:rPr>
      <w:rFonts w:ascii="Arial" w:hAnsi="Arial" w:cs="Arial"/>
      <w:sz w:val="9"/>
      <w:szCs w:val="9"/>
      <w:lang w:val="en-US"/>
    </w:rPr>
  </w:style>
  <w:style w:type="paragraph" w:customStyle="1" w:styleId="fieldname">
    <w:name w:val="field_name"/>
    <w:basedOn w:val="a"/>
    <w:uiPriority w:val="99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signfield">
    <w:name w:val="sign_field"/>
    <w:basedOn w:val="a"/>
    <w:uiPriority w:val="99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/>
    </w:rPr>
  </w:style>
  <w:style w:type="paragraph" w:customStyle="1" w:styleId="stampfield">
    <w:name w:val="stamp_field"/>
    <w:basedOn w:val="a"/>
    <w:uiPriority w:val="99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/>
    </w:rPr>
  </w:style>
  <w:style w:type="paragraph" w:customStyle="1" w:styleId="fielddata">
    <w:name w:val="field_data"/>
    <w:basedOn w:val="a"/>
    <w:uiPriority w:val="99"/>
    <w:pPr>
      <w:spacing w:before="45" w:after="45"/>
    </w:pPr>
    <w:rPr>
      <w:rFonts w:ascii="Arial" w:hAnsi="Arial" w:cs="Arial"/>
      <w:sz w:val="16"/>
      <w:szCs w:val="16"/>
      <w:lang w:val="en-US"/>
    </w:rPr>
  </w:style>
  <w:style w:type="character" w:customStyle="1" w:styleId="fieldcomment1">
    <w:name w:val="field_comment1"/>
    <w:basedOn w:val="a0"/>
    <w:uiPriority w:val="99"/>
    <w:rPr>
      <w:rFonts w:cs="Times New Roman"/>
      <w:sz w:val="9"/>
      <w:szCs w:val="9"/>
    </w:rPr>
  </w:style>
  <w:style w:type="paragraph" w:customStyle="1" w:styleId="footnote">
    <w:name w:val="footnote"/>
    <w:basedOn w:val="a"/>
    <w:uiPriority w:val="99"/>
    <w:pPr>
      <w:spacing w:after="105"/>
      <w:ind w:left="367"/>
    </w:pPr>
    <w:rPr>
      <w:rFonts w:ascii="Arial" w:hAnsi="Arial" w:cs="Arial"/>
      <w:sz w:val="9"/>
      <w:szCs w:val="9"/>
      <w:lang w:val="en-US"/>
    </w:rPr>
  </w:style>
  <w:style w:type="paragraph" w:styleId="a4">
    <w:name w:val="Balloon Text"/>
    <w:basedOn w:val="a"/>
    <w:link w:val="a5"/>
    <w:uiPriority w:val="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  <w:lang w:eastAsia="en-US"/>
    </w:rPr>
  </w:style>
  <w:style w:type="character" w:styleId="a6">
    <w:name w:val="annotation reference"/>
    <w:basedOn w:val="a0"/>
    <w:uiPriority w:val="99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pPr>
      <w:spacing w:line="360" w:lineRule="atLeast"/>
      <w:jc w:val="both"/>
    </w:pPr>
    <w:rPr>
      <w:rFonts w:ascii="Times New Roman CYR" w:hAnsi="Times New Roman CYR" w:cs="Times New Roman CYR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Style">
    <w:name w:val="Style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9">
    <w:name w:val="Основной шрифт"/>
    <w:uiPriority w:val="99"/>
  </w:style>
  <w:style w:type="paragraph" w:styleId="aa">
    <w:name w:val="Body Text"/>
    <w:basedOn w:val="a"/>
    <w:link w:val="ab"/>
    <w:uiPriority w:val="9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4"/>
      <w:szCs w:val="24"/>
      <w:lang w:eastAsia="en-US"/>
    </w:rPr>
  </w:style>
  <w:style w:type="paragraph" w:styleId="ac">
    <w:name w:val="Body Text First Indent"/>
    <w:basedOn w:val="aa"/>
    <w:link w:val="ad"/>
    <w:uiPriority w:val="99"/>
    <w:pPr>
      <w:ind w:firstLine="210"/>
    </w:pPr>
    <w:rPr>
      <w:lang w:eastAsia="ru-RU"/>
    </w:rPr>
  </w:style>
  <w:style w:type="character" w:customStyle="1" w:styleId="ad">
    <w:name w:val="Красная строка Знак"/>
    <w:basedOn w:val="ab"/>
    <w:link w:val="ac"/>
    <w:uiPriority w:val="99"/>
    <w:semiHidden/>
    <w:locked/>
  </w:style>
  <w:style w:type="paragraph" w:styleId="21">
    <w:name w:val="List Bullet 2"/>
    <w:basedOn w:val="a"/>
    <w:autoRedefine/>
    <w:uiPriority w:val="99"/>
    <w:pPr>
      <w:numPr>
        <w:numId w:val="1"/>
      </w:numPr>
    </w:pPr>
    <w:rPr>
      <w:lang w:eastAsia="ru-RU"/>
    </w:rPr>
  </w:style>
  <w:style w:type="paragraph" w:styleId="31">
    <w:name w:val="Body Text Indent 3"/>
    <w:basedOn w:val="a"/>
    <w:link w:val="32"/>
    <w:uiPriority w:val="99"/>
    <w:pPr>
      <w:spacing w:after="120" w:line="360" w:lineRule="atLeast"/>
      <w:ind w:left="283"/>
      <w:jc w:val="both"/>
    </w:pPr>
    <w:rPr>
      <w:rFonts w:ascii="Times New Roman CYR" w:hAnsi="Times New Roman CYR" w:cs="Times New Roman CYR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  <w:lang w:eastAsia="en-US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styleId="22">
    <w:name w:val="Body Text 2"/>
    <w:basedOn w:val="a"/>
    <w:link w:val="23"/>
    <w:uiPriority w:val="99"/>
    <w:pPr>
      <w:spacing w:line="180" w:lineRule="exact"/>
      <w:jc w:val="both"/>
    </w:pPr>
    <w:rPr>
      <w:rFonts w:ascii="Arial" w:hAnsi="Arial" w:cs="Arial"/>
      <w:b/>
      <w:bCs/>
      <w:noProof/>
      <w:sz w:val="18"/>
      <w:szCs w:val="1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  <w:lang w:eastAsia="en-US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paragraph" w:styleId="ae">
    <w:name w:val="annotation subject"/>
    <w:basedOn w:val="a7"/>
    <w:next w:val="a7"/>
    <w:link w:val="af"/>
    <w:uiPriority w:val="99"/>
    <w:pPr>
      <w:spacing w:line="240" w:lineRule="auto"/>
      <w:jc w:val="left"/>
    </w:pPr>
    <w:rPr>
      <w:rFonts w:ascii="Times New Roman" w:hAnsi="Times New Roman" w:cs="Times New Roman"/>
      <w:b/>
      <w:bCs/>
      <w:lang w:eastAsia="en-US"/>
    </w:rPr>
  </w:style>
  <w:style w:type="character" w:customStyle="1" w:styleId="af">
    <w:name w:val="Тема примечания Знак"/>
    <w:basedOn w:val="a8"/>
    <w:link w:val="ae"/>
    <w:uiPriority w:val="99"/>
    <w:semiHidden/>
    <w:locked/>
    <w:rPr>
      <w:b/>
      <w:bCs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HTML1">
    <w:name w:val="Пишущая машинка HTML1"/>
    <w:basedOn w:val="a0"/>
    <w:uiPriority w:val="99"/>
    <w:rPr>
      <w:rFonts w:ascii="Arial Unicode MS" w:eastAsia="Arial Unicode MS" w:cs="Arial Unicode MS"/>
      <w:sz w:val="20"/>
      <w:szCs w:val="20"/>
    </w:rPr>
  </w:style>
  <w:style w:type="character" w:styleId="af0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cs="Times New Roman"/>
      <w:sz w:val="24"/>
      <w:szCs w:val="24"/>
      <w:lang w:eastAsia="en-US"/>
    </w:rPr>
  </w:style>
  <w:style w:type="character" w:styleId="af3">
    <w:name w:val="page number"/>
    <w:basedOn w:val="a0"/>
    <w:uiPriority w:val="99"/>
    <w:rPr>
      <w:rFonts w:cs="Times New Roman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locked/>
    <w:rPr>
      <w:rFonts w:cs="Times New Roman"/>
      <w:sz w:val="24"/>
      <w:szCs w:val="24"/>
      <w:lang w:eastAsia="en-US"/>
    </w:rPr>
  </w:style>
  <w:style w:type="paragraph" w:styleId="11">
    <w:name w:val="toc 1"/>
    <w:basedOn w:val="a"/>
    <w:next w:val="a"/>
    <w:autoRedefine/>
    <w:uiPriority w:val="99"/>
    <w:rPr>
      <w:lang w:eastAsia="ru-RU"/>
    </w:rPr>
  </w:style>
  <w:style w:type="paragraph" w:styleId="24">
    <w:name w:val="Body Text Indent 2"/>
    <w:basedOn w:val="a"/>
    <w:link w:val="25"/>
    <w:uiPriority w:val="9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8" ma:contentTypeDescription="Создание документа." ma:contentTypeScope="" ma:versionID="2d110b74591ced6098a57ee04298886a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e667637da761373ee2970b63ba0b1191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format="DateOnly" ma:internalName="_x0414__x0430__x0442__x0430__x0020__x043e__x043a__x043e__x043d__x0447__x0430__x043d__x0438__x044f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043_действующая редакция</Статус_x0020_документа>
    <_EndDate xmlns="http://schemas.microsoft.com/sharepoint/v3/fields">2012-10-31T20:00:00+00:00</_End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6351D-836F-41F7-B37E-2A499C66EA7A}"/>
</file>

<file path=customXml/itemProps2.xml><?xml version="1.0" encoding="utf-8"?>
<ds:datastoreItem xmlns:ds="http://schemas.openxmlformats.org/officeDocument/2006/customXml" ds:itemID="{3FB095B0-2736-49E7-9B47-764FA07E00D3}"/>
</file>

<file path=customXml/itemProps3.xml><?xml version="1.0" encoding="utf-8"?>
<ds:datastoreItem xmlns:ds="http://schemas.openxmlformats.org/officeDocument/2006/customXml" ds:itemID="{856CBC7B-925D-4E2B-95E3-84E8D7B5942B}"/>
</file>

<file path=customXml/itemProps4.xml><?xml version="1.0" encoding="utf-8"?>
<ds:datastoreItem xmlns:ds="http://schemas.openxmlformats.org/officeDocument/2006/customXml" ds:itemID="{54EDC212-7E01-413B-8EA9-8C14FD12BC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2244</Words>
  <Characters>15899</Characters>
  <Application>Microsoft Office Word</Application>
  <DocSecurity>0</DocSecurity>
  <Lines>132</Lines>
  <Paragraphs>36</Paragraphs>
  <ScaleCrop>false</ScaleCrop>
  <Company>3D</Company>
  <LinksUpToDate>false</LinksUpToDate>
  <CharactersWithSpaces>18107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ОПИФ</dc:title>
  <dc:subject/>
  <dc:creator>vanoprienko</dc:creator>
  <cp:keywords/>
  <dc:description/>
  <cp:lastModifiedBy>tulyakova</cp:lastModifiedBy>
  <cp:revision>2</cp:revision>
  <cp:lastPrinted>2011-06-27T06:01:00Z</cp:lastPrinted>
  <dcterms:created xsi:type="dcterms:W3CDTF">2012-11-02T08:59:00Z</dcterms:created>
  <dcterms:modified xsi:type="dcterms:W3CDTF">2012-11-02T08:59:00Z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ContentTypeId">
    <vt:lpwstr>0x0101000A208CA240C4E143B0AB8415F7D7A4C9</vt:lpwstr>
  </property>
</Properties>
</file>