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B16" w:rsidRPr="00402CEC" w:rsidRDefault="00496B16" w:rsidP="00496B16">
      <w:pPr>
        <w:pStyle w:val="a3"/>
        <w:numPr>
          <w:ilvl w:val="0"/>
          <w:numId w:val="1"/>
        </w:numPr>
        <w:jc w:val="center"/>
        <w:rPr>
          <w:sz w:val="24"/>
          <w:szCs w:val="24"/>
        </w:rPr>
      </w:pPr>
      <w:r w:rsidRPr="00402CEC">
        <w:rPr>
          <w:sz w:val="24"/>
          <w:szCs w:val="24"/>
          <w:lang w:val="ru-RU"/>
        </w:rPr>
        <w:t xml:space="preserve">    </w:t>
      </w:r>
      <w:r w:rsidRPr="00402CEC">
        <w:rPr>
          <w:sz w:val="24"/>
          <w:szCs w:val="24"/>
          <w:lang w:val="ru-RU"/>
        </w:rPr>
        <w:tab/>
      </w:r>
      <w:r w:rsidRPr="00402CEC">
        <w:rPr>
          <w:sz w:val="24"/>
          <w:szCs w:val="24"/>
        </w:rPr>
        <w:t>УТВЕРЖДЕНО</w:t>
      </w:r>
    </w:p>
    <w:p w:rsidR="00496B16" w:rsidRPr="00402CEC" w:rsidRDefault="00496B16" w:rsidP="00496B16">
      <w:pPr>
        <w:pStyle w:val="a4"/>
        <w:numPr>
          <w:ilvl w:val="0"/>
          <w:numId w:val="1"/>
        </w:numPr>
        <w:tabs>
          <w:tab w:val="left" w:pos="4253"/>
        </w:tabs>
        <w:ind w:left="4111" w:hanging="850"/>
        <w:jc w:val="center"/>
        <w:rPr>
          <w:rFonts w:ascii="Times New Roman" w:hAnsi="Times New Roman"/>
          <w:i w:val="0"/>
          <w:sz w:val="24"/>
          <w:szCs w:val="24"/>
        </w:rPr>
      </w:pPr>
      <w:r w:rsidRPr="00402CEC">
        <w:rPr>
          <w:rFonts w:ascii="Times New Roman" w:hAnsi="Times New Roman"/>
          <w:i w:val="0"/>
          <w:sz w:val="24"/>
          <w:szCs w:val="24"/>
        </w:rPr>
        <w:t xml:space="preserve">       Решением Единственного Участника</w:t>
      </w:r>
    </w:p>
    <w:p w:rsidR="00496B16" w:rsidRPr="00402CEC" w:rsidRDefault="00496B16" w:rsidP="00496B16">
      <w:pPr>
        <w:pStyle w:val="a4"/>
        <w:numPr>
          <w:ilvl w:val="0"/>
          <w:numId w:val="1"/>
        </w:numPr>
        <w:tabs>
          <w:tab w:val="left" w:pos="4820"/>
        </w:tabs>
        <w:rPr>
          <w:rFonts w:ascii="Times New Roman" w:hAnsi="Times New Roman"/>
          <w:i w:val="0"/>
          <w:sz w:val="24"/>
          <w:szCs w:val="24"/>
        </w:rPr>
      </w:pPr>
      <w:r w:rsidRPr="00402CEC">
        <w:rPr>
          <w:rFonts w:ascii="Times New Roman" w:hAnsi="Times New Roman"/>
          <w:i w:val="0"/>
          <w:sz w:val="24"/>
          <w:szCs w:val="24"/>
        </w:rPr>
        <w:t xml:space="preserve">                                                                             Общества с ограниченной ответственностью</w:t>
      </w:r>
    </w:p>
    <w:p w:rsidR="00496B16" w:rsidRPr="00402CEC" w:rsidRDefault="00496B16" w:rsidP="00496B16">
      <w:pPr>
        <w:pStyle w:val="a4"/>
        <w:numPr>
          <w:ilvl w:val="0"/>
          <w:numId w:val="1"/>
        </w:numPr>
        <w:tabs>
          <w:tab w:val="left" w:pos="4253"/>
        </w:tabs>
        <w:rPr>
          <w:rFonts w:ascii="Times New Roman" w:hAnsi="Times New Roman"/>
          <w:i w:val="0"/>
          <w:sz w:val="24"/>
          <w:szCs w:val="24"/>
        </w:rPr>
      </w:pPr>
      <w:r w:rsidRPr="00402CEC">
        <w:rPr>
          <w:rFonts w:ascii="Times New Roman" w:hAnsi="Times New Roman"/>
          <w:i w:val="0"/>
          <w:sz w:val="24"/>
          <w:szCs w:val="24"/>
        </w:rPr>
        <w:t xml:space="preserve">                                                                             «Управляющая компания «САН»</w:t>
      </w:r>
    </w:p>
    <w:p w:rsidR="00496B16" w:rsidRPr="00912A0A" w:rsidRDefault="00496B16" w:rsidP="00496B16">
      <w:pPr>
        <w:pStyle w:val="a4"/>
        <w:numPr>
          <w:ilvl w:val="0"/>
          <w:numId w:val="1"/>
        </w:numPr>
        <w:tabs>
          <w:tab w:val="left" w:pos="4253"/>
        </w:tabs>
        <w:rPr>
          <w:rFonts w:ascii="Times New Roman" w:hAnsi="Times New Roman"/>
          <w:i w:val="0"/>
          <w:sz w:val="24"/>
          <w:szCs w:val="24"/>
        </w:rPr>
      </w:pPr>
      <w:r w:rsidRPr="00402CEC">
        <w:rPr>
          <w:rFonts w:ascii="Times New Roman" w:hAnsi="Times New Roman"/>
          <w:i w:val="0"/>
          <w:sz w:val="24"/>
          <w:szCs w:val="24"/>
        </w:rPr>
        <w:t xml:space="preserve">                                                                              </w:t>
      </w:r>
      <w:r w:rsidRPr="00912A0A">
        <w:rPr>
          <w:rFonts w:ascii="Times New Roman" w:hAnsi="Times New Roman"/>
          <w:i w:val="0"/>
          <w:sz w:val="24"/>
          <w:szCs w:val="24"/>
        </w:rPr>
        <w:t>№</w:t>
      </w:r>
      <w:r w:rsidR="006A3B7C">
        <w:rPr>
          <w:rFonts w:ascii="Times New Roman" w:hAnsi="Times New Roman"/>
          <w:i w:val="0"/>
          <w:sz w:val="24"/>
          <w:szCs w:val="24"/>
        </w:rPr>
        <w:t>4</w:t>
      </w:r>
      <w:r w:rsidR="006A3B7C" w:rsidRPr="00912A0A">
        <w:rPr>
          <w:rFonts w:ascii="Times New Roman" w:hAnsi="Times New Roman"/>
          <w:i w:val="0"/>
          <w:sz w:val="24"/>
          <w:szCs w:val="24"/>
        </w:rPr>
        <w:t xml:space="preserve">  </w:t>
      </w:r>
      <w:r w:rsidRPr="00912A0A">
        <w:rPr>
          <w:rFonts w:ascii="Times New Roman" w:hAnsi="Times New Roman"/>
          <w:i w:val="0"/>
          <w:sz w:val="24"/>
          <w:szCs w:val="24"/>
        </w:rPr>
        <w:t>от «</w:t>
      </w:r>
      <w:r w:rsidR="000C2CFA">
        <w:rPr>
          <w:rFonts w:ascii="Times New Roman" w:hAnsi="Times New Roman"/>
          <w:i w:val="0"/>
          <w:sz w:val="24"/>
          <w:szCs w:val="24"/>
        </w:rPr>
        <w:t>31</w:t>
      </w:r>
      <w:r w:rsidRPr="00912A0A">
        <w:rPr>
          <w:rFonts w:ascii="Times New Roman" w:hAnsi="Times New Roman"/>
          <w:i w:val="0"/>
          <w:sz w:val="24"/>
          <w:szCs w:val="24"/>
        </w:rPr>
        <w:t xml:space="preserve">» </w:t>
      </w:r>
      <w:r w:rsidR="009A62C8">
        <w:rPr>
          <w:rFonts w:ascii="Times New Roman" w:hAnsi="Times New Roman"/>
          <w:i w:val="0"/>
          <w:sz w:val="24"/>
          <w:szCs w:val="24"/>
        </w:rPr>
        <w:t>окт</w:t>
      </w:r>
      <w:r w:rsidR="009A62C8" w:rsidRPr="00912A0A">
        <w:rPr>
          <w:rFonts w:ascii="Times New Roman" w:hAnsi="Times New Roman"/>
          <w:i w:val="0"/>
          <w:sz w:val="24"/>
          <w:szCs w:val="24"/>
        </w:rPr>
        <w:t>ября 201</w:t>
      </w:r>
      <w:r w:rsidR="009A62C8">
        <w:rPr>
          <w:rFonts w:ascii="Times New Roman" w:hAnsi="Times New Roman"/>
          <w:i w:val="0"/>
          <w:sz w:val="24"/>
          <w:szCs w:val="24"/>
        </w:rPr>
        <w:t>9</w:t>
      </w:r>
      <w:r w:rsidR="009A62C8" w:rsidRPr="00912A0A">
        <w:rPr>
          <w:rFonts w:ascii="Times New Roman" w:hAnsi="Times New Roman"/>
          <w:i w:val="0"/>
          <w:sz w:val="24"/>
          <w:szCs w:val="24"/>
        </w:rPr>
        <w:t xml:space="preserve"> </w:t>
      </w:r>
      <w:r w:rsidRPr="00912A0A">
        <w:rPr>
          <w:rFonts w:ascii="Times New Roman" w:hAnsi="Times New Roman"/>
          <w:i w:val="0"/>
          <w:sz w:val="24"/>
          <w:szCs w:val="24"/>
        </w:rPr>
        <w:t>года</w:t>
      </w:r>
    </w:p>
    <w:p w:rsidR="00496B16" w:rsidRPr="00E14953" w:rsidRDefault="00496B16" w:rsidP="00496B16">
      <w:pPr>
        <w:pStyle w:val="AODocTxtL2"/>
        <w:numPr>
          <w:ilvl w:val="2"/>
          <w:numId w:val="1"/>
        </w:numPr>
        <w:ind w:left="0" w:firstLine="0"/>
        <w:jc w:val="center"/>
        <w:rPr>
          <w:b/>
          <w:bCs/>
          <w:sz w:val="24"/>
          <w:szCs w:val="24"/>
          <w:highlight w:val="yellow"/>
          <w:lang w:val="ru-RU"/>
        </w:rPr>
      </w:pPr>
    </w:p>
    <w:p w:rsidR="00496B16" w:rsidRPr="00402CEC" w:rsidRDefault="00496B16" w:rsidP="00496B16">
      <w:pPr>
        <w:pStyle w:val="AODocTxtL2"/>
        <w:numPr>
          <w:ilvl w:val="0"/>
          <w:numId w:val="0"/>
        </w:numPr>
        <w:ind w:left="1440" w:hanging="360"/>
        <w:jc w:val="center"/>
        <w:rPr>
          <w:b/>
          <w:bCs/>
          <w:sz w:val="24"/>
          <w:szCs w:val="24"/>
          <w:lang w:val="ru-RU"/>
        </w:rPr>
      </w:pPr>
    </w:p>
    <w:p w:rsidR="00366B10" w:rsidRPr="00402CEC" w:rsidRDefault="00496B16" w:rsidP="00536D1D">
      <w:pPr>
        <w:pStyle w:val="AODocTxtL2"/>
        <w:numPr>
          <w:ilvl w:val="2"/>
          <w:numId w:val="1"/>
        </w:numPr>
        <w:spacing w:before="0" w:after="120" w:line="276" w:lineRule="auto"/>
        <w:ind w:left="0" w:firstLine="0"/>
        <w:jc w:val="center"/>
        <w:rPr>
          <w:b/>
          <w:bCs/>
          <w:sz w:val="24"/>
          <w:szCs w:val="24"/>
          <w:lang w:val="ru-RU"/>
        </w:rPr>
      </w:pPr>
      <w:r w:rsidRPr="00402CEC">
        <w:rPr>
          <w:b/>
          <w:bCs/>
          <w:sz w:val="24"/>
          <w:szCs w:val="24"/>
          <w:lang w:val="ru-RU"/>
        </w:rPr>
        <w:t>Изменения и дополнения №</w:t>
      </w:r>
      <w:r w:rsidR="009A62C8">
        <w:rPr>
          <w:b/>
          <w:bCs/>
          <w:sz w:val="24"/>
          <w:szCs w:val="24"/>
          <w:lang w:val="ru-RU"/>
        </w:rPr>
        <w:t>3</w:t>
      </w:r>
      <w:r w:rsidR="009A62C8" w:rsidRPr="00402CEC">
        <w:rPr>
          <w:b/>
          <w:bCs/>
          <w:sz w:val="24"/>
          <w:szCs w:val="24"/>
          <w:lang w:val="ru-RU"/>
        </w:rPr>
        <w:t xml:space="preserve"> </w:t>
      </w:r>
    </w:p>
    <w:p w:rsidR="00496B16" w:rsidRPr="00402CEC" w:rsidRDefault="00496B16" w:rsidP="00536D1D">
      <w:pPr>
        <w:pStyle w:val="AODocTxtL2"/>
        <w:numPr>
          <w:ilvl w:val="2"/>
          <w:numId w:val="1"/>
        </w:numPr>
        <w:spacing w:before="0" w:after="120" w:line="276" w:lineRule="auto"/>
        <w:ind w:left="0" w:firstLine="0"/>
        <w:jc w:val="center"/>
        <w:rPr>
          <w:b/>
          <w:bCs/>
          <w:sz w:val="24"/>
          <w:szCs w:val="24"/>
          <w:lang w:val="ru-RU"/>
        </w:rPr>
      </w:pPr>
      <w:r w:rsidRPr="00402CEC">
        <w:rPr>
          <w:b/>
          <w:bCs/>
          <w:sz w:val="24"/>
          <w:szCs w:val="24"/>
          <w:lang w:val="ru-RU"/>
        </w:rPr>
        <w:t>в Правила доверительного управления</w:t>
      </w:r>
    </w:p>
    <w:p w:rsidR="009A62C8" w:rsidRDefault="009A62C8" w:rsidP="009A62C8">
      <w:pPr>
        <w:pStyle w:val="a7"/>
        <w:spacing w:after="60" w:line="300" w:lineRule="exact"/>
        <w:ind w:left="284" w:right="-162"/>
        <w:jc w:val="center"/>
        <w:rPr>
          <w:bCs/>
        </w:rPr>
      </w:pPr>
      <w:r w:rsidRPr="00E33EE4">
        <w:rPr>
          <w:bCs/>
        </w:rPr>
        <w:t>Открыты</w:t>
      </w:r>
      <w:r>
        <w:rPr>
          <w:bCs/>
        </w:rPr>
        <w:t>м</w:t>
      </w:r>
      <w:r w:rsidRPr="00E33EE4">
        <w:rPr>
          <w:bCs/>
        </w:rPr>
        <w:t xml:space="preserve"> паев</w:t>
      </w:r>
      <w:r>
        <w:rPr>
          <w:bCs/>
        </w:rPr>
        <w:t>ым</w:t>
      </w:r>
      <w:r w:rsidRPr="00E33EE4">
        <w:rPr>
          <w:bCs/>
        </w:rPr>
        <w:t xml:space="preserve"> инвестиционны</w:t>
      </w:r>
      <w:r>
        <w:rPr>
          <w:bCs/>
        </w:rPr>
        <w:t xml:space="preserve">м </w:t>
      </w:r>
      <w:r w:rsidRPr="00E33EE4">
        <w:rPr>
          <w:bCs/>
        </w:rPr>
        <w:t>фонд</w:t>
      </w:r>
      <w:r>
        <w:rPr>
          <w:bCs/>
        </w:rPr>
        <w:t>ом</w:t>
      </w:r>
      <w:r w:rsidRPr="00E33EE4">
        <w:rPr>
          <w:bCs/>
        </w:rPr>
        <w:t xml:space="preserve"> рыночных финансовых инструментов </w:t>
      </w:r>
    </w:p>
    <w:p w:rsidR="009A62C8" w:rsidRDefault="009A62C8" w:rsidP="009A62C8">
      <w:pPr>
        <w:pStyle w:val="a7"/>
        <w:spacing w:after="60" w:line="300" w:lineRule="exact"/>
        <w:ind w:left="284" w:right="-162"/>
        <w:jc w:val="center"/>
        <w:rPr>
          <w:bCs/>
        </w:rPr>
      </w:pPr>
      <w:r w:rsidRPr="00E33EE4">
        <w:rPr>
          <w:bCs/>
        </w:rPr>
        <w:t>«САН – Смешанные инвестиции»</w:t>
      </w:r>
    </w:p>
    <w:p w:rsidR="00496B16" w:rsidRPr="009A62C8" w:rsidRDefault="009A62C8" w:rsidP="009A62C8">
      <w:pPr>
        <w:pStyle w:val="AODocTxtL2"/>
        <w:numPr>
          <w:ilvl w:val="2"/>
          <w:numId w:val="1"/>
        </w:numPr>
        <w:spacing w:before="0" w:after="120" w:line="276" w:lineRule="auto"/>
        <w:ind w:left="0" w:firstLine="0"/>
        <w:jc w:val="center"/>
        <w:rPr>
          <w:bCs/>
          <w:sz w:val="24"/>
          <w:szCs w:val="24"/>
          <w:lang w:val="ru-RU"/>
        </w:rPr>
      </w:pPr>
      <w:r w:rsidRPr="009A62C8">
        <w:rPr>
          <w:bCs/>
          <w:sz w:val="24"/>
          <w:szCs w:val="24"/>
          <w:lang w:val="ru-RU"/>
        </w:rPr>
        <w:t>(Правила доверительного управления зарегистрированы Федеральной службой по финансовым рынкам  09 ноября 2010 года №1970-94172090)</w:t>
      </w:r>
    </w:p>
    <w:tbl>
      <w:tblPr>
        <w:tblStyle w:val="a6"/>
        <w:tblW w:w="0" w:type="auto"/>
        <w:tblLook w:val="04A0"/>
      </w:tblPr>
      <w:tblGrid>
        <w:gridCol w:w="4644"/>
        <w:gridCol w:w="4701"/>
      </w:tblGrid>
      <w:tr w:rsidR="00BE00C5" w:rsidRPr="00402CEC" w:rsidTr="00465482">
        <w:tc>
          <w:tcPr>
            <w:tcW w:w="4644" w:type="dxa"/>
          </w:tcPr>
          <w:p w:rsidR="00BE00C5" w:rsidRPr="00402CEC" w:rsidRDefault="00BE00C5" w:rsidP="00BE00C5">
            <w:pPr>
              <w:pStyle w:val="AODocTxtL2"/>
              <w:numPr>
                <w:ilvl w:val="2"/>
                <w:numId w:val="1"/>
              </w:numPr>
              <w:spacing w:before="0" w:after="120" w:line="276" w:lineRule="auto"/>
              <w:ind w:left="0" w:firstLine="0"/>
              <w:jc w:val="center"/>
              <w:rPr>
                <w:b/>
                <w:bCs/>
                <w:sz w:val="24"/>
                <w:szCs w:val="24"/>
                <w:lang w:val="ru-RU"/>
              </w:rPr>
            </w:pPr>
            <w:r w:rsidRPr="00402CEC">
              <w:rPr>
                <w:b/>
                <w:bCs/>
                <w:sz w:val="24"/>
                <w:szCs w:val="24"/>
                <w:lang w:val="ru-RU"/>
              </w:rPr>
              <w:t>старая редакция</w:t>
            </w:r>
          </w:p>
        </w:tc>
        <w:tc>
          <w:tcPr>
            <w:tcW w:w="4701" w:type="dxa"/>
          </w:tcPr>
          <w:p w:rsidR="00BE00C5" w:rsidRPr="00402CEC" w:rsidRDefault="00BE00C5" w:rsidP="00BE00C5">
            <w:pPr>
              <w:pStyle w:val="AODocTxtL2"/>
              <w:numPr>
                <w:ilvl w:val="2"/>
                <w:numId w:val="1"/>
              </w:numPr>
              <w:spacing w:before="0" w:after="120" w:line="276" w:lineRule="auto"/>
              <w:ind w:left="0" w:firstLine="0"/>
              <w:jc w:val="center"/>
              <w:rPr>
                <w:b/>
                <w:bCs/>
                <w:sz w:val="24"/>
                <w:szCs w:val="24"/>
                <w:lang w:val="ru-RU"/>
              </w:rPr>
            </w:pPr>
            <w:r w:rsidRPr="00402CEC">
              <w:rPr>
                <w:b/>
                <w:bCs/>
                <w:sz w:val="24"/>
                <w:szCs w:val="24"/>
                <w:lang w:val="ru-RU"/>
              </w:rPr>
              <w:t>новая редакция</w:t>
            </w:r>
          </w:p>
        </w:tc>
      </w:tr>
      <w:tr w:rsidR="00465482" w:rsidRPr="00402CEC" w:rsidTr="00465482">
        <w:tc>
          <w:tcPr>
            <w:tcW w:w="4644" w:type="dxa"/>
          </w:tcPr>
          <w:p w:rsidR="00465482" w:rsidRPr="0042224A" w:rsidRDefault="00465482" w:rsidP="00465482">
            <w:pPr>
              <w:ind w:firstLine="720"/>
              <w:jc w:val="both"/>
              <w:rPr>
                <w:rFonts w:ascii="Palatino Linotype" w:hAnsi="Palatino Linotype" w:cs="Palatino Linotype"/>
              </w:rPr>
            </w:pPr>
            <w:r w:rsidRPr="0042224A">
              <w:rPr>
                <w:rFonts w:ascii="Palatino Linotype" w:hAnsi="Palatino Linotype" w:cs="Palatino Linotype"/>
              </w:rPr>
              <w:t>2</w:t>
            </w:r>
            <w:r>
              <w:rPr>
                <w:rFonts w:ascii="Palatino Linotype" w:hAnsi="Palatino Linotype" w:cs="Palatino Linotype"/>
              </w:rPr>
              <w:t>3</w:t>
            </w:r>
            <w:r w:rsidRPr="0042224A">
              <w:rPr>
                <w:rFonts w:ascii="Palatino Linotype" w:hAnsi="Palatino Linotype" w:cs="Palatino Linotype"/>
              </w:rPr>
              <w:t>. Структура активов фонда:</w:t>
            </w:r>
          </w:p>
          <w:p w:rsidR="00465482" w:rsidRPr="0042224A" w:rsidRDefault="00465482" w:rsidP="00465482">
            <w:pPr>
              <w:ind w:firstLine="720"/>
              <w:jc w:val="both"/>
              <w:rPr>
                <w:rFonts w:ascii="Palatino Linotype" w:hAnsi="Palatino Linotype" w:cs="Palatino Linotype"/>
              </w:rPr>
            </w:pPr>
            <w:r w:rsidRPr="0042224A">
              <w:rPr>
                <w:rFonts w:ascii="Palatino Linotype" w:hAnsi="Palatino Linotype" w:cs="Palatino Linotype"/>
              </w:rPr>
              <w:t>2</w:t>
            </w:r>
            <w:r>
              <w:rPr>
                <w:rFonts w:ascii="Palatino Linotype" w:hAnsi="Palatino Linotype" w:cs="Palatino Linotype"/>
              </w:rPr>
              <w:t>3</w:t>
            </w:r>
            <w:r w:rsidRPr="0042224A">
              <w:rPr>
                <w:rFonts w:ascii="Palatino Linotype" w:hAnsi="Palatino Linotype" w:cs="Palatino Linotype"/>
              </w:rPr>
              <w:t>.1. Доля стоимости инструментов денежного рынка со сроком до погашения (закрытия) менее трех месяцев, облигаций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 ценных бумаг, входящих в расчет следующих фондовых индексов:</w:t>
            </w:r>
          </w:p>
          <w:p w:rsidR="00465482" w:rsidRPr="0042224A" w:rsidRDefault="00465482" w:rsidP="00465482">
            <w:pPr>
              <w:ind w:firstLine="720"/>
              <w:jc w:val="both"/>
              <w:rPr>
                <w:rFonts w:ascii="Palatino Linotype" w:hAnsi="Palatino Linotype" w:cs="Palatino Linotype"/>
              </w:rPr>
            </w:pPr>
            <w:r w:rsidRPr="0042224A">
              <w:rPr>
                <w:rFonts w:ascii="Palatino Linotype" w:hAnsi="Palatino Linotype" w:cs="Palatino Linotype"/>
              </w:rPr>
              <w:t>1. S&amp;P/ASX-200 (Австралия)</w:t>
            </w:r>
          </w:p>
          <w:p w:rsidR="00465482" w:rsidRPr="0042224A" w:rsidRDefault="00465482" w:rsidP="00465482">
            <w:pPr>
              <w:ind w:firstLine="720"/>
              <w:jc w:val="both"/>
              <w:rPr>
                <w:rFonts w:ascii="Palatino Linotype" w:hAnsi="Palatino Linotype" w:cs="Palatino Linotype"/>
              </w:rPr>
            </w:pPr>
            <w:r w:rsidRPr="0042224A">
              <w:rPr>
                <w:rFonts w:ascii="Palatino Linotype" w:hAnsi="Palatino Linotype" w:cs="Palatino Linotype"/>
              </w:rPr>
              <w:t>2. АТХ (Австрия)</w:t>
            </w:r>
          </w:p>
          <w:p w:rsidR="00465482" w:rsidRPr="0042224A" w:rsidRDefault="00465482" w:rsidP="00465482">
            <w:pPr>
              <w:ind w:firstLine="720"/>
              <w:jc w:val="both"/>
              <w:rPr>
                <w:rFonts w:ascii="Palatino Linotype" w:hAnsi="Palatino Linotype" w:cs="Palatino Linotype"/>
              </w:rPr>
            </w:pPr>
            <w:r w:rsidRPr="0042224A">
              <w:rPr>
                <w:rFonts w:ascii="Palatino Linotype" w:hAnsi="Palatino Linotype" w:cs="Palatino Linotype"/>
              </w:rPr>
              <w:t>3. BEL20 (Бельгия)</w:t>
            </w:r>
          </w:p>
          <w:p w:rsidR="00465482" w:rsidRPr="0042224A" w:rsidRDefault="00465482" w:rsidP="00465482">
            <w:pPr>
              <w:ind w:firstLine="720"/>
              <w:jc w:val="both"/>
              <w:rPr>
                <w:rFonts w:ascii="Palatino Linotype" w:hAnsi="Palatino Linotype" w:cs="Palatino Linotype"/>
              </w:rPr>
            </w:pPr>
            <w:r w:rsidRPr="0042224A">
              <w:rPr>
                <w:rFonts w:ascii="Palatino Linotype" w:hAnsi="Palatino Linotype" w:cs="Palatino Linotype"/>
              </w:rPr>
              <w:t>4. Ibovespa (Бразилия)</w:t>
            </w:r>
          </w:p>
          <w:p w:rsidR="00465482" w:rsidRPr="0042224A" w:rsidRDefault="00465482" w:rsidP="00465482">
            <w:pPr>
              <w:ind w:firstLine="720"/>
              <w:jc w:val="both"/>
              <w:rPr>
                <w:rFonts w:ascii="Palatino Linotype" w:hAnsi="Palatino Linotype" w:cs="Palatino Linotype"/>
              </w:rPr>
            </w:pPr>
            <w:r w:rsidRPr="0042224A">
              <w:rPr>
                <w:rFonts w:ascii="Palatino Linotype" w:hAnsi="Palatino Linotype" w:cs="Palatino Linotype"/>
              </w:rPr>
              <w:t>5. Budapest SE (Венгрия)</w:t>
            </w:r>
          </w:p>
          <w:p w:rsidR="00465482" w:rsidRPr="0042224A" w:rsidRDefault="00465482" w:rsidP="00465482">
            <w:pPr>
              <w:ind w:firstLine="720"/>
              <w:jc w:val="both"/>
              <w:rPr>
                <w:rFonts w:ascii="Palatino Linotype" w:hAnsi="Palatino Linotype" w:cs="Palatino Linotype"/>
              </w:rPr>
            </w:pPr>
            <w:r w:rsidRPr="0042224A">
              <w:rPr>
                <w:rFonts w:ascii="Palatino Linotype" w:hAnsi="Palatino Linotype" w:cs="Palatino Linotype"/>
              </w:rPr>
              <w:t>6. FTSE 100 (Великобритания)</w:t>
            </w:r>
          </w:p>
          <w:p w:rsidR="00465482" w:rsidRPr="0042224A" w:rsidRDefault="00465482" w:rsidP="00465482">
            <w:pPr>
              <w:ind w:firstLine="720"/>
              <w:jc w:val="both"/>
              <w:rPr>
                <w:rFonts w:ascii="Palatino Linotype" w:hAnsi="Palatino Linotype" w:cs="Palatino Linotype"/>
              </w:rPr>
            </w:pPr>
            <w:r w:rsidRPr="0042224A">
              <w:rPr>
                <w:rFonts w:ascii="Palatino Linotype" w:hAnsi="Palatino Linotype" w:cs="Palatino Linotype"/>
              </w:rPr>
              <w:t>7. Hang Seng (Гонконг)</w:t>
            </w:r>
          </w:p>
          <w:p w:rsidR="00465482" w:rsidRPr="0042224A" w:rsidRDefault="00465482" w:rsidP="00465482">
            <w:pPr>
              <w:ind w:firstLine="720"/>
              <w:jc w:val="both"/>
              <w:rPr>
                <w:rFonts w:ascii="Palatino Linotype" w:hAnsi="Palatino Linotype" w:cs="Palatino Linotype"/>
              </w:rPr>
            </w:pPr>
            <w:r w:rsidRPr="0042224A">
              <w:rPr>
                <w:rFonts w:ascii="Palatino Linotype" w:hAnsi="Palatino Linotype" w:cs="Palatino Linotype"/>
              </w:rPr>
              <w:t>8. DАХ (Германия)</w:t>
            </w:r>
          </w:p>
          <w:p w:rsidR="00465482" w:rsidRPr="0042224A" w:rsidRDefault="00465482" w:rsidP="00465482">
            <w:pPr>
              <w:ind w:firstLine="720"/>
              <w:jc w:val="both"/>
              <w:rPr>
                <w:rFonts w:ascii="Palatino Linotype" w:hAnsi="Palatino Linotype" w:cs="Palatino Linotype"/>
              </w:rPr>
            </w:pPr>
            <w:r w:rsidRPr="0042224A">
              <w:rPr>
                <w:rFonts w:ascii="Palatino Linotype" w:hAnsi="Palatino Linotype" w:cs="Palatino Linotype"/>
              </w:rPr>
              <w:t>9. ОМХ Copenhagen 20 (Дания)</w:t>
            </w:r>
          </w:p>
          <w:p w:rsidR="00465482" w:rsidRPr="0042224A" w:rsidRDefault="00465482" w:rsidP="00465482">
            <w:pPr>
              <w:ind w:firstLine="720"/>
              <w:jc w:val="both"/>
              <w:rPr>
                <w:rFonts w:ascii="Palatino Linotype" w:hAnsi="Palatino Linotype" w:cs="Palatino Linotype"/>
              </w:rPr>
            </w:pPr>
            <w:r w:rsidRPr="0042224A">
              <w:rPr>
                <w:rFonts w:ascii="Palatino Linotype" w:hAnsi="Palatino Linotype" w:cs="Palatino Linotype"/>
              </w:rPr>
              <w:lastRenderedPageBreak/>
              <w:t>10. ТА 25 (Израиль)</w:t>
            </w:r>
          </w:p>
          <w:p w:rsidR="00465482" w:rsidRPr="0042224A" w:rsidRDefault="00465482" w:rsidP="00465482">
            <w:pPr>
              <w:ind w:firstLine="720"/>
              <w:jc w:val="both"/>
              <w:rPr>
                <w:rFonts w:ascii="Palatino Linotype" w:hAnsi="Palatino Linotype" w:cs="Palatino Linotype"/>
              </w:rPr>
            </w:pPr>
            <w:r w:rsidRPr="0042224A">
              <w:rPr>
                <w:rFonts w:ascii="Palatino Linotype" w:hAnsi="Palatino Linotype" w:cs="Palatino Linotype"/>
              </w:rPr>
              <w:t>11. BSE Sensex (Индия)</w:t>
            </w:r>
          </w:p>
          <w:p w:rsidR="00465482" w:rsidRPr="0042224A" w:rsidRDefault="00465482" w:rsidP="00465482">
            <w:pPr>
              <w:ind w:firstLine="720"/>
              <w:jc w:val="both"/>
              <w:rPr>
                <w:rFonts w:ascii="Palatino Linotype" w:hAnsi="Palatino Linotype" w:cs="Palatino Linotype"/>
              </w:rPr>
            </w:pPr>
            <w:r w:rsidRPr="0042224A">
              <w:rPr>
                <w:rFonts w:ascii="Palatino Linotype" w:hAnsi="Palatino Linotype" w:cs="Palatino Linotype"/>
              </w:rPr>
              <w:t>12. ISEQ 20 (Ирландия)</w:t>
            </w:r>
          </w:p>
          <w:p w:rsidR="00465482" w:rsidRPr="0042224A" w:rsidRDefault="00465482" w:rsidP="00465482">
            <w:pPr>
              <w:ind w:firstLine="720"/>
              <w:jc w:val="both"/>
              <w:rPr>
                <w:rFonts w:ascii="Palatino Linotype" w:hAnsi="Palatino Linotype" w:cs="Palatino Linotype"/>
              </w:rPr>
            </w:pPr>
            <w:r w:rsidRPr="0042224A">
              <w:rPr>
                <w:rFonts w:ascii="Palatino Linotype" w:hAnsi="Palatino Linotype" w:cs="Palatino Linotype"/>
              </w:rPr>
              <w:t>13. ICEX (Исландия)</w:t>
            </w:r>
          </w:p>
          <w:p w:rsidR="00465482" w:rsidRPr="0042224A" w:rsidRDefault="00465482" w:rsidP="00465482">
            <w:pPr>
              <w:ind w:firstLine="720"/>
              <w:jc w:val="both"/>
              <w:rPr>
                <w:rFonts w:ascii="Palatino Linotype" w:hAnsi="Palatino Linotype" w:cs="Palatino Linotype"/>
              </w:rPr>
            </w:pPr>
            <w:r w:rsidRPr="0042224A">
              <w:rPr>
                <w:rFonts w:ascii="Palatino Linotype" w:hAnsi="Palatino Linotype" w:cs="Palatino Linotype"/>
              </w:rPr>
              <w:t>14. IBEX 35 (Испания)</w:t>
            </w:r>
          </w:p>
          <w:p w:rsidR="00465482" w:rsidRPr="0042224A" w:rsidRDefault="00465482" w:rsidP="00465482">
            <w:pPr>
              <w:ind w:firstLine="720"/>
              <w:jc w:val="both"/>
              <w:rPr>
                <w:rFonts w:ascii="Palatino Linotype" w:hAnsi="Palatino Linotype" w:cs="Palatino Linotype"/>
                <w:lang w:val="en-US"/>
              </w:rPr>
            </w:pPr>
            <w:r w:rsidRPr="0042224A">
              <w:rPr>
                <w:rFonts w:ascii="Palatino Linotype" w:hAnsi="Palatino Linotype" w:cs="Palatino Linotype"/>
                <w:lang w:val="en-US"/>
              </w:rPr>
              <w:t>15. FTSE MIB (</w:t>
            </w:r>
            <w:r w:rsidRPr="0042224A">
              <w:rPr>
                <w:rFonts w:ascii="Palatino Linotype" w:hAnsi="Palatino Linotype" w:cs="Palatino Linotype"/>
              </w:rPr>
              <w:t>Италия</w:t>
            </w:r>
            <w:r w:rsidRPr="0042224A">
              <w:rPr>
                <w:rFonts w:ascii="Palatino Linotype" w:hAnsi="Palatino Linotype" w:cs="Palatino Linotype"/>
                <w:lang w:val="en-US"/>
              </w:rPr>
              <w:t>)</w:t>
            </w:r>
          </w:p>
          <w:p w:rsidR="00465482" w:rsidRPr="0042224A" w:rsidRDefault="00465482" w:rsidP="00465482">
            <w:pPr>
              <w:ind w:firstLine="720"/>
              <w:jc w:val="both"/>
              <w:rPr>
                <w:rFonts w:ascii="Palatino Linotype" w:hAnsi="Palatino Linotype" w:cs="Palatino Linotype"/>
                <w:lang w:val="en-US"/>
              </w:rPr>
            </w:pPr>
            <w:r w:rsidRPr="0042224A">
              <w:rPr>
                <w:rFonts w:ascii="Palatino Linotype" w:hAnsi="Palatino Linotype" w:cs="Palatino Linotype"/>
                <w:lang w:val="en-US"/>
              </w:rPr>
              <w:t>16. S&amp;P/TSX (</w:t>
            </w:r>
            <w:r w:rsidRPr="0042224A">
              <w:rPr>
                <w:rFonts w:ascii="Palatino Linotype" w:hAnsi="Palatino Linotype" w:cs="Palatino Linotype"/>
              </w:rPr>
              <w:t>Канада</w:t>
            </w:r>
            <w:r w:rsidRPr="0042224A">
              <w:rPr>
                <w:rFonts w:ascii="Palatino Linotype" w:hAnsi="Palatino Linotype" w:cs="Palatino Linotype"/>
                <w:lang w:val="en-US"/>
              </w:rPr>
              <w:t>)</w:t>
            </w:r>
          </w:p>
          <w:p w:rsidR="00465482" w:rsidRPr="0042224A" w:rsidRDefault="00465482" w:rsidP="00465482">
            <w:pPr>
              <w:ind w:firstLine="720"/>
              <w:jc w:val="both"/>
              <w:rPr>
                <w:rFonts w:ascii="Palatino Linotype" w:hAnsi="Palatino Linotype" w:cs="Palatino Linotype"/>
                <w:lang w:val="en-US"/>
              </w:rPr>
            </w:pPr>
            <w:r w:rsidRPr="0042224A">
              <w:rPr>
                <w:rFonts w:ascii="Palatino Linotype" w:hAnsi="Palatino Linotype" w:cs="Palatino Linotype"/>
                <w:lang w:val="en-US"/>
              </w:rPr>
              <w:t>17. SSE Composite Index (</w:t>
            </w:r>
            <w:r w:rsidRPr="0042224A">
              <w:rPr>
                <w:rFonts w:ascii="Palatino Linotype" w:hAnsi="Palatino Linotype" w:cs="Palatino Linotype"/>
              </w:rPr>
              <w:t>Китай</w:t>
            </w:r>
            <w:r w:rsidRPr="0042224A">
              <w:rPr>
                <w:rFonts w:ascii="Palatino Linotype" w:hAnsi="Palatino Linotype" w:cs="Palatino Linotype"/>
                <w:lang w:val="en-US"/>
              </w:rPr>
              <w:t>)</w:t>
            </w:r>
          </w:p>
          <w:p w:rsidR="00465482" w:rsidRPr="0042224A" w:rsidRDefault="00465482" w:rsidP="00465482">
            <w:pPr>
              <w:ind w:firstLine="720"/>
              <w:jc w:val="both"/>
              <w:rPr>
                <w:rFonts w:ascii="Palatino Linotype" w:hAnsi="Palatino Linotype" w:cs="Palatino Linotype"/>
                <w:lang w:val="en-US"/>
              </w:rPr>
            </w:pPr>
            <w:r w:rsidRPr="0042224A">
              <w:rPr>
                <w:rFonts w:ascii="Palatino Linotype" w:hAnsi="Palatino Linotype" w:cs="Palatino Linotype"/>
                <w:lang w:val="en-US"/>
              </w:rPr>
              <w:t>18. LuxX Index (</w:t>
            </w:r>
            <w:r w:rsidRPr="0042224A">
              <w:rPr>
                <w:rFonts w:ascii="Palatino Linotype" w:hAnsi="Palatino Linotype" w:cs="Palatino Linotype"/>
              </w:rPr>
              <w:t>Люксембург</w:t>
            </w:r>
            <w:r w:rsidRPr="0042224A">
              <w:rPr>
                <w:rFonts w:ascii="Palatino Linotype" w:hAnsi="Palatino Linotype" w:cs="Palatino Linotype"/>
                <w:lang w:val="en-US"/>
              </w:rPr>
              <w:t>)</w:t>
            </w:r>
          </w:p>
          <w:p w:rsidR="00465482" w:rsidRPr="0042224A" w:rsidRDefault="00465482" w:rsidP="00465482">
            <w:pPr>
              <w:ind w:firstLine="720"/>
              <w:jc w:val="both"/>
              <w:rPr>
                <w:rFonts w:ascii="Palatino Linotype" w:hAnsi="Palatino Linotype" w:cs="Palatino Linotype"/>
                <w:lang w:val="en-US"/>
              </w:rPr>
            </w:pPr>
            <w:r w:rsidRPr="0042224A">
              <w:rPr>
                <w:rFonts w:ascii="Palatino Linotype" w:hAnsi="Palatino Linotype" w:cs="Palatino Linotype"/>
                <w:lang w:val="en-US"/>
              </w:rPr>
              <w:t>19. IPC (</w:t>
            </w:r>
            <w:r w:rsidRPr="0042224A">
              <w:rPr>
                <w:rFonts w:ascii="Palatino Linotype" w:hAnsi="Palatino Linotype" w:cs="Palatino Linotype"/>
              </w:rPr>
              <w:t>Мексика</w:t>
            </w:r>
            <w:r w:rsidRPr="0042224A">
              <w:rPr>
                <w:rFonts w:ascii="Palatino Linotype" w:hAnsi="Palatino Linotype" w:cs="Palatino Linotype"/>
                <w:lang w:val="en-US"/>
              </w:rPr>
              <w:t>)</w:t>
            </w:r>
          </w:p>
          <w:p w:rsidR="00465482" w:rsidRPr="0042224A" w:rsidRDefault="00465482" w:rsidP="00465482">
            <w:pPr>
              <w:ind w:firstLine="720"/>
              <w:jc w:val="both"/>
              <w:rPr>
                <w:rFonts w:ascii="Palatino Linotype" w:hAnsi="Palatino Linotype" w:cs="Palatino Linotype"/>
                <w:lang w:val="en-US"/>
              </w:rPr>
            </w:pPr>
            <w:r w:rsidRPr="0042224A">
              <w:rPr>
                <w:rFonts w:ascii="Palatino Linotype" w:hAnsi="Palatino Linotype" w:cs="Palatino Linotype"/>
                <w:lang w:val="en-US"/>
              </w:rPr>
              <w:t xml:space="preserve">20. </w:t>
            </w:r>
            <w:r w:rsidRPr="0042224A">
              <w:rPr>
                <w:rFonts w:ascii="Palatino Linotype" w:hAnsi="Palatino Linotype" w:cs="Palatino Linotype"/>
              </w:rPr>
              <w:t>АЕХ</w:t>
            </w:r>
            <w:r w:rsidRPr="0042224A">
              <w:rPr>
                <w:rFonts w:ascii="Palatino Linotype" w:hAnsi="Palatino Linotype" w:cs="Palatino Linotype"/>
                <w:lang w:val="en-US"/>
              </w:rPr>
              <w:t xml:space="preserve"> Index (</w:t>
            </w:r>
            <w:r w:rsidRPr="0042224A">
              <w:rPr>
                <w:rFonts w:ascii="Palatino Linotype" w:hAnsi="Palatino Linotype" w:cs="Palatino Linotype"/>
              </w:rPr>
              <w:t>Нидерланды</w:t>
            </w:r>
            <w:r w:rsidRPr="0042224A">
              <w:rPr>
                <w:rFonts w:ascii="Palatino Linotype" w:hAnsi="Palatino Linotype" w:cs="Palatino Linotype"/>
                <w:lang w:val="en-US"/>
              </w:rPr>
              <w:t>)</w:t>
            </w:r>
          </w:p>
          <w:p w:rsidR="00465482" w:rsidRPr="0042224A" w:rsidRDefault="00465482" w:rsidP="00465482">
            <w:pPr>
              <w:ind w:firstLine="720"/>
              <w:jc w:val="both"/>
              <w:rPr>
                <w:rFonts w:ascii="Palatino Linotype" w:hAnsi="Palatino Linotype" w:cs="Palatino Linotype"/>
                <w:lang w:val="en-US"/>
              </w:rPr>
            </w:pPr>
            <w:r w:rsidRPr="0042224A">
              <w:rPr>
                <w:rFonts w:ascii="Palatino Linotype" w:hAnsi="Palatino Linotype" w:cs="Palatino Linotype"/>
                <w:lang w:val="en-US"/>
              </w:rPr>
              <w:t>21. DJ New Zealand (</w:t>
            </w:r>
            <w:r w:rsidRPr="0042224A">
              <w:rPr>
                <w:rFonts w:ascii="Palatino Linotype" w:hAnsi="Palatino Linotype" w:cs="Palatino Linotype"/>
              </w:rPr>
              <w:t>Новая</w:t>
            </w:r>
            <w:r w:rsidRPr="0042224A">
              <w:rPr>
                <w:rFonts w:ascii="Palatino Linotype" w:hAnsi="Palatino Linotype" w:cs="Palatino Linotype"/>
                <w:lang w:val="en-US"/>
              </w:rPr>
              <w:t xml:space="preserve"> </w:t>
            </w:r>
            <w:r w:rsidRPr="0042224A">
              <w:rPr>
                <w:rFonts w:ascii="Palatino Linotype" w:hAnsi="Palatino Linotype" w:cs="Palatino Linotype"/>
              </w:rPr>
              <w:t>Зеландия</w:t>
            </w:r>
            <w:r w:rsidRPr="0042224A">
              <w:rPr>
                <w:rFonts w:ascii="Palatino Linotype" w:hAnsi="Palatino Linotype" w:cs="Palatino Linotype"/>
                <w:lang w:val="en-US"/>
              </w:rPr>
              <w:t>)</w:t>
            </w:r>
          </w:p>
          <w:p w:rsidR="00465482" w:rsidRPr="0042224A" w:rsidRDefault="00465482" w:rsidP="00465482">
            <w:pPr>
              <w:ind w:firstLine="720"/>
              <w:jc w:val="both"/>
              <w:rPr>
                <w:rFonts w:ascii="Palatino Linotype" w:hAnsi="Palatino Linotype" w:cs="Palatino Linotype"/>
              </w:rPr>
            </w:pPr>
            <w:r w:rsidRPr="0042224A">
              <w:rPr>
                <w:rFonts w:ascii="Palatino Linotype" w:hAnsi="Palatino Linotype" w:cs="Palatino Linotype"/>
              </w:rPr>
              <w:t>22. ОВХ (Норвегия)</w:t>
            </w:r>
          </w:p>
          <w:p w:rsidR="00465482" w:rsidRPr="0042224A" w:rsidRDefault="00465482" w:rsidP="00465482">
            <w:pPr>
              <w:ind w:firstLine="720"/>
              <w:jc w:val="both"/>
              <w:rPr>
                <w:rFonts w:ascii="Palatino Linotype" w:hAnsi="Palatino Linotype" w:cs="Palatino Linotype"/>
              </w:rPr>
            </w:pPr>
            <w:r w:rsidRPr="0042224A">
              <w:rPr>
                <w:rFonts w:ascii="Palatino Linotype" w:hAnsi="Palatino Linotype" w:cs="Palatino Linotype"/>
              </w:rPr>
              <w:t>23. WIG (Польша)</w:t>
            </w:r>
          </w:p>
          <w:p w:rsidR="00465482" w:rsidRPr="0042224A" w:rsidRDefault="00465482" w:rsidP="00465482">
            <w:pPr>
              <w:ind w:firstLine="720"/>
              <w:jc w:val="both"/>
              <w:rPr>
                <w:rFonts w:ascii="Palatino Linotype" w:hAnsi="Palatino Linotype" w:cs="Palatino Linotype"/>
              </w:rPr>
            </w:pPr>
            <w:r w:rsidRPr="0042224A">
              <w:rPr>
                <w:rFonts w:ascii="Palatino Linotype" w:hAnsi="Palatino Linotype" w:cs="Palatino Linotype"/>
              </w:rPr>
              <w:t>24. PSI 20 (Португалия)</w:t>
            </w:r>
          </w:p>
          <w:p w:rsidR="00465482" w:rsidRPr="0042224A" w:rsidRDefault="00465482" w:rsidP="00465482">
            <w:pPr>
              <w:ind w:firstLine="720"/>
              <w:jc w:val="both"/>
              <w:rPr>
                <w:rFonts w:ascii="Palatino Linotype" w:hAnsi="Palatino Linotype" w:cs="Palatino Linotype"/>
              </w:rPr>
            </w:pPr>
            <w:r w:rsidRPr="0042224A">
              <w:rPr>
                <w:rFonts w:ascii="Palatino Linotype" w:hAnsi="Palatino Linotype" w:cs="Palatino Linotype"/>
              </w:rPr>
              <w:t>25. ММВБ (Россия)</w:t>
            </w:r>
          </w:p>
          <w:p w:rsidR="00465482" w:rsidRPr="0042224A" w:rsidRDefault="00465482" w:rsidP="00465482">
            <w:pPr>
              <w:ind w:firstLine="720"/>
              <w:jc w:val="both"/>
              <w:rPr>
                <w:rFonts w:ascii="Palatino Linotype" w:hAnsi="Palatino Linotype" w:cs="Palatino Linotype"/>
              </w:rPr>
            </w:pPr>
            <w:r w:rsidRPr="0042224A">
              <w:rPr>
                <w:rFonts w:ascii="Palatino Linotype" w:hAnsi="Palatino Linotype" w:cs="Palatino Linotype"/>
              </w:rPr>
              <w:t>26. РТС (Россия)</w:t>
            </w:r>
          </w:p>
          <w:p w:rsidR="00465482" w:rsidRPr="0042224A" w:rsidRDefault="00465482" w:rsidP="00465482">
            <w:pPr>
              <w:ind w:firstLine="720"/>
              <w:jc w:val="both"/>
              <w:rPr>
                <w:rFonts w:ascii="Palatino Linotype" w:hAnsi="Palatino Linotype" w:cs="Palatino Linotype"/>
              </w:rPr>
            </w:pPr>
            <w:r w:rsidRPr="0042224A">
              <w:rPr>
                <w:rFonts w:ascii="Palatino Linotype" w:hAnsi="Palatino Linotype" w:cs="Palatino Linotype"/>
              </w:rPr>
              <w:t>27. SAX (Словакия)</w:t>
            </w:r>
          </w:p>
          <w:p w:rsidR="00465482" w:rsidRPr="0042224A" w:rsidRDefault="00465482" w:rsidP="00465482">
            <w:pPr>
              <w:ind w:firstLine="720"/>
              <w:jc w:val="both"/>
              <w:rPr>
                <w:rFonts w:ascii="Palatino Linotype" w:hAnsi="Palatino Linotype" w:cs="Palatino Linotype"/>
                <w:lang w:val="en-US"/>
              </w:rPr>
            </w:pPr>
            <w:r w:rsidRPr="0042224A">
              <w:rPr>
                <w:rFonts w:ascii="Palatino Linotype" w:hAnsi="Palatino Linotype" w:cs="Palatino Linotype"/>
                <w:lang w:val="en-US"/>
              </w:rPr>
              <w:t>28. Blue-Chip SBITOP (</w:t>
            </w:r>
            <w:r w:rsidRPr="0042224A">
              <w:rPr>
                <w:rFonts w:ascii="Palatino Linotype" w:hAnsi="Palatino Linotype" w:cs="Palatino Linotype"/>
              </w:rPr>
              <w:t>Словения</w:t>
            </w:r>
            <w:r w:rsidRPr="0042224A">
              <w:rPr>
                <w:rFonts w:ascii="Palatino Linotype" w:hAnsi="Palatino Linotype" w:cs="Palatino Linotype"/>
                <w:lang w:val="en-US"/>
              </w:rPr>
              <w:t>)</w:t>
            </w:r>
          </w:p>
          <w:p w:rsidR="00465482" w:rsidRPr="0042224A" w:rsidRDefault="00465482" w:rsidP="00465482">
            <w:pPr>
              <w:ind w:firstLine="720"/>
              <w:jc w:val="both"/>
              <w:rPr>
                <w:rFonts w:ascii="Palatino Linotype" w:hAnsi="Palatino Linotype" w:cs="Palatino Linotype"/>
                <w:lang w:val="en-US"/>
              </w:rPr>
            </w:pPr>
            <w:r w:rsidRPr="0042224A">
              <w:rPr>
                <w:rFonts w:ascii="Palatino Linotype" w:hAnsi="Palatino Linotype" w:cs="Palatino Linotype"/>
                <w:lang w:val="en-US"/>
              </w:rPr>
              <w:t>29. Dow Jones (</w:t>
            </w:r>
            <w:r w:rsidRPr="0042224A">
              <w:rPr>
                <w:rFonts w:ascii="Palatino Linotype" w:hAnsi="Palatino Linotype" w:cs="Palatino Linotype"/>
              </w:rPr>
              <w:t>США</w:t>
            </w:r>
            <w:r w:rsidRPr="0042224A">
              <w:rPr>
                <w:rFonts w:ascii="Palatino Linotype" w:hAnsi="Palatino Linotype" w:cs="Palatino Linotype"/>
                <w:lang w:val="en-US"/>
              </w:rPr>
              <w:t>)</w:t>
            </w:r>
          </w:p>
          <w:p w:rsidR="00465482" w:rsidRPr="0042224A" w:rsidRDefault="00465482" w:rsidP="00465482">
            <w:pPr>
              <w:ind w:firstLine="720"/>
              <w:jc w:val="both"/>
              <w:rPr>
                <w:rFonts w:ascii="Palatino Linotype" w:hAnsi="Palatino Linotype" w:cs="Palatino Linotype"/>
                <w:lang w:val="en-US"/>
              </w:rPr>
            </w:pPr>
            <w:r w:rsidRPr="0042224A">
              <w:rPr>
                <w:rFonts w:ascii="Palatino Linotype" w:hAnsi="Palatino Linotype" w:cs="Palatino Linotype"/>
                <w:lang w:val="en-US"/>
              </w:rPr>
              <w:t>30. S&amp;P 500 (</w:t>
            </w:r>
            <w:r w:rsidRPr="0042224A">
              <w:rPr>
                <w:rFonts w:ascii="Palatino Linotype" w:hAnsi="Palatino Linotype" w:cs="Palatino Linotype"/>
              </w:rPr>
              <w:t>США</w:t>
            </w:r>
            <w:r w:rsidRPr="0042224A">
              <w:rPr>
                <w:rFonts w:ascii="Palatino Linotype" w:hAnsi="Palatino Linotype" w:cs="Palatino Linotype"/>
                <w:lang w:val="en-US"/>
              </w:rPr>
              <w:t>)</w:t>
            </w:r>
          </w:p>
          <w:p w:rsidR="00465482" w:rsidRPr="0042224A" w:rsidRDefault="00465482" w:rsidP="00465482">
            <w:pPr>
              <w:ind w:firstLine="720"/>
              <w:jc w:val="both"/>
              <w:rPr>
                <w:rFonts w:ascii="Palatino Linotype" w:hAnsi="Palatino Linotype" w:cs="Palatino Linotype"/>
                <w:lang w:val="en-US"/>
              </w:rPr>
            </w:pPr>
            <w:r w:rsidRPr="0042224A">
              <w:rPr>
                <w:rFonts w:ascii="Palatino Linotype" w:hAnsi="Palatino Linotype" w:cs="Palatino Linotype"/>
                <w:lang w:val="en-US"/>
              </w:rPr>
              <w:t>31. BIST 100 (</w:t>
            </w:r>
            <w:r w:rsidRPr="0042224A">
              <w:rPr>
                <w:rFonts w:ascii="Palatino Linotype" w:hAnsi="Palatino Linotype" w:cs="Palatino Linotype"/>
              </w:rPr>
              <w:t>Турция</w:t>
            </w:r>
            <w:r w:rsidRPr="0042224A">
              <w:rPr>
                <w:rFonts w:ascii="Palatino Linotype" w:hAnsi="Palatino Linotype" w:cs="Palatino Linotype"/>
                <w:lang w:val="en-US"/>
              </w:rPr>
              <w:t>)</w:t>
            </w:r>
          </w:p>
          <w:p w:rsidR="00465482" w:rsidRPr="0042224A" w:rsidRDefault="00465482" w:rsidP="00465482">
            <w:pPr>
              <w:ind w:firstLine="720"/>
              <w:jc w:val="both"/>
              <w:rPr>
                <w:rFonts w:ascii="Palatino Linotype" w:hAnsi="Palatino Linotype" w:cs="Palatino Linotype"/>
                <w:lang w:val="en-US"/>
              </w:rPr>
            </w:pPr>
            <w:r w:rsidRPr="0042224A">
              <w:rPr>
                <w:rFonts w:ascii="Palatino Linotype" w:hAnsi="Palatino Linotype" w:cs="Palatino Linotype"/>
                <w:lang w:val="en-US"/>
              </w:rPr>
              <w:t xml:space="preserve">32. </w:t>
            </w:r>
            <w:r w:rsidRPr="0042224A">
              <w:rPr>
                <w:rFonts w:ascii="Palatino Linotype" w:hAnsi="Palatino Linotype" w:cs="Palatino Linotype"/>
              </w:rPr>
              <w:t>ОМХ</w:t>
            </w:r>
            <w:r w:rsidRPr="0042224A">
              <w:rPr>
                <w:rFonts w:ascii="Palatino Linotype" w:hAnsi="Palatino Linotype" w:cs="Palatino Linotype"/>
                <w:lang w:val="en-US"/>
              </w:rPr>
              <w:t xml:space="preserve"> Helsinki 25 (</w:t>
            </w:r>
            <w:r w:rsidRPr="0042224A">
              <w:rPr>
                <w:rFonts w:ascii="Palatino Linotype" w:hAnsi="Palatino Linotype" w:cs="Palatino Linotype"/>
              </w:rPr>
              <w:t>Финляндия</w:t>
            </w:r>
            <w:r w:rsidRPr="0042224A">
              <w:rPr>
                <w:rFonts w:ascii="Palatino Linotype" w:hAnsi="Palatino Linotype" w:cs="Palatino Linotype"/>
                <w:lang w:val="en-US"/>
              </w:rPr>
              <w:t>)</w:t>
            </w:r>
          </w:p>
          <w:p w:rsidR="00465482" w:rsidRPr="0042224A" w:rsidRDefault="00465482" w:rsidP="00465482">
            <w:pPr>
              <w:ind w:firstLine="720"/>
              <w:jc w:val="both"/>
              <w:rPr>
                <w:rFonts w:ascii="Palatino Linotype" w:hAnsi="Palatino Linotype" w:cs="Palatino Linotype"/>
              </w:rPr>
            </w:pPr>
            <w:r w:rsidRPr="0042224A">
              <w:rPr>
                <w:rFonts w:ascii="Palatino Linotype" w:hAnsi="Palatino Linotype" w:cs="Palatino Linotype"/>
              </w:rPr>
              <w:t>33. САС 40 (Франция)</w:t>
            </w:r>
          </w:p>
          <w:p w:rsidR="00465482" w:rsidRPr="0042224A" w:rsidRDefault="00465482" w:rsidP="00465482">
            <w:pPr>
              <w:ind w:firstLine="720"/>
              <w:jc w:val="both"/>
              <w:rPr>
                <w:rFonts w:ascii="Palatino Linotype" w:hAnsi="Palatino Linotype" w:cs="Palatino Linotype"/>
              </w:rPr>
            </w:pPr>
            <w:r w:rsidRPr="0042224A">
              <w:rPr>
                <w:rFonts w:ascii="Palatino Linotype" w:hAnsi="Palatino Linotype" w:cs="Palatino Linotype"/>
              </w:rPr>
              <w:t>34. РХ Index (Чешская республика)</w:t>
            </w:r>
          </w:p>
          <w:p w:rsidR="00465482" w:rsidRPr="0042224A" w:rsidRDefault="00465482" w:rsidP="00465482">
            <w:pPr>
              <w:ind w:firstLine="720"/>
              <w:jc w:val="both"/>
              <w:rPr>
                <w:rFonts w:ascii="Palatino Linotype" w:hAnsi="Palatino Linotype" w:cs="Palatino Linotype"/>
              </w:rPr>
            </w:pPr>
            <w:r w:rsidRPr="0042224A">
              <w:rPr>
                <w:rFonts w:ascii="Palatino Linotype" w:hAnsi="Palatino Linotype" w:cs="Palatino Linotype"/>
              </w:rPr>
              <w:t>35. IPSA (Чили)</w:t>
            </w:r>
          </w:p>
          <w:p w:rsidR="00465482" w:rsidRPr="0042224A" w:rsidRDefault="00465482" w:rsidP="00465482">
            <w:pPr>
              <w:ind w:firstLine="720"/>
              <w:jc w:val="both"/>
              <w:rPr>
                <w:rFonts w:ascii="Palatino Linotype" w:hAnsi="Palatino Linotype" w:cs="Palatino Linotype"/>
              </w:rPr>
            </w:pPr>
            <w:r w:rsidRPr="0042224A">
              <w:rPr>
                <w:rFonts w:ascii="Palatino Linotype" w:hAnsi="Palatino Linotype" w:cs="Palatino Linotype"/>
              </w:rPr>
              <w:t>36. SMI (Швейцария)</w:t>
            </w:r>
          </w:p>
          <w:p w:rsidR="00465482" w:rsidRPr="0042224A" w:rsidRDefault="00465482" w:rsidP="00465482">
            <w:pPr>
              <w:ind w:firstLine="720"/>
              <w:jc w:val="both"/>
              <w:rPr>
                <w:rFonts w:ascii="Palatino Linotype" w:hAnsi="Palatino Linotype" w:cs="Palatino Linotype"/>
              </w:rPr>
            </w:pPr>
            <w:r w:rsidRPr="0042224A">
              <w:rPr>
                <w:rFonts w:ascii="Palatino Linotype" w:hAnsi="Palatino Linotype" w:cs="Palatino Linotype"/>
              </w:rPr>
              <w:t>37. OMXS30 (Швеция)</w:t>
            </w:r>
          </w:p>
          <w:p w:rsidR="00465482" w:rsidRPr="0042224A" w:rsidRDefault="00465482" w:rsidP="00465482">
            <w:pPr>
              <w:ind w:firstLine="720"/>
              <w:jc w:val="both"/>
              <w:rPr>
                <w:rFonts w:ascii="Palatino Linotype" w:hAnsi="Palatino Linotype" w:cs="Palatino Linotype"/>
                <w:lang w:val="en-US"/>
              </w:rPr>
            </w:pPr>
            <w:r w:rsidRPr="0042224A">
              <w:rPr>
                <w:rFonts w:ascii="Palatino Linotype" w:hAnsi="Palatino Linotype" w:cs="Palatino Linotype"/>
                <w:lang w:val="en-US"/>
              </w:rPr>
              <w:t>38. Tallinn SE General (</w:t>
            </w:r>
            <w:r w:rsidRPr="0042224A">
              <w:rPr>
                <w:rFonts w:ascii="Palatino Linotype" w:hAnsi="Palatino Linotype" w:cs="Palatino Linotype"/>
              </w:rPr>
              <w:t>Эстония</w:t>
            </w:r>
            <w:r w:rsidRPr="0042224A">
              <w:rPr>
                <w:rFonts w:ascii="Palatino Linotype" w:hAnsi="Palatino Linotype" w:cs="Palatino Linotype"/>
                <w:lang w:val="en-US"/>
              </w:rPr>
              <w:t>)</w:t>
            </w:r>
          </w:p>
          <w:p w:rsidR="00465482" w:rsidRPr="0042224A" w:rsidRDefault="00465482" w:rsidP="00465482">
            <w:pPr>
              <w:ind w:firstLine="720"/>
              <w:jc w:val="both"/>
              <w:rPr>
                <w:rFonts w:ascii="Palatino Linotype" w:hAnsi="Palatino Linotype" w:cs="Palatino Linotype"/>
                <w:lang w:val="en-US"/>
              </w:rPr>
            </w:pPr>
            <w:r w:rsidRPr="0042224A">
              <w:rPr>
                <w:rFonts w:ascii="Palatino Linotype" w:hAnsi="Palatino Linotype" w:cs="Palatino Linotype"/>
                <w:lang w:val="en-US"/>
              </w:rPr>
              <w:t xml:space="preserve">39. FTSE/JSE </w:t>
            </w:r>
            <w:r w:rsidRPr="0042224A">
              <w:rPr>
                <w:rFonts w:ascii="Palatino Linotype" w:hAnsi="Palatino Linotype" w:cs="Palatino Linotype"/>
              </w:rPr>
              <w:t>Тор</w:t>
            </w:r>
            <w:r w:rsidRPr="0042224A">
              <w:rPr>
                <w:rFonts w:ascii="Palatino Linotype" w:hAnsi="Palatino Linotype" w:cs="Palatino Linotype"/>
                <w:lang w:val="en-US"/>
              </w:rPr>
              <w:t>40 (</w:t>
            </w:r>
            <w:r w:rsidRPr="0042224A">
              <w:rPr>
                <w:rFonts w:ascii="Palatino Linotype" w:hAnsi="Palatino Linotype" w:cs="Palatino Linotype"/>
              </w:rPr>
              <w:t>ЮАР</w:t>
            </w:r>
            <w:r w:rsidRPr="0042224A">
              <w:rPr>
                <w:rFonts w:ascii="Palatino Linotype" w:hAnsi="Palatino Linotype" w:cs="Palatino Linotype"/>
                <w:lang w:val="en-US"/>
              </w:rPr>
              <w:t>)</w:t>
            </w:r>
          </w:p>
          <w:p w:rsidR="00465482" w:rsidRPr="0042224A" w:rsidRDefault="00465482" w:rsidP="00465482">
            <w:pPr>
              <w:ind w:firstLine="720"/>
              <w:jc w:val="both"/>
              <w:rPr>
                <w:rFonts w:ascii="Palatino Linotype" w:hAnsi="Palatino Linotype" w:cs="Palatino Linotype"/>
                <w:lang w:val="en-US"/>
              </w:rPr>
            </w:pPr>
            <w:r w:rsidRPr="0042224A">
              <w:rPr>
                <w:rFonts w:ascii="Palatino Linotype" w:hAnsi="Palatino Linotype" w:cs="Palatino Linotype"/>
                <w:lang w:val="en-US"/>
              </w:rPr>
              <w:t>40. KOSPI (</w:t>
            </w:r>
            <w:r w:rsidRPr="0042224A">
              <w:rPr>
                <w:rFonts w:ascii="Palatino Linotype" w:hAnsi="Palatino Linotype" w:cs="Palatino Linotype"/>
              </w:rPr>
              <w:t>Южная</w:t>
            </w:r>
            <w:r w:rsidRPr="0042224A">
              <w:rPr>
                <w:rFonts w:ascii="Palatino Linotype" w:hAnsi="Palatino Linotype" w:cs="Palatino Linotype"/>
                <w:lang w:val="en-US"/>
              </w:rPr>
              <w:t xml:space="preserve"> </w:t>
            </w:r>
            <w:r w:rsidRPr="0042224A">
              <w:rPr>
                <w:rFonts w:ascii="Palatino Linotype" w:hAnsi="Palatino Linotype" w:cs="Palatino Linotype"/>
              </w:rPr>
              <w:t>Корея</w:t>
            </w:r>
            <w:r w:rsidRPr="0042224A">
              <w:rPr>
                <w:rFonts w:ascii="Palatino Linotype" w:hAnsi="Palatino Linotype" w:cs="Palatino Linotype"/>
                <w:lang w:val="en-US"/>
              </w:rPr>
              <w:t>)</w:t>
            </w:r>
          </w:p>
          <w:p w:rsidR="00465482" w:rsidRPr="0042224A" w:rsidRDefault="00465482" w:rsidP="00465482">
            <w:pPr>
              <w:ind w:firstLine="720"/>
              <w:jc w:val="both"/>
              <w:rPr>
                <w:rFonts w:ascii="Palatino Linotype" w:hAnsi="Palatino Linotype" w:cs="Palatino Linotype"/>
                <w:lang w:val="en-US"/>
              </w:rPr>
            </w:pPr>
            <w:r w:rsidRPr="0042224A">
              <w:rPr>
                <w:rFonts w:ascii="Palatino Linotype" w:hAnsi="Palatino Linotype" w:cs="Palatino Linotype"/>
                <w:lang w:val="en-US"/>
              </w:rPr>
              <w:t>41. Nikkei 225 (</w:t>
            </w:r>
            <w:r w:rsidRPr="0042224A">
              <w:rPr>
                <w:rFonts w:ascii="Palatino Linotype" w:hAnsi="Palatino Linotype" w:cs="Palatino Linotype"/>
              </w:rPr>
              <w:t>Япония</w:t>
            </w:r>
            <w:r w:rsidRPr="0042224A">
              <w:rPr>
                <w:rFonts w:ascii="Palatino Linotype" w:hAnsi="Palatino Linotype" w:cs="Palatino Linotype"/>
                <w:lang w:val="en-US"/>
              </w:rPr>
              <w:t>)</w:t>
            </w:r>
          </w:p>
          <w:p w:rsidR="00465482" w:rsidRPr="0042224A" w:rsidRDefault="00465482" w:rsidP="00465482">
            <w:pPr>
              <w:ind w:firstLine="720"/>
              <w:jc w:val="both"/>
              <w:rPr>
                <w:rFonts w:ascii="Palatino Linotype" w:hAnsi="Palatino Linotype" w:cs="Palatino Linotype"/>
              </w:rPr>
            </w:pPr>
            <w:r w:rsidRPr="0042224A">
              <w:rPr>
                <w:rFonts w:ascii="Palatino Linotype" w:hAnsi="Palatino Linotype" w:cs="Palatino Linotype"/>
              </w:rPr>
              <w:t>от стоимости чистых активов фонда в совокупности должна превышать большую из следующих величин:</w:t>
            </w:r>
          </w:p>
          <w:p w:rsidR="00465482" w:rsidRPr="0042224A" w:rsidRDefault="00465482" w:rsidP="00465482">
            <w:pPr>
              <w:ind w:firstLine="720"/>
              <w:jc w:val="both"/>
              <w:rPr>
                <w:rFonts w:ascii="Palatino Linotype" w:hAnsi="Palatino Linotype" w:cs="Palatino Linotype"/>
              </w:rPr>
            </w:pPr>
            <w:r w:rsidRPr="0042224A">
              <w:rPr>
                <w:rFonts w:ascii="Palatino Linotype" w:hAnsi="Palatino Linotype" w:cs="Palatino Linotype"/>
              </w:rPr>
              <w:t>- пять процентов;</w:t>
            </w:r>
          </w:p>
          <w:p w:rsidR="00465482" w:rsidRPr="0042224A" w:rsidRDefault="00465482" w:rsidP="00465482">
            <w:pPr>
              <w:ind w:firstLine="720"/>
              <w:jc w:val="both"/>
              <w:rPr>
                <w:rFonts w:ascii="Palatino Linotype" w:hAnsi="Palatino Linotype" w:cs="Palatino Linotype"/>
              </w:rPr>
            </w:pPr>
            <w:r w:rsidRPr="0042224A">
              <w:rPr>
                <w:rFonts w:ascii="Palatino Linotype" w:hAnsi="Palatino Linotype" w:cs="Palatino Linotype"/>
              </w:rPr>
              <w:t>- величину чистого месячного оттока инвестиционных паев, являющуюся минимальной из шести наибольших величин чистых месячных оттоков инвестиционных паев за последние 36 календарных месяцев (данное требование применяется, в случае если с даты завершения (окончания) формирования фонда прошло 36 календарных месяцев и более).</w:t>
            </w:r>
          </w:p>
          <w:p w:rsidR="00465482" w:rsidRPr="0042224A" w:rsidRDefault="00465482" w:rsidP="00465482">
            <w:pPr>
              <w:ind w:firstLine="720"/>
              <w:jc w:val="both"/>
              <w:rPr>
                <w:rFonts w:ascii="Palatino Linotype" w:hAnsi="Palatino Linotype" w:cs="Palatino Linotype"/>
              </w:rPr>
            </w:pPr>
            <w:r w:rsidRPr="0042224A">
              <w:rPr>
                <w:rFonts w:ascii="Palatino Linotype" w:hAnsi="Palatino Linotype" w:cs="Palatino Linotype"/>
              </w:rPr>
              <w:t xml:space="preserve">Величина чистого месячного оттока </w:t>
            </w:r>
            <w:r w:rsidRPr="0042224A">
              <w:rPr>
                <w:rFonts w:ascii="Palatino Linotype" w:hAnsi="Palatino Linotype" w:cs="Palatino Linotype"/>
              </w:rPr>
              <w:lastRenderedPageBreak/>
              <w:t>инвестиционных паев определяется как отношение в процентах разности количества инвестиционных паев, в отношении которых по лицевым счетам в реестре владельцев инвестиционных паев были внесены расходные записи в результате их погашения, и количества инвестиционных паев, в отношении которых по лицевым счетам в реестре владельцев инвестиционных паев были внесены приходные записи в результате их выдачи, за календарный месяц к общему количеству выданных инвестиционных паев по данным реестра владельцев инвестиционных паев на последний день предыдущего календарного месяца.</w:t>
            </w:r>
          </w:p>
          <w:p w:rsidR="00465482" w:rsidRPr="0042224A" w:rsidRDefault="00465482" w:rsidP="00465482">
            <w:pPr>
              <w:ind w:firstLine="720"/>
              <w:jc w:val="both"/>
              <w:rPr>
                <w:rFonts w:ascii="Palatino Linotype" w:hAnsi="Palatino Linotype" w:cs="Palatino Linotype"/>
              </w:rPr>
            </w:pPr>
            <w:r w:rsidRPr="0042224A">
              <w:rPr>
                <w:rFonts w:ascii="Palatino Linotype" w:hAnsi="Palatino Linotype" w:cs="Palatino Linotype"/>
              </w:rPr>
              <w:t>Для целей настоящего подпункта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rsidR="00465482" w:rsidRPr="0042224A" w:rsidRDefault="00465482" w:rsidP="00465482">
            <w:pPr>
              <w:ind w:firstLine="720"/>
              <w:jc w:val="both"/>
              <w:rPr>
                <w:rFonts w:ascii="Palatino Linotype" w:hAnsi="Palatino Linotype" w:cs="Palatino Linotype"/>
              </w:rPr>
            </w:pPr>
            <w:r w:rsidRPr="0042224A">
              <w:rPr>
                <w:rFonts w:ascii="Palatino Linotype" w:hAnsi="Palatino Linotype" w:cs="Palatino Linotype"/>
              </w:rPr>
              <w:t>Для целей настоящего подпункта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rsidR="00465482" w:rsidRPr="0042224A" w:rsidRDefault="00465482" w:rsidP="00465482">
            <w:pPr>
              <w:ind w:firstLine="720"/>
              <w:jc w:val="both"/>
              <w:rPr>
                <w:rFonts w:ascii="Palatino Linotype" w:hAnsi="Palatino Linotype" w:cs="Palatino Linotype"/>
              </w:rPr>
            </w:pPr>
            <w:r w:rsidRPr="0042224A">
              <w:rPr>
                <w:rFonts w:ascii="Palatino Linotype" w:hAnsi="Palatino Linotype" w:cs="Palatino Linotype"/>
              </w:rPr>
              <w:t>2</w:t>
            </w:r>
            <w:r>
              <w:rPr>
                <w:rFonts w:ascii="Palatino Linotype" w:hAnsi="Palatino Linotype" w:cs="Palatino Linotype"/>
              </w:rPr>
              <w:t>3</w:t>
            </w:r>
            <w:r w:rsidRPr="0042224A">
              <w:rPr>
                <w:rFonts w:ascii="Palatino Linotype" w:hAnsi="Palatino Linotype" w:cs="Palatino Linotype"/>
              </w:rPr>
              <w:t>.2. Оценочная стоимость ценных бумаг одного юридического лица, денежные</w:t>
            </w:r>
            <w:r>
              <w:rPr>
                <w:rFonts w:ascii="Palatino Linotype" w:hAnsi="Palatino Linotype" w:cs="Palatino Linotype"/>
              </w:rPr>
              <w:t xml:space="preserve"> </w:t>
            </w:r>
            <w:r w:rsidRPr="0042224A">
              <w:rPr>
                <w:rFonts w:ascii="Palatino Linotype" w:hAnsi="Palatino Linotype" w:cs="Palatino Linotype"/>
              </w:rPr>
              <w:t xml:space="preserve">средства в рублях и в иностранной валюте на счетах и во вкладах (депозитах) в таком юридическом лице (если соответствующее юридическое лицо является кредитной организацией или иностранным банком иностранного государства), требования к этому юридическому лицу выплатить денежный эквивалент драгоценных металлов по текущему курсу (если соответствующее юридическое лицо является кредитной организацией), права требования к такому юридическому лицу, возникающие в </w:t>
            </w:r>
            <w:r w:rsidRPr="0042224A">
              <w:rPr>
                <w:rFonts w:ascii="Palatino Linotype" w:hAnsi="Palatino Linotype" w:cs="Palatino Linotype"/>
              </w:rPr>
              <w:lastRenderedPageBreak/>
              <w:t>результате приобретения (отчуждения) ценных бумаг, а также возникающие на основании договора на брокерское обслуживание с таким юридическим лицом, в совокупности не должны превышать 15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rsidR="00465482" w:rsidRPr="0042224A" w:rsidRDefault="00465482" w:rsidP="00465482">
            <w:pPr>
              <w:ind w:firstLine="720"/>
              <w:jc w:val="both"/>
              <w:rPr>
                <w:rFonts w:ascii="Palatino Linotype" w:hAnsi="Palatino Linotype" w:cs="Palatino Linotype"/>
              </w:rPr>
            </w:pPr>
            <w:r w:rsidRPr="0042224A">
              <w:rPr>
                <w:rFonts w:ascii="Palatino Linotype" w:hAnsi="Palatino Linotype" w:cs="Palatino Linotype"/>
              </w:rPr>
              <w:t>Оценочная стоимость ценных бумаг одного субъекта Российской Федерации, муниципального образования, государственных ценных бумаг одного иностранного государства не должна превышать 15 процентов стоимости активов фонда.</w:t>
            </w:r>
          </w:p>
          <w:p w:rsidR="00465482" w:rsidRPr="0042224A" w:rsidRDefault="00465482" w:rsidP="00465482">
            <w:pPr>
              <w:ind w:firstLine="720"/>
              <w:jc w:val="both"/>
              <w:rPr>
                <w:rFonts w:ascii="Palatino Linotype" w:hAnsi="Palatino Linotype" w:cs="Palatino Linotype"/>
              </w:rPr>
            </w:pPr>
            <w:r w:rsidRPr="0042224A">
              <w:rPr>
                <w:rFonts w:ascii="Palatino Linotype" w:hAnsi="Palatino Linotype" w:cs="Palatino Linotype"/>
              </w:rPr>
              <w:t>Для целей настоящего подпункта российские и иностранные депозитарные расписки рассматриваются как ценные бумаги, права собственности на которые удостоверяют соответствующие</w:t>
            </w:r>
            <w:r>
              <w:rPr>
                <w:rFonts w:ascii="Palatino Linotype" w:hAnsi="Palatino Linotype" w:cs="Palatino Linotype"/>
              </w:rPr>
              <w:t xml:space="preserve"> </w:t>
            </w:r>
            <w:r w:rsidRPr="0042224A">
              <w:rPr>
                <w:rFonts w:ascii="Palatino Linotype" w:hAnsi="Palatino Linotype" w:cs="Palatino Linotype"/>
              </w:rPr>
              <w:t>депозитарные расписки.</w:t>
            </w:r>
          </w:p>
          <w:p w:rsidR="00465482" w:rsidRPr="0042224A" w:rsidRDefault="00465482" w:rsidP="00465482">
            <w:pPr>
              <w:ind w:firstLine="720"/>
              <w:jc w:val="both"/>
              <w:rPr>
                <w:rFonts w:ascii="Palatino Linotype" w:hAnsi="Palatino Linotype" w:cs="Palatino Linotype"/>
              </w:rPr>
            </w:pPr>
            <w:r w:rsidRPr="0042224A">
              <w:rPr>
                <w:rFonts w:ascii="Palatino Linotype" w:hAnsi="Palatino Linotype" w:cs="Palatino Linotype"/>
              </w:rPr>
              <w:t>Для целей настоящего подпункта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фонда. Если лицо, обязанное по ценным бумагам такого инвестиционного фонда, не предоставляет и (или) не раскрывает информацию об активах, в которые инвестировано имущество</w:t>
            </w:r>
            <w:r>
              <w:rPr>
                <w:rFonts w:ascii="Palatino Linotype" w:hAnsi="Palatino Linotype" w:cs="Palatino Linotype"/>
              </w:rPr>
              <w:t xml:space="preserve"> </w:t>
            </w:r>
            <w:r w:rsidRPr="0042224A">
              <w:rPr>
                <w:rFonts w:ascii="Palatino Linotype" w:hAnsi="Palatino Linotype" w:cs="Palatino Linotype"/>
              </w:rPr>
              <w:t xml:space="preserve">инвестиционного фонда, такие ценные бумаги могут приобретаться в состав активов фонда (без учета требования, установленного абзацем первым настоящего подпункта),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(розничными) инвесторами (неограниченным кругом лиц) и, исходя из требований, </w:t>
            </w:r>
            <w:r w:rsidRPr="0042224A">
              <w:rPr>
                <w:rFonts w:ascii="Palatino Linotype" w:hAnsi="Palatino Linotype" w:cs="Palatino Linotype"/>
              </w:rPr>
              <w:lastRenderedPageBreak/>
              <w:t xml:space="preserve">предъявляемых к деятельности инвестиционного фонда, или документов, регулирующих инвестиционную деятельность инвестиционного фонда (в том числе инвестиционной декларации, проспекта эмиссии, правил доверительного управления), доля ценных бумаг одного юридического лица не должна превышать 10 процентов стоимости активов инвестиционного фонда. </w:t>
            </w:r>
          </w:p>
          <w:p w:rsidR="00465482" w:rsidRPr="0042224A" w:rsidRDefault="00465482" w:rsidP="00465482">
            <w:pPr>
              <w:ind w:firstLine="720"/>
              <w:jc w:val="both"/>
              <w:rPr>
                <w:rFonts w:ascii="Palatino Linotype" w:hAnsi="Palatino Linotype" w:cs="Palatino Linotype"/>
              </w:rPr>
            </w:pPr>
            <w:r w:rsidRPr="0042224A">
              <w:rPr>
                <w:rFonts w:ascii="Palatino Linotype" w:hAnsi="Palatino Linotype" w:cs="Palatino Linotype"/>
              </w:rPr>
              <w:t xml:space="preserve">Для целей расчета ограничения, указанного в абзаце первом настоящего подпункта, в сумме денежных средств в рублях и в иностранной валюте на счетах в одном юридическом лице, составляющей фонд, не учитывается сумма (или ее часть) денежных средств, подлежащих выплате в связи с погашением инвестиционных паев фонда на момент расчета ограничения. При этом общая сумма денежных средств, которая не учитывается при расчете указанного ограничения, в отношении всех денежных средств в рублях и в иностранной валюте на всех счетах, составляющих фонд, не может превышать общую сумму денежных средств, подлежащих выплате в связи с погашением инвестиционных паев фонда на момент расчета ограничения. </w:t>
            </w:r>
          </w:p>
          <w:p w:rsidR="00465482" w:rsidRPr="0042224A" w:rsidRDefault="00465482" w:rsidP="00465482">
            <w:pPr>
              <w:ind w:firstLine="720"/>
              <w:jc w:val="both"/>
              <w:rPr>
                <w:rFonts w:ascii="Palatino Linotype" w:hAnsi="Palatino Linotype" w:cs="Palatino Linotype"/>
              </w:rPr>
            </w:pPr>
            <w:r w:rsidRPr="00E33EE4">
              <w:rPr>
                <w:rFonts w:ascii="Palatino Linotype" w:hAnsi="Palatino Linotype" w:cs="Palatino Linotype"/>
              </w:rPr>
              <w:t>Стоимость  ценных бумаг (сумма денежных средств), полученных управляющей компанией по первой части договора репо, размер</w:t>
            </w:r>
            <w:r w:rsidRPr="00724997">
              <w:rPr>
                <w:bCs/>
              </w:rPr>
              <w:t xml:space="preserve"> </w:t>
            </w:r>
            <w:r w:rsidRPr="0042224A">
              <w:rPr>
                <w:rFonts w:ascii="Palatino Linotype" w:hAnsi="Palatino Linotype" w:cs="Palatino Linotype"/>
              </w:rPr>
              <w:t xml:space="preserve">принятых обязательств по поставке активов по сделкам, дата исполнения которых не ранее 3 рабочих дней с даты заключения сделки и заемные средства, предусмотренные подпунктом 5 пункта 1 статьи 40 Федерального закона от 29 ноября 2001 года № 156-ФЗ, в совокупности не должны превышать 40 процентов стоимости чистых активов фонда. </w:t>
            </w:r>
          </w:p>
          <w:p w:rsidR="00465482" w:rsidRPr="0042224A" w:rsidRDefault="00465482" w:rsidP="00465482">
            <w:pPr>
              <w:ind w:firstLine="720"/>
              <w:jc w:val="both"/>
              <w:rPr>
                <w:rFonts w:ascii="Palatino Linotype" w:hAnsi="Palatino Linotype" w:cs="Palatino Linotype"/>
              </w:rPr>
            </w:pPr>
            <w:r w:rsidRPr="0042224A">
              <w:rPr>
                <w:rFonts w:ascii="Palatino Linotype" w:hAnsi="Palatino Linotype" w:cs="Palatino Linotype"/>
              </w:rPr>
              <w:t xml:space="preserve">На дату заключения </w:t>
            </w:r>
            <w:r w:rsidRPr="00E33EE4">
              <w:rPr>
                <w:rFonts w:ascii="Palatino Linotype" w:hAnsi="Palatino Linotype" w:cs="Palatino Linotype"/>
              </w:rPr>
              <w:t>договоров репо</w:t>
            </w:r>
            <w:r>
              <w:rPr>
                <w:bCs/>
              </w:rPr>
              <w:t xml:space="preserve">, </w:t>
            </w:r>
            <w:r w:rsidRPr="0042224A">
              <w:rPr>
                <w:rFonts w:ascii="Palatino Linotype" w:hAnsi="Palatino Linotype" w:cs="Palatino Linotype"/>
              </w:rPr>
              <w:t xml:space="preserve">договоров займа, кредитных договоров или сделок, дата исполнения которых не ранее 3 рабочих дней с даты </w:t>
            </w:r>
            <w:r w:rsidRPr="0042224A">
              <w:rPr>
                <w:rFonts w:ascii="Palatino Linotype" w:hAnsi="Palatino Linotype" w:cs="Palatino Linotype"/>
              </w:rPr>
              <w:lastRenderedPageBreak/>
              <w:t xml:space="preserve">заключения сделки, совокупная стоимость активов, указанных в предыдущем абзаце, с учетом заключенных ранее </w:t>
            </w:r>
            <w:r w:rsidRPr="00E33EE4">
              <w:rPr>
                <w:rFonts w:ascii="Palatino Linotype" w:hAnsi="Palatino Linotype" w:cs="Palatino Linotype"/>
              </w:rPr>
              <w:t>договоров репо и</w:t>
            </w:r>
            <w:r>
              <w:rPr>
                <w:bCs/>
              </w:rPr>
              <w:t xml:space="preserve"> </w:t>
            </w:r>
            <w:r w:rsidRPr="0042224A">
              <w:rPr>
                <w:rFonts w:ascii="Palatino Linotype" w:hAnsi="Palatino Linotype" w:cs="Palatino Linotype"/>
              </w:rPr>
              <w:t xml:space="preserve">сделок, указанных в настоящем абзаце, и заемных средств, предусмотренных подпунктом 5 пункта 1 статьи 40 Федерального закона от 29 ноября 2001 года № 156-ФЗ, не должна превышать 20 процентов стоимости чистых активов фонда. </w:t>
            </w:r>
          </w:p>
          <w:p w:rsidR="00465482" w:rsidRPr="00E33EE4" w:rsidRDefault="00465482" w:rsidP="00465482">
            <w:pPr>
              <w:ind w:firstLine="720"/>
              <w:jc w:val="both"/>
              <w:rPr>
                <w:rFonts w:ascii="Palatino Linotype" w:hAnsi="Palatino Linotype" w:cs="Palatino Linotype"/>
              </w:rPr>
            </w:pPr>
            <w:r w:rsidRPr="00E33EE4">
              <w:rPr>
                <w:rFonts w:ascii="Palatino Linotype" w:hAnsi="Palatino Linotype" w:cs="Palatino Linotype"/>
              </w:rPr>
              <w:t>Договоры репо заключаются на условиях поставки против платежа и предусмотренной договором репо обязанности каждой из сторон при изменении цены ценных бумаг, переданных по договору репо, уплачивать другой стороне денежные суммы и (или) передавать ценные бумаги в соответствии с пунктом 14 статьи 51.3 Федерального закона от 22 апреля 1996 года N 39-ФЗ "О рынке ценных бумаг", при условии, что предметом договора репо могут быть только активы, включаемые в состав активов фонда, в соответствии с правилами доверительного управления фонда.</w:t>
            </w:r>
          </w:p>
          <w:p w:rsidR="00465482" w:rsidRPr="00E33EE4" w:rsidRDefault="00465482" w:rsidP="00465482">
            <w:pPr>
              <w:ind w:firstLine="720"/>
              <w:jc w:val="both"/>
              <w:rPr>
                <w:rFonts w:ascii="Palatino Linotype" w:hAnsi="Palatino Linotype" w:cs="Palatino Linotype"/>
              </w:rPr>
            </w:pPr>
            <w:r w:rsidRPr="00E33EE4">
              <w:rPr>
                <w:rFonts w:ascii="Palatino Linotype" w:hAnsi="Palatino Linotype" w:cs="Palatino Linotype"/>
              </w:rPr>
              <w:t>Для целей абзаца шестого и седьмого подпункта 2</w:t>
            </w:r>
            <w:r>
              <w:rPr>
                <w:rFonts w:ascii="Palatino Linotype" w:hAnsi="Palatino Linotype" w:cs="Palatino Linotype"/>
              </w:rPr>
              <w:t>3</w:t>
            </w:r>
            <w:r w:rsidRPr="00E33EE4">
              <w:rPr>
                <w:rFonts w:ascii="Palatino Linotype" w:hAnsi="Palatino Linotype" w:cs="Palatino Linotype"/>
              </w:rPr>
              <w:t>.2. не учитываются договоры репо, по которым управляющая компания является покупателем по первой части договора репо, и которые предусматривают невозможность распоряжения приобретенными ценными бумагами, за исключением их возврата по второй части такого договора репо.</w:t>
            </w:r>
          </w:p>
          <w:p w:rsidR="00465482" w:rsidRPr="003F5BD8" w:rsidRDefault="00465482" w:rsidP="00465482">
            <w:pPr>
              <w:autoSpaceDE w:val="0"/>
              <w:autoSpaceDN w:val="0"/>
              <w:adjustRightInd w:val="0"/>
              <w:ind w:firstLine="720"/>
              <w:jc w:val="both"/>
              <w:rPr>
                <w:rFonts w:ascii="Palatino Linotype" w:hAnsi="Palatino Linotype" w:cs="Palatino Linotype"/>
              </w:rPr>
            </w:pPr>
            <w:r w:rsidRPr="0042224A">
              <w:rPr>
                <w:rFonts w:ascii="Palatino Linotype" w:hAnsi="Palatino Linotype" w:cs="Palatino Linotype"/>
              </w:rPr>
              <w:t>Требования настоящего пункта применяются до даты возникновения основания прекращения фонда.</w:t>
            </w:r>
          </w:p>
          <w:p w:rsidR="00465482" w:rsidRPr="00366024" w:rsidRDefault="00465482" w:rsidP="00465482">
            <w:pPr>
              <w:pStyle w:val="AODocTxtL2"/>
              <w:numPr>
                <w:ilvl w:val="2"/>
                <w:numId w:val="1"/>
              </w:numPr>
              <w:spacing w:before="0" w:after="120" w:line="276" w:lineRule="auto"/>
              <w:ind w:left="0" w:firstLine="0"/>
              <w:jc w:val="center"/>
              <w:rPr>
                <w:bCs/>
                <w:sz w:val="24"/>
                <w:szCs w:val="24"/>
                <w:lang w:val="ru-RU"/>
              </w:rPr>
            </w:pPr>
          </w:p>
        </w:tc>
        <w:tc>
          <w:tcPr>
            <w:tcW w:w="4701" w:type="dxa"/>
          </w:tcPr>
          <w:p w:rsidR="00465482" w:rsidRPr="0042224A" w:rsidRDefault="00465482" w:rsidP="00465482">
            <w:pPr>
              <w:ind w:firstLine="720"/>
              <w:jc w:val="both"/>
              <w:rPr>
                <w:rFonts w:ascii="Palatino Linotype" w:hAnsi="Palatino Linotype" w:cs="Palatino Linotype"/>
              </w:rPr>
            </w:pPr>
            <w:r w:rsidRPr="0042224A">
              <w:rPr>
                <w:rFonts w:ascii="Palatino Linotype" w:hAnsi="Palatino Linotype" w:cs="Palatino Linotype"/>
              </w:rPr>
              <w:lastRenderedPageBreak/>
              <w:t>2</w:t>
            </w:r>
            <w:r>
              <w:rPr>
                <w:rFonts w:ascii="Palatino Linotype" w:hAnsi="Palatino Linotype" w:cs="Palatino Linotype"/>
              </w:rPr>
              <w:t>3</w:t>
            </w:r>
            <w:r w:rsidRPr="0042224A">
              <w:rPr>
                <w:rFonts w:ascii="Palatino Linotype" w:hAnsi="Palatino Linotype" w:cs="Palatino Linotype"/>
              </w:rPr>
              <w:t>. Структура активов фонда:</w:t>
            </w:r>
          </w:p>
          <w:p w:rsidR="00465482" w:rsidRPr="0042224A" w:rsidRDefault="00465482" w:rsidP="00465482">
            <w:pPr>
              <w:ind w:firstLine="720"/>
              <w:jc w:val="both"/>
              <w:rPr>
                <w:rFonts w:ascii="Palatino Linotype" w:hAnsi="Palatino Linotype" w:cs="Palatino Linotype"/>
              </w:rPr>
            </w:pPr>
            <w:r w:rsidRPr="0042224A">
              <w:rPr>
                <w:rFonts w:ascii="Palatino Linotype" w:hAnsi="Palatino Linotype" w:cs="Palatino Linotype"/>
              </w:rPr>
              <w:t>2</w:t>
            </w:r>
            <w:r>
              <w:rPr>
                <w:rFonts w:ascii="Palatino Linotype" w:hAnsi="Palatino Linotype" w:cs="Palatino Linotype"/>
              </w:rPr>
              <w:t>3</w:t>
            </w:r>
            <w:r w:rsidRPr="0042224A">
              <w:rPr>
                <w:rFonts w:ascii="Palatino Linotype" w:hAnsi="Palatino Linotype" w:cs="Palatino Linotype"/>
              </w:rPr>
              <w:t xml:space="preserve">.1. Доля стоимости инструментов денежного рынка со сроком до погашения (закрытия) менее трех месяцев, </w:t>
            </w:r>
            <w:r w:rsidR="009511DC" w:rsidRPr="009511DC">
              <w:rPr>
                <w:rFonts w:ascii="Palatino Linotype" w:hAnsi="Palatino Linotype" w:cs="Palatino Linotype"/>
              </w:rPr>
              <w:t>прав требований к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w:t>
            </w:r>
            <w:r w:rsidR="009511DC">
              <w:rPr>
                <w:rFonts w:ascii="Palatino Linotype" w:hAnsi="Palatino Linotype" w:cs="Palatino Linotype"/>
              </w:rPr>
              <w:t xml:space="preserve"> </w:t>
            </w:r>
            <w:r w:rsidRPr="0042224A">
              <w:rPr>
                <w:rFonts w:ascii="Palatino Linotype" w:hAnsi="Palatino Linotype" w:cs="Palatino Linotype"/>
              </w:rPr>
              <w:t>облигаций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 ценных бумаг, входящих в расчет следующих фондовых индексов:</w:t>
            </w:r>
          </w:p>
          <w:p w:rsidR="00465482" w:rsidRPr="0042224A" w:rsidRDefault="00465482" w:rsidP="00465482">
            <w:pPr>
              <w:ind w:firstLine="720"/>
              <w:jc w:val="both"/>
              <w:rPr>
                <w:rFonts w:ascii="Palatino Linotype" w:hAnsi="Palatino Linotype" w:cs="Palatino Linotype"/>
              </w:rPr>
            </w:pPr>
            <w:r w:rsidRPr="0042224A">
              <w:rPr>
                <w:rFonts w:ascii="Palatino Linotype" w:hAnsi="Palatino Linotype" w:cs="Palatino Linotype"/>
              </w:rPr>
              <w:lastRenderedPageBreak/>
              <w:t xml:space="preserve">1. </w:t>
            </w:r>
            <w:r w:rsidR="006945F1" w:rsidRPr="006945F1">
              <w:rPr>
                <w:rFonts w:ascii="Palatino Linotype" w:hAnsi="Palatino Linotype" w:cs="Palatino Linotype"/>
              </w:rPr>
              <w:t>S&amp;P/ASX 200 (Австралия)</w:t>
            </w:r>
          </w:p>
          <w:p w:rsidR="00465482" w:rsidRPr="0042224A" w:rsidRDefault="00465482" w:rsidP="00465482">
            <w:pPr>
              <w:ind w:firstLine="720"/>
              <w:jc w:val="both"/>
              <w:rPr>
                <w:rFonts w:ascii="Palatino Linotype" w:hAnsi="Palatino Linotype" w:cs="Palatino Linotype"/>
              </w:rPr>
            </w:pPr>
            <w:r w:rsidRPr="0042224A">
              <w:rPr>
                <w:rFonts w:ascii="Palatino Linotype" w:hAnsi="Palatino Linotype" w:cs="Palatino Linotype"/>
              </w:rPr>
              <w:t>2. АТХ (Австрия)</w:t>
            </w:r>
          </w:p>
          <w:p w:rsidR="00465482" w:rsidRPr="0042224A" w:rsidRDefault="00465482" w:rsidP="00465482">
            <w:pPr>
              <w:ind w:firstLine="720"/>
              <w:jc w:val="both"/>
              <w:rPr>
                <w:rFonts w:ascii="Palatino Linotype" w:hAnsi="Palatino Linotype" w:cs="Palatino Linotype"/>
              </w:rPr>
            </w:pPr>
            <w:r w:rsidRPr="0042224A">
              <w:rPr>
                <w:rFonts w:ascii="Palatino Linotype" w:hAnsi="Palatino Linotype" w:cs="Palatino Linotype"/>
              </w:rPr>
              <w:t>3. BEL20 (Бельгия)</w:t>
            </w:r>
          </w:p>
          <w:p w:rsidR="00465482" w:rsidRPr="0042224A" w:rsidRDefault="00465482" w:rsidP="00465482">
            <w:pPr>
              <w:ind w:firstLine="720"/>
              <w:jc w:val="both"/>
              <w:rPr>
                <w:rFonts w:ascii="Palatino Linotype" w:hAnsi="Palatino Linotype" w:cs="Palatino Linotype"/>
              </w:rPr>
            </w:pPr>
            <w:r w:rsidRPr="0042224A">
              <w:rPr>
                <w:rFonts w:ascii="Palatino Linotype" w:hAnsi="Palatino Linotype" w:cs="Palatino Linotype"/>
              </w:rPr>
              <w:t xml:space="preserve">4. </w:t>
            </w:r>
            <w:r w:rsidR="00AE11D9" w:rsidRPr="00AE11D9">
              <w:rPr>
                <w:rFonts w:ascii="Palatino Linotype" w:hAnsi="Palatino Linotype" w:cs="Palatino Linotype"/>
              </w:rPr>
              <w:t>Bovespa Index</w:t>
            </w:r>
            <w:r w:rsidRPr="0042224A">
              <w:rPr>
                <w:rFonts w:ascii="Palatino Linotype" w:hAnsi="Palatino Linotype" w:cs="Palatino Linotype"/>
              </w:rPr>
              <w:t xml:space="preserve"> (Бразилия)</w:t>
            </w:r>
          </w:p>
          <w:p w:rsidR="00465482" w:rsidRPr="0042224A" w:rsidRDefault="00465482" w:rsidP="00465482">
            <w:pPr>
              <w:ind w:firstLine="720"/>
              <w:jc w:val="both"/>
              <w:rPr>
                <w:rFonts w:ascii="Palatino Linotype" w:hAnsi="Palatino Linotype" w:cs="Palatino Linotype"/>
              </w:rPr>
            </w:pPr>
            <w:r w:rsidRPr="0042224A">
              <w:rPr>
                <w:rFonts w:ascii="Palatino Linotype" w:hAnsi="Palatino Linotype" w:cs="Palatino Linotype"/>
              </w:rPr>
              <w:t xml:space="preserve">5. </w:t>
            </w:r>
            <w:r w:rsidR="00AE11D9" w:rsidRPr="00AE11D9">
              <w:rPr>
                <w:rFonts w:ascii="Palatino Linotype" w:hAnsi="Palatino Linotype" w:cs="Palatino Linotype"/>
              </w:rPr>
              <w:t>BUX</w:t>
            </w:r>
            <w:r w:rsidRPr="0042224A">
              <w:rPr>
                <w:rFonts w:ascii="Palatino Linotype" w:hAnsi="Palatino Linotype" w:cs="Palatino Linotype"/>
              </w:rPr>
              <w:t xml:space="preserve"> (Венгрия)</w:t>
            </w:r>
          </w:p>
          <w:p w:rsidR="00465482" w:rsidRPr="0042224A" w:rsidRDefault="00465482" w:rsidP="00465482">
            <w:pPr>
              <w:ind w:firstLine="720"/>
              <w:jc w:val="both"/>
              <w:rPr>
                <w:rFonts w:ascii="Palatino Linotype" w:hAnsi="Palatino Linotype" w:cs="Palatino Linotype"/>
              </w:rPr>
            </w:pPr>
            <w:r w:rsidRPr="0042224A">
              <w:rPr>
                <w:rFonts w:ascii="Palatino Linotype" w:hAnsi="Palatino Linotype" w:cs="Palatino Linotype"/>
              </w:rPr>
              <w:t>6. FTSE 100 (Великобритания)</w:t>
            </w:r>
          </w:p>
          <w:p w:rsidR="00465482" w:rsidRPr="0042224A" w:rsidRDefault="00465482" w:rsidP="00465482">
            <w:pPr>
              <w:ind w:firstLine="720"/>
              <w:jc w:val="both"/>
              <w:rPr>
                <w:rFonts w:ascii="Palatino Linotype" w:hAnsi="Palatino Linotype" w:cs="Palatino Linotype"/>
              </w:rPr>
            </w:pPr>
            <w:r w:rsidRPr="0042224A">
              <w:rPr>
                <w:rFonts w:ascii="Palatino Linotype" w:hAnsi="Palatino Linotype" w:cs="Palatino Linotype"/>
              </w:rPr>
              <w:t>7. Hang Seng (Гонконг)</w:t>
            </w:r>
          </w:p>
          <w:p w:rsidR="00465482" w:rsidRPr="0042224A" w:rsidRDefault="00465482" w:rsidP="00465482">
            <w:pPr>
              <w:ind w:firstLine="720"/>
              <w:jc w:val="both"/>
              <w:rPr>
                <w:rFonts w:ascii="Palatino Linotype" w:hAnsi="Palatino Linotype" w:cs="Palatino Linotype"/>
              </w:rPr>
            </w:pPr>
            <w:r w:rsidRPr="0042224A">
              <w:rPr>
                <w:rFonts w:ascii="Palatino Linotype" w:hAnsi="Palatino Linotype" w:cs="Palatino Linotype"/>
              </w:rPr>
              <w:t>8. DАХ (Германия)</w:t>
            </w:r>
          </w:p>
          <w:p w:rsidR="00465482" w:rsidRPr="0042224A" w:rsidRDefault="00465482" w:rsidP="00465482">
            <w:pPr>
              <w:ind w:firstLine="720"/>
              <w:jc w:val="both"/>
              <w:rPr>
                <w:rFonts w:ascii="Palatino Linotype" w:hAnsi="Palatino Linotype" w:cs="Palatino Linotype"/>
              </w:rPr>
            </w:pPr>
            <w:r w:rsidRPr="0042224A">
              <w:rPr>
                <w:rFonts w:ascii="Palatino Linotype" w:hAnsi="Palatino Linotype" w:cs="Palatino Linotype"/>
              </w:rPr>
              <w:t>9. ОМХ Copenhagen 20 (Дания)</w:t>
            </w:r>
          </w:p>
          <w:p w:rsidR="00465482" w:rsidRPr="00F91EB7" w:rsidRDefault="00465482" w:rsidP="00465482">
            <w:pPr>
              <w:ind w:firstLine="720"/>
              <w:jc w:val="both"/>
              <w:rPr>
                <w:rFonts w:ascii="Palatino Linotype" w:hAnsi="Palatino Linotype" w:cs="Palatino Linotype"/>
                <w:lang w:val="en-US"/>
              </w:rPr>
            </w:pPr>
            <w:r w:rsidRPr="00F91EB7">
              <w:rPr>
                <w:rFonts w:ascii="Palatino Linotype" w:hAnsi="Palatino Linotype" w:cs="Palatino Linotype"/>
                <w:lang w:val="en-US"/>
              </w:rPr>
              <w:t xml:space="preserve">10. </w:t>
            </w:r>
            <w:r w:rsidR="00AE11D9" w:rsidRPr="00F91EB7">
              <w:rPr>
                <w:rFonts w:ascii="Palatino Linotype" w:hAnsi="Palatino Linotype" w:cs="Palatino Linotype"/>
                <w:lang w:val="en-US"/>
              </w:rPr>
              <w:t>TA-35</w:t>
            </w:r>
            <w:r w:rsidR="00AE11D9" w:rsidRPr="00F91EB7" w:rsidDel="00AE11D9">
              <w:rPr>
                <w:rFonts w:ascii="Palatino Linotype" w:hAnsi="Palatino Linotype" w:cs="Palatino Linotype"/>
                <w:lang w:val="en-US"/>
              </w:rPr>
              <w:t xml:space="preserve"> </w:t>
            </w:r>
            <w:r w:rsidRPr="00F91EB7">
              <w:rPr>
                <w:rFonts w:ascii="Palatino Linotype" w:hAnsi="Palatino Linotype" w:cs="Palatino Linotype"/>
                <w:lang w:val="en-US"/>
              </w:rPr>
              <w:t>(</w:t>
            </w:r>
            <w:r w:rsidRPr="0042224A">
              <w:rPr>
                <w:rFonts w:ascii="Palatino Linotype" w:hAnsi="Palatino Linotype" w:cs="Palatino Linotype"/>
              </w:rPr>
              <w:t>Израиль</w:t>
            </w:r>
            <w:r w:rsidRPr="00F91EB7">
              <w:rPr>
                <w:rFonts w:ascii="Palatino Linotype" w:hAnsi="Palatino Linotype" w:cs="Palatino Linotype"/>
                <w:lang w:val="en-US"/>
              </w:rPr>
              <w:t>)</w:t>
            </w:r>
          </w:p>
          <w:p w:rsidR="00465482" w:rsidRPr="00F91EB7" w:rsidRDefault="00465482" w:rsidP="00465482">
            <w:pPr>
              <w:ind w:firstLine="720"/>
              <w:jc w:val="both"/>
              <w:rPr>
                <w:rFonts w:ascii="Palatino Linotype" w:hAnsi="Palatino Linotype" w:cs="Palatino Linotype"/>
                <w:lang w:val="en-US"/>
              </w:rPr>
            </w:pPr>
            <w:r w:rsidRPr="00F91EB7">
              <w:rPr>
                <w:rFonts w:ascii="Palatino Linotype" w:hAnsi="Palatino Linotype" w:cs="Palatino Linotype"/>
                <w:lang w:val="en-US"/>
              </w:rPr>
              <w:t xml:space="preserve">11. </w:t>
            </w:r>
            <w:r w:rsidR="00AE11D9" w:rsidRPr="00F91EB7">
              <w:rPr>
                <w:rFonts w:ascii="Palatino Linotype" w:hAnsi="Palatino Linotype" w:cs="Palatino Linotype"/>
                <w:lang w:val="en-US"/>
              </w:rPr>
              <w:t>S&amp;P BSE SENSEX</w:t>
            </w:r>
            <w:r w:rsidR="00AE11D9" w:rsidRPr="00F91EB7" w:rsidDel="00AE11D9">
              <w:rPr>
                <w:rFonts w:ascii="Palatino Linotype" w:hAnsi="Palatino Linotype" w:cs="Palatino Linotype"/>
                <w:lang w:val="en-US"/>
              </w:rPr>
              <w:t xml:space="preserve"> </w:t>
            </w:r>
            <w:r w:rsidRPr="00F91EB7">
              <w:rPr>
                <w:rFonts w:ascii="Palatino Linotype" w:hAnsi="Palatino Linotype" w:cs="Palatino Linotype"/>
                <w:lang w:val="en-US"/>
              </w:rPr>
              <w:t>(</w:t>
            </w:r>
            <w:r w:rsidRPr="0042224A">
              <w:rPr>
                <w:rFonts w:ascii="Palatino Linotype" w:hAnsi="Palatino Linotype" w:cs="Palatino Linotype"/>
              </w:rPr>
              <w:t>Индия</w:t>
            </w:r>
            <w:r w:rsidRPr="00F91EB7">
              <w:rPr>
                <w:rFonts w:ascii="Palatino Linotype" w:hAnsi="Palatino Linotype" w:cs="Palatino Linotype"/>
                <w:lang w:val="en-US"/>
              </w:rPr>
              <w:t>)</w:t>
            </w:r>
          </w:p>
          <w:p w:rsidR="00465482" w:rsidRPr="003F698A" w:rsidRDefault="00465482" w:rsidP="00465482">
            <w:pPr>
              <w:ind w:firstLine="720"/>
              <w:jc w:val="both"/>
              <w:rPr>
                <w:rFonts w:ascii="Palatino Linotype" w:hAnsi="Palatino Linotype" w:cs="Palatino Linotype"/>
                <w:lang w:val="en-US"/>
              </w:rPr>
            </w:pPr>
            <w:r w:rsidRPr="003F698A">
              <w:rPr>
                <w:rFonts w:ascii="Palatino Linotype" w:hAnsi="Palatino Linotype" w:cs="Palatino Linotype"/>
                <w:lang w:val="en-US"/>
              </w:rPr>
              <w:t>12. ISEQ 20 (</w:t>
            </w:r>
            <w:r w:rsidRPr="0042224A">
              <w:rPr>
                <w:rFonts w:ascii="Palatino Linotype" w:hAnsi="Palatino Linotype" w:cs="Palatino Linotype"/>
              </w:rPr>
              <w:t>Ирландия</w:t>
            </w:r>
            <w:r w:rsidRPr="003F698A">
              <w:rPr>
                <w:rFonts w:ascii="Palatino Linotype" w:hAnsi="Palatino Linotype" w:cs="Palatino Linotype"/>
                <w:lang w:val="en-US"/>
              </w:rPr>
              <w:t>)</w:t>
            </w:r>
          </w:p>
          <w:p w:rsidR="00465482" w:rsidRPr="00D71EE8" w:rsidRDefault="00465482" w:rsidP="00465482">
            <w:pPr>
              <w:ind w:firstLine="720"/>
              <w:jc w:val="both"/>
              <w:rPr>
                <w:rFonts w:ascii="Palatino Linotype" w:hAnsi="Palatino Linotype" w:cs="Palatino Linotype"/>
                <w:lang w:val="en-US"/>
              </w:rPr>
            </w:pPr>
            <w:r w:rsidRPr="003F698A">
              <w:rPr>
                <w:rFonts w:ascii="Palatino Linotype" w:hAnsi="Palatino Linotype" w:cs="Palatino Linotype"/>
                <w:lang w:val="en-US"/>
              </w:rPr>
              <w:t xml:space="preserve">13. </w:t>
            </w:r>
            <w:r w:rsidR="00AE11D9" w:rsidRPr="003F698A">
              <w:rPr>
                <w:rFonts w:ascii="Palatino Linotype" w:hAnsi="Palatino Linotype" w:cs="Palatino Linotype"/>
                <w:lang w:val="en-US"/>
              </w:rPr>
              <w:t>OMX Iceland 8</w:t>
            </w:r>
            <w:r w:rsidRPr="003F698A">
              <w:rPr>
                <w:rFonts w:ascii="Palatino Linotype" w:hAnsi="Palatino Linotype" w:cs="Palatino Linotype"/>
                <w:lang w:val="en-US"/>
              </w:rPr>
              <w:t xml:space="preserve"> (</w:t>
            </w:r>
            <w:r w:rsidRPr="0042224A">
              <w:rPr>
                <w:rFonts w:ascii="Palatino Linotype" w:hAnsi="Palatino Linotype" w:cs="Palatino Linotype"/>
              </w:rPr>
              <w:t>Исландия</w:t>
            </w:r>
            <w:r w:rsidRPr="00D71EE8">
              <w:rPr>
                <w:rFonts w:ascii="Palatino Linotype" w:hAnsi="Palatino Linotype" w:cs="Palatino Linotype"/>
                <w:lang w:val="en-US"/>
              </w:rPr>
              <w:t>)</w:t>
            </w:r>
          </w:p>
          <w:p w:rsidR="00465482" w:rsidRPr="00D71EE8" w:rsidRDefault="00465482" w:rsidP="00465482">
            <w:pPr>
              <w:ind w:firstLine="720"/>
              <w:jc w:val="both"/>
              <w:rPr>
                <w:rFonts w:ascii="Palatino Linotype" w:hAnsi="Palatino Linotype" w:cs="Palatino Linotype"/>
                <w:lang w:val="en-US"/>
              </w:rPr>
            </w:pPr>
            <w:r w:rsidRPr="00D71EE8">
              <w:rPr>
                <w:rFonts w:ascii="Palatino Linotype" w:hAnsi="Palatino Linotype" w:cs="Palatino Linotype"/>
                <w:lang w:val="en-US"/>
              </w:rPr>
              <w:t>14. IBEX 35 (</w:t>
            </w:r>
            <w:r w:rsidRPr="0042224A">
              <w:rPr>
                <w:rFonts w:ascii="Palatino Linotype" w:hAnsi="Palatino Linotype" w:cs="Palatino Linotype"/>
              </w:rPr>
              <w:t>Испания</w:t>
            </w:r>
            <w:r w:rsidRPr="00D71EE8">
              <w:rPr>
                <w:rFonts w:ascii="Palatino Linotype" w:hAnsi="Palatino Linotype" w:cs="Palatino Linotype"/>
                <w:lang w:val="en-US"/>
              </w:rPr>
              <w:t>)</w:t>
            </w:r>
          </w:p>
          <w:p w:rsidR="00465482" w:rsidRPr="0042224A" w:rsidRDefault="00465482" w:rsidP="00465482">
            <w:pPr>
              <w:ind w:firstLine="720"/>
              <w:jc w:val="both"/>
              <w:rPr>
                <w:rFonts w:ascii="Palatino Linotype" w:hAnsi="Palatino Linotype" w:cs="Palatino Linotype"/>
                <w:lang w:val="en-US"/>
              </w:rPr>
            </w:pPr>
            <w:r w:rsidRPr="0042224A">
              <w:rPr>
                <w:rFonts w:ascii="Palatino Linotype" w:hAnsi="Palatino Linotype" w:cs="Palatino Linotype"/>
                <w:lang w:val="en-US"/>
              </w:rPr>
              <w:t>15. FTSE MIB (</w:t>
            </w:r>
            <w:r w:rsidRPr="0042224A">
              <w:rPr>
                <w:rFonts w:ascii="Palatino Linotype" w:hAnsi="Palatino Linotype" w:cs="Palatino Linotype"/>
              </w:rPr>
              <w:t>Италия</w:t>
            </w:r>
            <w:r w:rsidRPr="0042224A">
              <w:rPr>
                <w:rFonts w:ascii="Palatino Linotype" w:hAnsi="Palatino Linotype" w:cs="Palatino Linotype"/>
                <w:lang w:val="en-US"/>
              </w:rPr>
              <w:t>)</w:t>
            </w:r>
          </w:p>
          <w:p w:rsidR="00465482" w:rsidRPr="0042224A" w:rsidRDefault="00465482" w:rsidP="00465482">
            <w:pPr>
              <w:ind w:firstLine="720"/>
              <w:jc w:val="both"/>
              <w:rPr>
                <w:rFonts w:ascii="Palatino Linotype" w:hAnsi="Palatino Linotype" w:cs="Palatino Linotype"/>
                <w:lang w:val="en-US"/>
              </w:rPr>
            </w:pPr>
            <w:r w:rsidRPr="0042224A">
              <w:rPr>
                <w:rFonts w:ascii="Palatino Linotype" w:hAnsi="Palatino Linotype" w:cs="Palatino Linotype"/>
                <w:lang w:val="en-US"/>
              </w:rPr>
              <w:t xml:space="preserve">16. S&amp;P/TSX </w:t>
            </w:r>
            <w:r w:rsidR="00AE11D9" w:rsidRPr="00AE11D9">
              <w:rPr>
                <w:rFonts w:ascii="Palatino Linotype" w:hAnsi="Palatino Linotype" w:cs="Palatino Linotype"/>
                <w:lang w:val="en-US"/>
              </w:rPr>
              <w:t xml:space="preserve">Composite </w:t>
            </w:r>
            <w:r w:rsidRPr="0042224A">
              <w:rPr>
                <w:rFonts w:ascii="Palatino Linotype" w:hAnsi="Palatino Linotype" w:cs="Palatino Linotype"/>
                <w:lang w:val="en-US"/>
              </w:rPr>
              <w:t>(</w:t>
            </w:r>
            <w:r w:rsidRPr="0042224A">
              <w:rPr>
                <w:rFonts w:ascii="Palatino Linotype" w:hAnsi="Palatino Linotype" w:cs="Palatino Linotype"/>
              </w:rPr>
              <w:t>Канада</w:t>
            </w:r>
            <w:r w:rsidRPr="0042224A">
              <w:rPr>
                <w:rFonts w:ascii="Palatino Linotype" w:hAnsi="Palatino Linotype" w:cs="Palatino Linotype"/>
                <w:lang w:val="en-US"/>
              </w:rPr>
              <w:t>)</w:t>
            </w:r>
          </w:p>
          <w:p w:rsidR="00465482" w:rsidRPr="0042224A" w:rsidRDefault="00465482" w:rsidP="00465482">
            <w:pPr>
              <w:ind w:firstLine="720"/>
              <w:jc w:val="both"/>
              <w:rPr>
                <w:rFonts w:ascii="Palatino Linotype" w:hAnsi="Palatino Linotype" w:cs="Palatino Linotype"/>
                <w:lang w:val="en-US"/>
              </w:rPr>
            </w:pPr>
            <w:r w:rsidRPr="0042224A">
              <w:rPr>
                <w:rFonts w:ascii="Palatino Linotype" w:hAnsi="Palatino Linotype" w:cs="Palatino Linotype"/>
                <w:lang w:val="en-US"/>
              </w:rPr>
              <w:t xml:space="preserve">17. </w:t>
            </w:r>
            <w:r w:rsidR="00AE11D9" w:rsidRPr="00AE11D9">
              <w:rPr>
                <w:rFonts w:ascii="Palatino Linotype" w:hAnsi="Palatino Linotype" w:cs="Palatino Linotype"/>
                <w:lang w:val="en-US"/>
              </w:rPr>
              <w:t>Shanghai SE Composite</w:t>
            </w:r>
            <w:r w:rsidR="00AE11D9" w:rsidRPr="00AE11D9" w:rsidDel="00AE11D9">
              <w:rPr>
                <w:rFonts w:ascii="Palatino Linotype" w:hAnsi="Palatino Linotype" w:cs="Palatino Linotype"/>
                <w:lang w:val="en-US"/>
              </w:rPr>
              <w:t xml:space="preserve"> </w:t>
            </w:r>
            <w:r w:rsidRPr="0042224A">
              <w:rPr>
                <w:rFonts w:ascii="Palatino Linotype" w:hAnsi="Palatino Linotype" w:cs="Palatino Linotype"/>
                <w:lang w:val="en-US"/>
              </w:rPr>
              <w:t>(</w:t>
            </w:r>
            <w:r w:rsidRPr="0042224A">
              <w:rPr>
                <w:rFonts w:ascii="Palatino Linotype" w:hAnsi="Palatino Linotype" w:cs="Palatino Linotype"/>
              </w:rPr>
              <w:t>Китай</w:t>
            </w:r>
            <w:r w:rsidRPr="0042224A">
              <w:rPr>
                <w:rFonts w:ascii="Palatino Linotype" w:hAnsi="Palatino Linotype" w:cs="Palatino Linotype"/>
                <w:lang w:val="en-US"/>
              </w:rPr>
              <w:t>)</w:t>
            </w:r>
          </w:p>
          <w:p w:rsidR="00465482" w:rsidRPr="0042224A" w:rsidRDefault="00465482" w:rsidP="00465482">
            <w:pPr>
              <w:ind w:firstLine="720"/>
              <w:jc w:val="both"/>
              <w:rPr>
                <w:rFonts w:ascii="Palatino Linotype" w:hAnsi="Palatino Linotype" w:cs="Palatino Linotype"/>
                <w:lang w:val="en-US"/>
              </w:rPr>
            </w:pPr>
            <w:r w:rsidRPr="0042224A">
              <w:rPr>
                <w:rFonts w:ascii="Palatino Linotype" w:hAnsi="Palatino Linotype" w:cs="Palatino Linotype"/>
                <w:lang w:val="en-US"/>
              </w:rPr>
              <w:t>18. LuxX Index (</w:t>
            </w:r>
            <w:r w:rsidRPr="0042224A">
              <w:rPr>
                <w:rFonts w:ascii="Palatino Linotype" w:hAnsi="Palatino Linotype" w:cs="Palatino Linotype"/>
              </w:rPr>
              <w:t>Люксембург</w:t>
            </w:r>
            <w:r w:rsidRPr="0042224A">
              <w:rPr>
                <w:rFonts w:ascii="Palatino Linotype" w:hAnsi="Palatino Linotype" w:cs="Palatino Linotype"/>
                <w:lang w:val="en-US"/>
              </w:rPr>
              <w:t>)</w:t>
            </w:r>
          </w:p>
          <w:p w:rsidR="00465482" w:rsidRPr="0042224A" w:rsidRDefault="00465482" w:rsidP="00465482">
            <w:pPr>
              <w:ind w:firstLine="720"/>
              <w:jc w:val="both"/>
              <w:rPr>
                <w:rFonts w:ascii="Palatino Linotype" w:hAnsi="Palatino Linotype" w:cs="Palatino Linotype"/>
                <w:lang w:val="en-US"/>
              </w:rPr>
            </w:pPr>
            <w:r w:rsidRPr="0042224A">
              <w:rPr>
                <w:rFonts w:ascii="Palatino Linotype" w:hAnsi="Palatino Linotype" w:cs="Palatino Linotype"/>
                <w:lang w:val="en-US"/>
              </w:rPr>
              <w:t>19. IPC (</w:t>
            </w:r>
            <w:r w:rsidRPr="0042224A">
              <w:rPr>
                <w:rFonts w:ascii="Palatino Linotype" w:hAnsi="Palatino Linotype" w:cs="Palatino Linotype"/>
              </w:rPr>
              <w:t>Мексика</w:t>
            </w:r>
            <w:r w:rsidRPr="0042224A">
              <w:rPr>
                <w:rFonts w:ascii="Palatino Linotype" w:hAnsi="Palatino Linotype" w:cs="Palatino Linotype"/>
                <w:lang w:val="en-US"/>
              </w:rPr>
              <w:t>)</w:t>
            </w:r>
          </w:p>
          <w:p w:rsidR="00465482" w:rsidRPr="003F698A" w:rsidRDefault="00465482" w:rsidP="00465482">
            <w:pPr>
              <w:ind w:firstLine="720"/>
              <w:jc w:val="both"/>
              <w:rPr>
                <w:rFonts w:ascii="Palatino Linotype" w:hAnsi="Palatino Linotype" w:cs="Palatino Linotype"/>
                <w:lang w:val="en-US"/>
              </w:rPr>
            </w:pPr>
            <w:r w:rsidRPr="003F698A">
              <w:rPr>
                <w:rFonts w:ascii="Palatino Linotype" w:hAnsi="Palatino Linotype" w:cs="Palatino Linotype"/>
                <w:lang w:val="en-US"/>
              </w:rPr>
              <w:t xml:space="preserve">20. </w:t>
            </w:r>
            <w:r w:rsidRPr="0042224A">
              <w:rPr>
                <w:rFonts w:ascii="Palatino Linotype" w:hAnsi="Palatino Linotype" w:cs="Palatino Linotype"/>
              </w:rPr>
              <w:t>АЕХ</w:t>
            </w:r>
            <w:r w:rsidRPr="003F698A">
              <w:rPr>
                <w:rFonts w:ascii="Palatino Linotype" w:hAnsi="Palatino Linotype" w:cs="Palatino Linotype"/>
                <w:lang w:val="en-US"/>
              </w:rPr>
              <w:t xml:space="preserve"> (</w:t>
            </w:r>
            <w:r w:rsidRPr="0042224A">
              <w:rPr>
                <w:rFonts w:ascii="Palatino Linotype" w:hAnsi="Palatino Linotype" w:cs="Palatino Linotype"/>
              </w:rPr>
              <w:t>Нидерланды</w:t>
            </w:r>
            <w:r w:rsidRPr="003F698A">
              <w:rPr>
                <w:rFonts w:ascii="Palatino Linotype" w:hAnsi="Palatino Linotype" w:cs="Palatino Linotype"/>
                <w:lang w:val="en-US"/>
              </w:rPr>
              <w:t>)</w:t>
            </w:r>
          </w:p>
          <w:p w:rsidR="00465482" w:rsidRPr="003F698A" w:rsidRDefault="00465482" w:rsidP="00465482">
            <w:pPr>
              <w:ind w:firstLine="720"/>
              <w:jc w:val="both"/>
              <w:rPr>
                <w:rFonts w:ascii="Palatino Linotype" w:hAnsi="Palatino Linotype" w:cs="Palatino Linotype"/>
                <w:lang w:val="en-US"/>
              </w:rPr>
            </w:pPr>
            <w:r w:rsidRPr="003F698A">
              <w:rPr>
                <w:rFonts w:ascii="Palatino Linotype" w:hAnsi="Palatino Linotype" w:cs="Palatino Linotype"/>
                <w:lang w:val="en-US"/>
              </w:rPr>
              <w:t xml:space="preserve">21. </w:t>
            </w:r>
            <w:r w:rsidR="00AE11D9" w:rsidRPr="00AE11D9">
              <w:rPr>
                <w:rFonts w:ascii="Palatino Linotype" w:hAnsi="Palatino Linotype" w:cs="Palatino Linotype"/>
                <w:lang w:val="en-US"/>
              </w:rPr>
              <w:t>S</w:t>
            </w:r>
            <w:r w:rsidR="00AE11D9" w:rsidRPr="003F698A">
              <w:rPr>
                <w:rFonts w:ascii="Palatino Linotype" w:hAnsi="Palatino Linotype" w:cs="Palatino Linotype"/>
                <w:lang w:val="en-US"/>
              </w:rPr>
              <w:t>&amp;</w:t>
            </w:r>
            <w:r w:rsidR="00AE11D9" w:rsidRPr="00AE11D9">
              <w:rPr>
                <w:rFonts w:ascii="Palatino Linotype" w:hAnsi="Palatino Linotype" w:cs="Palatino Linotype"/>
                <w:lang w:val="en-US"/>
              </w:rPr>
              <w:t>P</w:t>
            </w:r>
            <w:r w:rsidR="00AE11D9" w:rsidRPr="003F698A">
              <w:rPr>
                <w:rFonts w:ascii="Palatino Linotype" w:hAnsi="Palatino Linotype" w:cs="Palatino Linotype"/>
                <w:lang w:val="en-US"/>
              </w:rPr>
              <w:t>/</w:t>
            </w:r>
            <w:r w:rsidR="00AE11D9" w:rsidRPr="00AE11D9">
              <w:rPr>
                <w:rFonts w:ascii="Palatino Linotype" w:hAnsi="Palatino Linotype" w:cs="Palatino Linotype"/>
                <w:lang w:val="en-US"/>
              </w:rPr>
              <w:t>NZX</w:t>
            </w:r>
            <w:r w:rsidR="00AE11D9" w:rsidRPr="003F698A">
              <w:rPr>
                <w:rFonts w:ascii="Palatino Linotype" w:hAnsi="Palatino Linotype" w:cs="Palatino Linotype"/>
                <w:lang w:val="en-US"/>
              </w:rPr>
              <w:t xml:space="preserve"> 50</w:t>
            </w:r>
            <w:r w:rsidR="00AE11D9" w:rsidRPr="003F698A" w:rsidDel="00AE11D9">
              <w:rPr>
                <w:rFonts w:ascii="Palatino Linotype" w:hAnsi="Palatino Linotype" w:cs="Palatino Linotype"/>
                <w:lang w:val="en-US"/>
              </w:rPr>
              <w:t xml:space="preserve"> </w:t>
            </w:r>
            <w:r w:rsidRPr="003F698A">
              <w:rPr>
                <w:rFonts w:ascii="Palatino Linotype" w:hAnsi="Palatino Linotype" w:cs="Palatino Linotype"/>
                <w:lang w:val="en-US"/>
              </w:rPr>
              <w:t>(</w:t>
            </w:r>
            <w:r w:rsidRPr="0042224A">
              <w:rPr>
                <w:rFonts w:ascii="Palatino Linotype" w:hAnsi="Palatino Linotype" w:cs="Palatino Linotype"/>
              </w:rPr>
              <w:t>Новая</w:t>
            </w:r>
            <w:r w:rsidRPr="003F698A">
              <w:rPr>
                <w:rFonts w:ascii="Palatino Linotype" w:hAnsi="Palatino Linotype" w:cs="Palatino Linotype"/>
                <w:lang w:val="en-US"/>
              </w:rPr>
              <w:t xml:space="preserve"> </w:t>
            </w:r>
            <w:r w:rsidRPr="0042224A">
              <w:rPr>
                <w:rFonts w:ascii="Palatino Linotype" w:hAnsi="Palatino Linotype" w:cs="Palatino Linotype"/>
              </w:rPr>
              <w:t>Зеландия</w:t>
            </w:r>
            <w:r w:rsidRPr="003F698A">
              <w:rPr>
                <w:rFonts w:ascii="Palatino Linotype" w:hAnsi="Palatino Linotype" w:cs="Palatino Linotype"/>
                <w:lang w:val="en-US"/>
              </w:rPr>
              <w:t>)</w:t>
            </w:r>
          </w:p>
          <w:p w:rsidR="00465482" w:rsidRPr="0042224A" w:rsidRDefault="00465482" w:rsidP="00465482">
            <w:pPr>
              <w:ind w:firstLine="720"/>
              <w:jc w:val="both"/>
              <w:rPr>
                <w:rFonts w:ascii="Palatino Linotype" w:hAnsi="Palatino Linotype" w:cs="Palatino Linotype"/>
              </w:rPr>
            </w:pPr>
            <w:r w:rsidRPr="0042224A">
              <w:rPr>
                <w:rFonts w:ascii="Palatino Linotype" w:hAnsi="Palatino Linotype" w:cs="Palatino Linotype"/>
              </w:rPr>
              <w:t>22. ОВХ (Норвегия)</w:t>
            </w:r>
          </w:p>
          <w:p w:rsidR="00465482" w:rsidRPr="0042224A" w:rsidRDefault="00465482" w:rsidP="00465482">
            <w:pPr>
              <w:ind w:firstLine="720"/>
              <w:jc w:val="both"/>
              <w:rPr>
                <w:rFonts w:ascii="Palatino Linotype" w:hAnsi="Palatino Linotype" w:cs="Palatino Linotype"/>
              </w:rPr>
            </w:pPr>
            <w:r w:rsidRPr="0042224A">
              <w:rPr>
                <w:rFonts w:ascii="Palatino Linotype" w:hAnsi="Palatino Linotype" w:cs="Palatino Linotype"/>
              </w:rPr>
              <w:t>23. WIG (Польша)</w:t>
            </w:r>
          </w:p>
          <w:p w:rsidR="00465482" w:rsidRPr="0042224A" w:rsidRDefault="00465482" w:rsidP="00465482">
            <w:pPr>
              <w:ind w:firstLine="720"/>
              <w:jc w:val="both"/>
              <w:rPr>
                <w:rFonts w:ascii="Palatino Linotype" w:hAnsi="Palatino Linotype" w:cs="Palatino Linotype"/>
              </w:rPr>
            </w:pPr>
            <w:r w:rsidRPr="0042224A">
              <w:rPr>
                <w:rFonts w:ascii="Palatino Linotype" w:hAnsi="Palatino Linotype" w:cs="Palatino Linotype"/>
              </w:rPr>
              <w:t>24. PSI 20 (Португалия)</w:t>
            </w:r>
          </w:p>
          <w:p w:rsidR="00465482" w:rsidRPr="0042224A" w:rsidRDefault="00465482" w:rsidP="00465482">
            <w:pPr>
              <w:ind w:firstLine="720"/>
              <w:jc w:val="both"/>
              <w:rPr>
                <w:rFonts w:ascii="Palatino Linotype" w:hAnsi="Palatino Linotype" w:cs="Palatino Linotype"/>
              </w:rPr>
            </w:pPr>
            <w:r w:rsidRPr="0042224A">
              <w:rPr>
                <w:rFonts w:ascii="Palatino Linotype" w:hAnsi="Palatino Linotype" w:cs="Palatino Linotype"/>
              </w:rPr>
              <w:t xml:space="preserve">25. </w:t>
            </w:r>
            <w:r w:rsidR="00AE11D9" w:rsidRPr="00AE11D9">
              <w:rPr>
                <w:rFonts w:ascii="Palatino Linotype" w:hAnsi="Palatino Linotype" w:cs="Palatino Linotype"/>
              </w:rPr>
              <w:t>Индекс МосБиржи</w:t>
            </w:r>
            <w:r w:rsidRPr="0042224A">
              <w:rPr>
                <w:rFonts w:ascii="Palatino Linotype" w:hAnsi="Palatino Linotype" w:cs="Palatino Linotype"/>
              </w:rPr>
              <w:t xml:space="preserve"> (Россия)</w:t>
            </w:r>
          </w:p>
          <w:p w:rsidR="00465482" w:rsidRPr="0042224A" w:rsidRDefault="00465482" w:rsidP="00465482">
            <w:pPr>
              <w:ind w:firstLine="720"/>
              <w:jc w:val="both"/>
              <w:rPr>
                <w:rFonts w:ascii="Palatino Linotype" w:hAnsi="Palatino Linotype" w:cs="Palatino Linotype"/>
              </w:rPr>
            </w:pPr>
            <w:r w:rsidRPr="0042224A">
              <w:rPr>
                <w:rFonts w:ascii="Palatino Linotype" w:hAnsi="Palatino Linotype" w:cs="Palatino Linotype"/>
              </w:rPr>
              <w:t xml:space="preserve">26. </w:t>
            </w:r>
            <w:r w:rsidR="00AE11D9" w:rsidRPr="00AE11D9">
              <w:rPr>
                <w:rFonts w:ascii="Palatino Linotype" w:hAnsi="Palatino Linotype" w:cs="Palatino Linotype"/>
              </w:rPr>
              <w:t>Индекс</w:t>
            </w:r>
            <w:r w:rsidR="00AE11D9">
              <w:rPr>
                <w:rFonts w:ascii="Palatino Linotype" w:hAnsi="Palatino Linotype" w:cs="Palatino Linotype"/>
              </w:rPr>
              <w:t xml:space="preserve"> </w:t>
            </w:r>
            <w:r w:rsidRPr="0042224A">
              <w:rPr>
                <w:rFonts w:ascii="Palatino Linotype" w:hAnsi="Palatino Linotype" w:cs="Palatino Linotype"/>
              </w:rPr>
              <w:t>РТС (Россия)</w:t>
            </w:r>
          </w:p>
          <w:p w:rsidR="00465482" w:rsidRPr="0042224A" w:rsidRDefault="00465482" w:rsidP="00465482">
            <w:pPr>
              <w:ind w:firstLine="720"/>
              <w:jc w:val="both"/>
              <w:rPr>
                <w:rFonts w:ascii="Palatino Linotype" w:hAnsi="Palatino Linotype" w:cs="Palatino Linotype"/>
              </w:rPr>
            </w:pPr>
            <w:r w:rsidRPr="0042224A">
              <w:rPr>
                <w:rFonts w:ascii="Palatino Linotype" w:hAnsi="Palatino Linotype" w:cs="Palatino Linotype"/>
              </w:rPr>
              <w:t>27. SAX (Словакия)</w:t>
            </w:r>
          </w:p>
          <w:p w:rsidR="00465482" w:rsidRPr="003F698A" w:rsidRDefault="00465482" w:rsidP="00465482">
            <w:pPr>
              <w:ind w:firstLine="720"/>
              <w:jc w:val="both"/>
              <w:rPr>
                <w:rFonts w:ascii="Palatino Linotype" w:hAnsi="Palatino Linotype" w:cs="Palatino Linotype"/>
              </w:rPr>
            </w:pPr>
            <w:r w:rsidRPr="003F698A">
              <w:rPr>
                <w:rFonts w:ascii="Palatino Linotype" w:hAnsi="Palatino Linotype" w:cs="Palatino Linotype"/>
              </w:rPr>
              <w:t xml:space="preserve">28. </w:t>
            </w:r>
            <w:r w:rsidR="00AE11D9" w:rsidRPr="00AE11D9">
              <w:rPr>
                <w:rFonts w:ascii="Palatino Linotype" w:hAnsi="Palatino Linotype" w:cs="Palatino Linotype"/>
                <w:lang w:val="en-US"/>
              </w:rPr>
              <w:t>SBI</w:t>
            </w:r>
            <w:r w:rsidR="00AE11D9" w:rsidRPr="003F698A">
              <w:rPr>
                <w:rFonts w:ascii="Palatino Linotype" w:hAnsi="Palatino Linotype" w:cs="Palatino Linotype"/>
              </w:rPr>
              <w:t xml:space="preserve"> </w:t>
            </w:r>
            <w:r w:rsidR="00AE11D9" w:rsidRPr="00AE11D9">
              <w:rPr>
                <w:rFonts w:ascii="Palatino Linotype" w:hAnsi="Palatino Linotype" w:cs="Palatino Linotype"/>
                <w:lang w:val="en-US"/>
              </w:rPr>
              <w:t>TOP</w:t>
            </w:r>
            <w:r w:rsidR="00AE11D9" w:rsidRPr="003F698A" w:rsidDel="00AE11D9">
              <w:rPr>
                <w:rFonts w:ascii="Palatino Linotype" w:hAnsi="Palatino Linotype" w:cs="Palatino Linotype"/>
              </w:rPr>
              <w:t xml:space="preserve"> </w:t>
            </w:r>
            <w:r w:rsidRPr="003F698A">
              <w:rPr>
                <w:rFonts w:ascii="Palatino Linotype" w:hAnsi="Palatino Linotype" w:cs="Palatino Linotype"/>
              </w:rPr>
              <w:t>(</w:t>
            </w:r>
            <w:r w:rsidRPr="0042224A">
              <w:rPr>
                <w:rFonts w:ascii="Palatino Linotype" w:hAnsi="Palatino Linotype" w:cs="Palatino Linotype"/>
              </w:rPr>
              <w:t>Словения</w:t>
            </w:r>
            <w:r w:rsidRPr="003F698A">
              <w:rPr>
                <w:rFonts w:ascii="Palatino Linotype" w:hAnsi="Palatino Linotype" w:cs="Palatino Linotype"/>
              </w:rPr>
              <w:t>)</w:t>
            </w:r>
          </w:p>
          <w:p w:rsidR="00465482" w:rsidRPr="0042224A" w:rsidRDefault="00465482" w:rsidP="00465482">
            <w:pPr>
              <w:ind w:firstLine="720"/>
              <w:jc w:val="both"/>
              <w:rPr>
                <w:rFonts w:ascii="Palatino Linotype" w:hAnsi="Palatino Linotype" w:cs="Palatino Linotype"/>
                <w:lang w:val="en-US"/>
              </w:rPr>
            </w:pPr>
            <w:r w:rsidRPr="0042224A">
              <w:rPr>
                <w:rFonts w:ascii="Palatino Linotype" w:hAnsi="Palatino Linotype" w:cs="Palatino Linotype"/>
                <w:lang w:val="en-US"/>
              </w:rPr>
              <w:t>29. Dow Jones (</w:t>
            </w:r>
            <w:r w:rsidRPr="0042224A">
              <w:rPr>
                <w:rFonts w:ascii="Palatino Linotype" w:hAnsi="Palatino Linotype" w:cs="Palatino Linotype"/>
              </w:rPr>
              <w:t>США</w:t>
            </w:r>
            <w:r w:rsidRPr="0042224A">
              <w:rPr>
                <w:rFonts w:ascii="Palatino Linotype" w:hAnsi="Palatino Linotype" w:cs="Palatino Linotype"/>
                <w:lang w:val="en-US"/>
              </w:rPr>
              <w:t>)</w:t>
            </w:r>
          </w:p>
          <w:p w:rsidR="00465482" w:rsidRPr="0042224A" w:rsidRDefault="00465482" w:rsidP="00465482">
            <w:pPr>
              <w:ind w:firstLine="720"/>
              <w:jc w:val="both"/>
              <w:rPr>
                <w:rFonts w:ascii="Palatino Linotype" w:hAnsi="Palatino Linotype" w:cs="Palatino Linotype"/>
                <w:lang w:val="en-US"/>
              </w:rPr>
            </w:pPr>
            <w:r w:rsidRPr="0042224A">
              <w:rPr>
                <w:rFonts w:ascii="Palatino Linotype" w:hAnsi="Palatino Linotype" w:cs="Palatino Linotype"/>
                <w:lang w:val="en-US"/>
              </w:rPr>
              <w:t>30. S&amp;P 500 (</w:t>
            </w:r>
            <w:r w:rsidRPr="0042224A">
              <w:rPr>
                <w:rFonts w:ascii="Palatino Linotype" w:hAnsi="Palatino Linotype" w:cs="Palatino Linotype"/>
              </w:rPr>
              <w:t>США</w:t>
            </w:r>
            <w:r w:rsidRPr="0042224A">
              <w:rPr>
                <w:rFonts w:ascii="Palatino Linotype" w:hAnsi="Palatino Linotype" w:cs="Palatino Linotype"/>
                <w:lang w:val="en-US"/>
              </w:rPr>
              <w:t>)</w:t>
            </w:r>
          </w:p>
          <w:p w:rsidR="00465482" w:rsidRPr="0042224A" w:rsidRDefault="00465482" w:rsidP="00465482">
            <w:pPr>
              <w:ind w:firstLine="720"/>
              <w:jc w:val="both"/>
              <w:rPr>
                <w:rFonts w:ascii="Palatino Linotype" w:hAnsi="Palatino Linotype" w:cs="Palatino Linotype"/>
                <w:lang w:val="en-US"/>
              </w:rPr>
            </w:pPr>
            <w:r w:rsidRPr="0042224A">
              <w:rPr>
                <w:rFonts w:ascii="Palatino Linotype" w:hAnsi="Palatino Linotype" w:cs="Palatino Linotype"/>
                <w:lang w:val="en-US"/>
              </w:rPr>
              <w:t>31. BIST 100 (</w:t>
            </w:r>
            <w:r w:rsidRPr="0042224A">
              <w:rPr>
                <w:rFonts w:ascii="Palatino Linotype" w:hAnsi="Palatino Linotype" w:cs="Palatino Linotype"/>
              </w:rPr>
              <w:t>Турция</w:t>
            </w:r>
            <w:r w:rsidRPr="0042224A">
              <w:rPr>
                <w:rFonts w:ascii="Palatino Linotype" w:hAnsi="Palatino Linotype" w:cs="Palatino Linotype"/>
                <w:lang w:val="en-US"/>
              </w:rPr>
              <w:t>)</w:t>
            </w:r>
          </w:p>
          <w:p w:rsidR="00465482" w:rsidRPr="0042224A" w:rsidRDefault="00465482" w:rsidP="00465482">
            <w:pPr>
              <w:ind w:firstLine="720"/>
              <w:jc w:val="both"/>
              <w:rPr>
                <w:rFonts w:ascii="Palatino Linotype" w:hAnsi="Palatino Linotype" w:cs="Palatino Linotype"/>
                <w:lang w:val="en-US"/>
              </w:rPr>
            </w:pPr>
            <w:r w:rsidRPr="0042224A">
              <w:rPr>
                <w:rFonts w:ascii="Palatino Linotype" w:hAnsi="Palatino Linotype" w:cs="Palatino Linotype"/>
                <w:lang w:val="en-US"/>
              </w:rPr>
              <w:t xml:space="preserve">32. </w:t>
            </w:r>
            <w:r w:rsidRPr="0042224A">
              <w:rPr>
                <w:rFonts w:ascii="Palatino Linotype" w:hAnsi="Palatino Linotype" w:cs="Palatino Linotype"/>
              </w:rPr>
              <w:t>ОМХ</w:t>
            </w:r>
            <w:r w:rsidRPr="0042224A">
              <w:rPr>
                <w:rFonts w:ascii="Palatino Linotype" w:hAnsi="Palatino Linotype" w:cs="Palatino Linotype"/>
                <w:lang w:val="en-US"/>
              </w:rPr>
              <w:t xml:space="preserve"> Helsinki 25 (</w:t>
            </w:r>
            <w:r w:rsidRPr="0042224A">
              <w:rPr>
                <w:rFonts w:ascii="Palatino Linotype" w:hAnsi="Palatino Linotype" w:cs="Palatino Linotype"/>
              </w:rPr>
              <w:t>Финляндия</w:t>
            </w:r>
            <w:r w:rsidRPr="0042224A">
              <w:rPr>
                <w:rFonts w:ascii="Palatino Linotype" w:hAnsi="Palatino Linotype" w:cs="Palatino Linotype"/>
                <w:lang w:val="en-US"/>
              </w:rPr>
              <w:t>)</w:t>
            </w:r>
          </w:p>
          <w:p w:rsidR="00465482" w:rsidRPr="0042224A" w:rsidRDefault="00465482" w:rsidP="00465482">
            <w:pPr>
              <w:ind w:firstLine="720"/>
              <w:jc w:val="both"/>
              <w:rPr>
                <w:rFonts w:ascii="Palatino Linotype" w:hAnsi="Palatino Linotype" w:cs="Palatino Linotype"/>
              </w:rPr>
            </w:pPr>
            <w:r w:rsidRPr="0042224A">
              <w:rPr>
                <w:rFonts w:ascii="Palatino Linotype" w:hAnsi="Palatino Linotype" w:cs="Palatino Linotype"/>
              </w:rPr>
              <w:t>33. САС 40 (Франция)</w:t>
            </w:r>
          </w:p>
          <w:p w:rsidR="00465482" w:rsidRPr="0042224A" w:rsidRDefault="00465482" w:rsidP="00465482">
            <w:pPr>
              <w:ind w:firstLine="720"/>
              <w:jc w:val="both"/>
              <w:rPr>
                <w:rFonts w:ascii="Palatino Linotype" w:hAnsi="Palatino Linotype" w:cs="Palatino Linotype"/>
              </w:rPr>
            </w:pPr>
            <w:r w:rsidRPr="0042224A">
              <w:rPr>
                <w:rFonts w:ascii="Palatino Linotype" w:hAnsi="Palatino Linotype" w:cs="Palatino Linotype"/>
              </w:rPr>
              <w:t>34. РХ Index (Чешская республика)</w:t>
            </w:r>
          </w:p>
          <w:p w:rsidR="00465482" w:rsidRPr="003F698A" w:rsidRDefault="00465482" w:rsidP="00465482">
            <w:pPr>
              <w:ind w:firstLine="720"/>
              <w:jc w:val="both"/>
              <w:rPr>
                <w:rFonts w:ascii="Palatino Linotype" w:hAnsi="Palatino Linotype" w:cs="Palatino Linotype"/>
                <w:lang w:val="en-US"/>
              </w:rPr>
            </w:pPr>
            <w:r w:rsidRPr="003F698A">
              <w:rPr>
                <w:rFonts w:ascii="Palatino Linotype" w:hAnsi="Palatino Linotype" w:cs="Palatino Linotype"/>
                <w:lang w:val="en-US"/>
              </w:rPr>
              <w:t xml:space="preserve">35. </w:t>
            </w:r>
            <w:r w:rsidR="00AE11D9" w:rsidRPr="003F698A">
              <w:rPr>
                <w:rFonts w:ascii="Palatino Linotype" w:hAnsi="Palatino Linotype" w:cs="Palatino Linotype"/>
                <w:lang w:val="en-US"/>
              </w:rPr>
              <w:t xml:space="preserve">S&amp;P/CLX </w:t>
            </w:r>
            <w:r w:rsidRPr="003F698A">
              <w:rPr>
                <w:rFonts w:ascii="Palatino Linotype" w:hAnsi="Palatino Linotype" w:cs="Palatino Linotype"/>
                <w:lang w:val="en-US"/>
              </w:rPr>
              <w:t>IPSA (</w:t>
            </w:r>
            <w:r w:rsidRPr="0042224A">
              <w:rPr>
                <w:rFonts w:ascii="Palatino Linotype" w:hAnsi="Palatino Linotype" w:cs="Palatino Linotype"/>
              </w:rPr>
              <w:t>Чили</w:t>
            </w:r>
            <w:r w:rsidRPr="003F698A">
              <w:rPr>
                <w:rFonts w:ascii="Palatino Linotype" w:hAnsi="Palatino Linotype" w:cs="Palatino Linotype"/>
                <w:lang w:val="en-US"/>
              </w:rPr>
              <w:t>)</w:t>
            </w:r>
          </w:p>
          <w:p w:rsidR="00465482" w:rsidRPr="003F698A" w:rsidRDefault="00465482" w:rsidP="00465482">
            <w:pPr>
              <w:ind w:firstLine="720"/>
              <w:jc w:val="both"/>
              <w:rPr>
                <w:rFonts w:ascii="Palatino Linotype" w:hAnsi="Palatino Linotype" w:cs="Palatino Linotype"/>
                <w:lang w:val="en-US"/>
              </w:rPr>
            </w:pPr>
            <w:r w:rsidRPr="003F698A">
              <w:rPr>
                <w:rFonts w:ascii="Palatino Linotype" w:hAnsi="Palatino Linotype" w:cs="Palatino Linotype"/>
                <w:lang w:val="en-US"/>
              </w:rPr>
              <w:t>36. SMI (</w:t>
            </w:r>
            <w:r w:rsidRPr="0042224A">
              <w:rPr>
                <w:rFonts w:ascii="Palatino Linotype" w:hAnsi="Palatino Linotype" w:cs="Palatino Linotype"/>
              </w:rPr>
              <w:t>Швейцария</w:t>
            </w:r>
            <w:r w:rsidRPr="003F698A">
              <w:rPr>
                <w:rFonts w:ascii="Palatino Linotype" w:hAnsi="Palatino Linotype" w:cs="Palatino Linotype"/>
                <w:lang w:val="en-US"/>
              </w:rPr>
              <w:t>)</w:t>
            </w:r>
          </w:p>
          <w:p w:rsidR="00465482" w:rsidRPr="003F698A" w:rsidRDefault="00465482" w:rsidP="00465482">
            <w:pPr>
              <w:ind w:firstLine="720"/>
              <w:jc w:val="both"/>
              <w:rPr>
                <w:rFonts w:ascii="Palatino Linotype" w:hAnsi="Palatino Linotype" w:cs="Palatino Linotype"/>
                <w:lang w:val="en-US"/>
              </w:rPr>
            </w:pPr>
            <w:r w:rsidRPr="003F698A">
              <w:rPr>
                <w:rFonts w:ascii="Palatino Linotype" w:hAnsi="Palatino Linotype" w:cs="Palatino Linotype"/>
                <w:lang w:val="en-US"/>
              </w:rPr>
              <w:t xml:space="preserve">37. </w:t>
            </w:r>
            <w:r w:rsidR="00AE11D9" w:rsidRPr="003F698A">
              <w:rPr>
                <w:rFonts w:ascii="Palatino Linotype" w:hAnsi="Palatino Linotype" w:cs="Palatino Linotype"/>
                <w:lang w:val="en-US"/>
              </w:rPr>
              <w:t>OMX Stockholm 30</w:t>
            </w:r>
            <w:r w:rsidRPr="003F698A">
              <w:rPr>
                <w:rFonts w:ascii="Palatino Linotype" w:hAnsi="Palatino Linotype" w:cs="Palatino Linotype"/>
                <w:lang w:val="en-US"/>
              </w:rPr>
              <w:t xml:space="preserve"> (</w:t>
            </w:r>
            <w:r w:rsidRPr="0042224A">
              <w:rPr>
                <w:rFonts w:ascii="Palatino Linotype" w:hAnsi="Palatino Linotype" w:cs="Palatino Linotype"/>
              </w:rPr>
              <w:t>Швеция</w:t>
            </w:r>
            <w:r w:rsidRPr="003F698A">
              <w:rPr>
                <w:rFonts w:ascii="Palatino Linotype" w:hAnsi="Palatino Linotype" w:cs="Palatino Linotype"/>
                <w:lang w:val="en-US"/>
              </w:rPr>
              <w:t>)</w:t>
            </w:r>
          </w:p>
          <w:p w:rsidR="00465482" w:rsidRPr="0042224A" w:rsidRDefault="00465482" w:rsidP="00465482">
            <w:pPr>
              <w:ind w:firstLine="720"/>
              <w:jc w:val="both"/>
              <w:rPr>
                <w:rFonts w:ascii="Palatino Linotype" w:hAnsi="Palatino Linotype" w:cs="Palatino Linotype"/>
                <w:lang w:val="en-US"/>
              </w:rPr>
            </w:pPr>
            <w:r w:rsidRPr="0042224A">
              <w:rPr>
                <w:rFonts w:ascii="Palatino Linotype" w:hAnsi="Palatino Linotype" w:cs="Palatino Linotype"/>
                <w:lang w:val="en-US"/>
              </w:rPr>
              <w:t xml:space="preserve">38. </w:t>
            </w:r>
            <w:r w:rsidR="00AE11D9" w:rsidRPr="00AE11D9">
              <w:rPr>
                <w:rFonts w:ascii="Palatino Linotype" w:hAnsi="Palatino Linotype" w:cs="Palatino Linotype"/>
                <w:lang w:val="en-US"/>
              </w:rPr>
              <w:t>OMX TALLINN_GI</w:t>
            </w:r>
            <w:r w:rsidR="00AE11D9" w:rsidRPr="00AE11D9" w:rsidDel="00AE11D9">
              <w:rPr>
                <w:rFonts w:ascii="Palatino Linotype" w:hAnsi="Palatino Linotype" w:cs="Palatino Linotype"/>
                <w:lang w:val="en-US"/>
              </w:rPr>
              <w:t xml:space="preserve"> </w:t>
            </w:r>
            <w:r w:rsidRPr="0042224A">
              <w:rPr>
                <w:rFonts w:ascii="Palatino Linotype" w:hAnsi="Palatino Linotype" w:cs="Palatino Linotype"/>
                <w:lang w:val="en-US"/>
              </w:rPr>
              <w:t>(</w:t>
            </w:r>
            <w:r w:rsidRPr="0042224A">
              <w:rPr>
                <w:rFonts w:ascii="Palatino Linotype" w:hAnsi="Palatino Linotype" w:cs="Palatino Linotype"/>
              </w:rPr>
              <w:t>Эстония</w:t>
            </w:r>
            <w:r w:rsidRPr="0042224A">
              <w:rPr>
                <w:rFonts w:ascii="Palatino Linotype" w:hAnsi="Palatino Linotype" w:cs="Palatino Linotype"/>
                <w:lang w:val="en-US"/>
              </w:rPr>
              <w:t>)</w:t>
            </w:r>
          </w:p>
          <w:p w:rsidR="00465482" w:rsidRPr="0042224A" w:rsidRDefault="00465482" w:rsidP="00465482">
            <w:pPr>
              <w:ind w:firstLine="720"/>
              <w:jc w:val="both"/>
              <w:rPr>
                <w:rFonts w:ascii="Palatino Linotype" w:hAnsi="Palatino Linotype" w:cs="Palatino Linotype"/>
                <w:lang w:val="en-US"/>
              </w:rPr>
            </w:pPr>
            <w:r w:rsidRPr="0042224A">
              <w:rPr>
                <w:rFonts w:ascii="Palatino Linotype" w:hAnsi="Palatino Linotype" w:cs="Palatino Linotype"/>
                <w:lang w:val="en-US"/>
              </w:rPr>
              <w:t xml:space="preserve">39. FTSE/JSE </w:t>
            </w:r>
            <w:r w:rsidRPr="0042224A">
              <w:rPr>
                <w:rFonts w:ascii="Palatino Linotype" w:hAnsi="Palatino Linotype" w:cs="Palatino Linotype"/>
              </w:rPr>
              <w:t>Тор</w:t>
            </w:r>
            <w:r w:rsidRPr="0042224A">
              <w:rPr>
                <w:rFonts w:ascii="Palatino Linotype" w:hAnsi="Palatino Linotype" w:cs="Palatino Linotype"/>
                <w:lang w:val="en-US"/>
              </w:rPr>
              <w:t>40 (</w:t>
            </w:r>
            <w:r w:rsidRPr="0042224A">
              <w:rPr>
                <w:rFonts w:ascii="Palatino Linotype" w:hAnsi="Palatino Linotype" w:cs="Palatino Linotype"/>
              </w:rPr>
              <w:t>ЮАР</w:t>
            </w:r>
            <w:r w:rsidRPr="0042224A">
              <w:rPr>
                <w:rFonts w:ascii="Palatino Linotype" w:hAnsi="Palatino Linotype" w:cs="Palatino Linotype"/>
                <w:lang w:val="en-US"/>
              </w:rPr>
              <w:t>)</w:t>
            </w:r>
          </w:p>
          <w:p w:rsidR="00465482" w:rsidRPr="0042224A" w:rsidRDefault="00465482" w:rsidP="00465482">
            <w:pPr>
              <w:ind w:firstLine="720"/>
              <w:jc w:val="both"/>
              <w:rPr>
                <w:rFonts w:ascii="Palatino Linotype" w:hAnsi="Palatino Linotype" w:cs="Palatino Linotype"/>
                <w:lang w:val="en-US"/>
              </w:rPr>
            </w:pPr>
            <w:r w:rsidRPr="0042224A">
              <w:rPr>
                <w:rFonts w:ascii="Palatino Linotype" w:hAnsi="Palatino Linotype" w:cs="Palatino Linotype"/>
                <w:lang w:val="en-US"/>
              </w:rPr>
              <w:t>40. KOSPI (</w:t>
            </w:r>
            <w:r w:rsidRPr="0042224A">
              <w:rPr>
                <w:rFonts w:ascii="Palatino Linotype" w:hAnsi="Palatino Linotype" w:cs="Palatino Linotype"/>
              </w:rPr>
              <w:t>Южная</w:t>
            </w:r>
            <w:r w:rsidRPr="0042224A">
              <w:rPr>
                <w:rFonts w:ascii="Palatino Linotype" w:hAnsi="Palatino Linotype" w:cs="Palatino Linotype"/>
                <w:lang w:val="en-US"/>
              </w:rPr>
              <w:t xml:space="preserve"> </w:t>
            </w:r>
            <w:r w:rsidRPr="0042224A">
              <w:rPr>
                <w:rFonts w:ascii="Palatino Linotype" w:hAnsi="Palatino Linotype" w:cs="Palatino Linotype"/>
              </w:rPr>
              <w:t>Корея</w:t>
            </w:r>
            <w:r w:rsidRPr="0042224A">
              <w:rPr>
                <w:rFonts w:ascii="Palatino Linotype" w:hAnsi="Palatino Linotype" w:cs="Palatino Linotype"/>
                <w:lang w:val="en-US"/>
              </w:rPr>
              <w:t>)</w:t>
            </w:r>
          </w:p>
          <w:p w:rsidR="00465482" w:rsidRDefault="00465482" w:rsidP="00465482">
            <w:pPr>
              <w:ind w:firstLine="720"/>
              <w:jc w:val="both"/>
              <w:rPr>
                <w:rFonts w:ascii="Palatino Linotype" w:hAnsi="Palatino Linotype" w:cs="Palatino Linotype"/>
                <w:lang w:val="en-US"/>
              </w:rPr>
            </w:pPr>
            <w:r w:rsidRPr="0042224A">
              <w:rPr>
                <w:rFonts w:ascii="Palatino Linotype" w:hAnsi="Palatino Linotype" w:cs="Palatino Linotype"/>
                <w:lang w:val="en-US"/>
              </w:rPr>
              <w:t>41. Nikkei 225 (</w:t>
            </w:r>
            <w:r w:rsidRPr="0042224A">
              <w:rPr>
                <w:rFonts w:ascii="Palatino Linotype" w:hAnsi="Palatino Linotype" w:cs="Palatino Linotype"/>
              </w:rPr>
              <w:t>Япония</w:t>
            </w:r>
            <w:r w:rsidRPr="0042224A">
              <w:rPr>
                <w:rFonts w:ascii="Palatino Linotype" w:hAnsi="Palatino Linotype" w:cs="Palatino Linotype"/>
                <w:lang w:val="en-US"/>
              </w:rPr>
              <w:t>)</w:t>
            </w:r>
          </w:p>
          <w:p w:rsidR="00AE11D9" w:rsidRPr="003F698A" w:rsidRDefault="00AE11D9" w:rsidP="00465482">
            <w:pPr>
              <w:ind w:firstLine="720"/>
              <w:jc w:val="both"/>
              <w:rPr>
                <w:rFonts w:ascii="Palatino Linotype" w:hAnsi="Palatino Linotype" w:cs="Palatino Linotype"/>
              </w:rPr>
            </w:pPr>
            <w:r w:rsidRPr="003F698A">
              <w:rPr>
                <w:rFonts w:ascii="Palatino Linotype" w:hAnsi="Palatino Linotype" w:cs="Palatino Linotype"/>
              </w:rPr>
              <w:t>42. Индекс МосБиржи голубых фишек (Россия)</w:t>
            </w:r>
          </w:p>
          <w:p w:rsidR="00465482" w:rsidRPr="0042224A" w:rsidRDefault="00465482" w:rsidP="00465482">
            <w:pPr>
              <w:ind w:firstLine="720"/>
              <w:jc w:val="both"/>
              <w:rPr>
                <w:rFonts w:ascii="Palatino Linotype" w:hAnsi="Palatino Linotype" w:cs="Palatino Linotype"/>
              </w:rPr>
            </w:pPr>
            <w:r w:rsidRPr="0042224A">
              <w:rPr>
                <w:rFonts w:ascii="Palatino Linotype" w:hAnsi="Palatino Linotype" w:cs="Palatino Linotype"/>
              </w:rPr>
              <w:t>от стоимости чистых активов фонда в совокупности должна превышать большую из следующих величин:</w:t>
            </w:r>
          </w:p>
          <w:p w:rsidR="00465482" w:rsidRPr="0042224A" w:rsidRDefault="00465482" w:rsidP="00465482">
            <w:pPr>
              <w:ind w:firstLine="720"/>
              <w:jc w:val="both"/>
              <w:rPr>
                <w:rFonts w:ascii="Palatino Linotype" w:hAnsi="Palatino Linotype" w:cs="Palatino Linotype"/>
              </w:rPr>
            </w:pPr>
            <w:r w:rsidRPr="0042224A">
              <w:rPr>
                <w:rFonts w:ascii="Palatino Linotype" w:hAnsi="Palatino Linotype" w:cs="Palatino Linotype"/>
              </w:rPr>
              <w:t>- пять процентов;</w:t>
            </w:r>
          </w:p>
          <w:p w:rsidR="00465482" w:rsidRPr="0042224A" w:rsidRDefault="00465482" w:rsidP="00465482">
            <w:pPr>
              <w:ind w:firstLine="720"/>
              <w:jc w:val="both"/>
              <w:rPr>
                <w:rFonts w:ascii="Palatino Linotype" w:hAnsi="Palatino Linotype" w:cs="Palatino Linotype"/>
              </w:rPr>
            </w:pPr>
            <w:r w:rsidRPr="0042224A">
              <w:rPr>
                <w:rFonts w:ascii="Palatino Linotype" w:hAnsi="Palatino Linotype" w:cs="Palatino Linotype"/>
              </w:rPr>
              <w:t xml:space="preserve">- величину чистого месячного </w:t>
            </w:r>
            <w:r w:rsidRPr="0042224A">
              <w:rPr>
                <w:rFonts w:ascii="Palatino Linotype" w:hAnsi="Palatino Linotype" w:cs="Palatino Linotype"/>
              </w:rPr>
              <w:lastRenderedPageBreak/>
              <w:t>оттока инвестиционных паев, являющуюся минимальной из шести наибольших величин чистых месячных оттоков инвестиционных паев за последние 36 календарных месяцев (данное требование применяется, в случае если с даты завершения (окончания) формирования фонда прошло 36 календарных месяцев и более).</w:t>
            </w:r>
          </w:p>
          <w:p w:rsidR="00465482" w:rsidRPr="0042224A" w:rsidRDefault="00465482" w:rsidP="00465482">
            <w:pPr>
              <w:ind w:firstLine="720"/>
              <w:jc w:val="both"/>
              <w:rPr>
                <w:rFonts w:ascii="Palatino Linotype" w:hAnsi="Palatino Linotype" w:cs="Palatino Linotype"/>
              </w:rPr>
            </w:pPr>
            <w:r w:rsidRPr="0042224A">
              <w:rPr>
                <w:rFonts w:ascii="Palatino Linotype" w:hAnsi="Palatino Linotype" w:cs="Palatino Linotype"/>
              </w:rPr>
              <w:t>Величина чистого месячного оттока инвестиционных паев определяется как отношение в процентах разности количества инвестиционных паев, в отношении которых по лицевым счетам в реестре владельцев инвестиционных паев были внесены расходные записи в результате их погашения, и количества инвестиционных паев, в отношении которых по лицевым счетам в реестре владельцев инвестиционных паев были внесены приходные записи в результате их выдачи, за календарный месяц к общему количеству выданных инвестиционных паев по данным реестра владельцев инвестиционных паев на последний день предыдущего календарного месяца.</w:t>
            </w:r>
          </w:p>
          <w:p w:rsidR="00465482" w:rsidRPr="0042224A" w:rsidRDefault="00465482" w:rsidP="00465482">
            <w:pPr>
              <w:ind w:firstLine="720"/>
              <w:jc w:val="both"/>
              <w:rPr>
                <w:rFonts w:ascii="Palatino Linotype" w:hAnsi="Palatino Linotype" w:cs="Palatino Linotype"/>
              </w:rPr>
            </w:pPr>
            <w:r w:rsidRPr="0042224A">
              <w:rPr>
                <w:rFonts w:ascii="Palatino Linotype" w:hAnsi="Palatino Linotype" w:cs="Palatino Linotype"/>
              </w:rPr>
              <w:t>Для целей настоящего подпункта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rsidR="00465482" w:rsidRPr="0042224A" w:rsidRDefault="00465482" w:rsidP="00465482">
            <w:pPr>
              <w:ind w:firstLine="720"/>
              <w:jc w:val="both"/>
              <w:rPr>
                <w:rFonts w:ascii="Palatino Linotype" w:hAnsi="Palatino Linotype" w:cs="Palatino Linotype"/>
              </w:rPr>
            </w:pPr>
            <w:r w:rsidRPr="0042224A">
              <w:rPr>
                <w:rFonts w:ascii="Palatino Linotype" w:hAnsi="Palatino Linotype" w:cs="Palatino Linotype"/>
              </w:rPr>
              <w:t>Для целей настоящего подпункта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rsidR="00465482" w:rsidRPr="0042224A" w:rsidRDefault="00465482" w:rsidP="00465482">
            <w:pPr>
              <w:ind w:firstLine="720"/>
              <w:jc w:val="both"/>
              <w:rPr>
                <w:rFonts w:ascii="Palatino Linotype" w:hAnsi="Palatino Linotype" w:cs="Palatino Linotype"/>
              </w:rPr>
            </w:pPr>
            <w:r w:rsidRPr="0042224A">
              <w:rPr>
                <w:rFonts w:ascii="Palatino Linotype" w:hAnsi="Palatino Linotype" w:cs="Palatino Linotype"/>
              </w:rPr>
              <w:t>2</w:t>
            </w:r>
            <w:r>
              <w:rPr>
                <w:rFonts w:ascii="Palatino Linotype" w:hAnsi="Palatino Linotype" w:cs="Palatino Linotype"/>
              </w:rPr>
              <w:t>3</w:t>
            </w:r>
            <w:r w:rsidRPr="0042224A">
              <w:rPr>
                <w:rFonts w:ascii="Palatino Linotype" w:hAnsi="Palatino Linotype" w:cs="Palatino Linotype"/>
              </w:rPr>
              <w:t xml:space="preserve">.2. </w:t>
            </w:r>
            <w:r w:rsidR="009511DC" w:rsidRPr="009511DC">
              <w:rPr>
                <w:rFonts w:ascii="Palatino Linotype" w:hAnsi="Palatino Linotype" w:cs="Palatino Linotype"/>
              </w:rPr>
              <w:t xml:space="preserve">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юридическое лицо является </w:t>
            </w:r>
            <w:r w:rsidR="009511DC" w:rsidRPr="009511DC">
              <w:rPr>
                <w:rFonts w:ascii="Palatino Linotype" w:hAnsi="Palatino Linotype" w:cs="Palatino Linotype"/>
              </w:rPr>
              <w:lastRenderedPageBreak/>
              <w:t>кредитной организацией или иностранным банком иностранного государства), права требования к такому юридическому лицу в совокупности не должны превышать 15 процентов стоимости активов фонда до 31 декабря 2019 года, с 1 января 2020 года - 14 процентов стоимости активов фонда, с 1 июля 2020 года - 13 процентов стоимости активов фонда, с 1 января 2021 года - 12 процентов стоимости активов фонда, с 1 июля 2021 года - 11 процентов стоимости активов фонда, а с 1 января 2022 года - 10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rsidR="009511DC" w:rsidRDefault="009511DC" w:rsidP="00465482">
            <w:pPr>
              <w:ind w:firstLine="720"/>
              <w:jc w:val="both"/>
              <w:rPr>
                <w:rFonts w:ascii="Palatino Linotype" w:hAnsi="Palatino Linotype" w:cs="Palatino Linotype"/>
              </w:rPr>
            </w:pPr>
            <w:r w:rsidRPr="009511DC">
              <w:rPr>
                <w:rFonts w:ascii="Palatino Linotype" w:hAnsi="Palatino Linotype" w:cs="Palatino Linotype"/>
              </w:rPr>
              <w:t>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15 процентов стоимости активов фонда до 31 декабря 2019 года, с 1 января 2020 года - 14 процентов стоимости активов фонда, с 1 июля 2020 года - 13 процентов стоимости активов фонда, с 1 января 2021 года - 12 процентов стоимости активов фонда, с 1 июля 2021 года - 11 процентов стоимости активов фонда, а с 1 января 2022 года - 10 процентов стоимости активов фонда.</w:t>
            </w:r>
          </w:p>
          <w:p w:rsidR="00465482" w:rsidRPr="0042224A" w:rsidRDefault="00465482" w:rsidP="00465482">
            <w:pPr>
              <w:ind w:firstLine="720"/>
              <w:jc w:val="both"/>
              <w:rPr>
                <w:rFonts w:ascii="Palatino Linotype" w:hAnsi="Palatino Linotype" w:cs="Palatino Linotype"/>
              </w:rPr>
            </w:pPr>
            <w:r w:rsidRPr="0042224A">
              <w:rPr>
                <w:rFonts w:ascii="Palatino Linotype" w:hAnsi="Palatino Linotype" w:cs="Palatino Linotype"/>
              </w:rPr>
              <w:t>Для целей настоящего подпункта российские и иностранные депозитарные расписки рассматриваются как ценные бумаги, права собственности на которые удостоверяют соответствующие</w:t>
            </w:r>
            <w:r>
              <w:rPr>
                <w:rFonts w:ascii="Palatino Linotype" w:hAnsi="Palatino Linotype" w:cs="Palatino Linotype"/>
              </w:rPr>
              <w:t xml:space="preserve"> </w:t>
            </w:r>
            <w:r w:rsidRPr="0042224A">
              <w:rPr>
                <w:rFonts w:ascii="Palatino Linotype" w:hAnsi="Palatino Linotype" w:cs="Palatino Linotype"/>
              </w:rPr>
              <w:t>депозитарные расписки.</w:t>
            </w:r>
          </w:p>
          <w:p w:rsidR="00465482" w:rsidRPr="0042224A" w:rsidRDefault="00465482" w:rsidP="00465482">
            <w:pPr>
              <w:ind w:firstLine="720"/>
              <w:jc w:val="both"/>
              <w:rPr>
                <w:rFonts w:ascii="Palatino Linotype" w:hAnsi="Palatino Linotype" w:cs="Palatino Linotype"/>
              </w:rPr>
            </w:pPr>
            <w:r w:rsidRPr="0042224A">
              <w:rPr>
                <w:rFonts w:ascii="Palatino Linotype" w:hAnsi="Palatino Linotype" w:cs="Palatino Linotype"/>
              </w:rPr>
              <w:t xml:space="preserve">Для целей настоящего подпункта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w:t>
            </w:r>
            <w:r w:rsidRPr="0042224A">
              <w:rPr>
                <w:rFonts w:ascii="Palatino Linotype" w:hAnsi="Palatino Linotype" w:cs="Palatino Linotype"/>
              </w:rPr>
              <w:lastRenderedPageBreak/>
              <w:t xml:space="preserve">имущество </w:t>
            </w:r>
            <w:r w:rsidR="007854D7">
              <w:rPr>
                <w:rFonts w:ascii="Palatino Linotype" w:hAnsi="Palatino Linotype" w:cs="Palatino Linotype"/>
              </w:rPr>
              <w:t xml:space="preserve">соответствующего </w:t>
            </w:r>
            <w:r w:rsidRPr="0042224A">
              <w:rPr>
                <w:rFonts w:ascii="Palatino Linotype" w:hAnsi="Palatino Linotype" w:cs="Palatino Linotype"/>
              </w:rPr>
              <w:t>фонда</w:t>
            </w:r>
            <w:r w:rsidR="007854D7">
              <w:rPr>
                <w:rFonts w:ascii="Palatino Linotype" w:hAnsi="Palatino Linotype" w:cs="Palatino Linotype"/>
              </w:rPr>
              <w:t xml:space="preserve"> </w:t>
            </w:r>
            <w:r w:rsidR="007854D7" w:rsidRPr="001A035A">
              <w:rPr>
                <w:rFonts w:ascii="Palatino Linotype" w:hAnsi="Palatino Linotype" w:cs="Palatino Linotype"/>
              </w:rPr>
              <w:t>(ипотечного покрытия)</w:t>
            </w:r>
            <w:r w:rsidRPr="001A035A">
              <w:rPr>
                <w:rFonts w:ascii="Palatino Linotype" w:hAnsi="Palatino Linotype" w:cs="Palatino Linotype"/>
              </w:rPr>
              <w:t>.</w:t>
            </w:r>
            <w:r w:rsidRPr="0042224A">
              <w:rPr>
                <w:rFonts w:ascii="Palatino Linotype" w:hAnsi="Palatino Linotype" w:cs="Palatino Linotype"/>
              </w:rPr>
              <w:t xml:space="preserve"> Если лицо, обязанное по ценным бумагам такого инвестиционного фонда, не предоставляет и (или) не раскрывает информацию об активах, в которые инвестировано имущество</w:t>
            </w:r>
            <w:r>
              <w:rPr>
                <w:rFonts w:ascii="Palatino Linotype" w:hAnsi="Palatino Linotype" w:cs="Palatino Linotype"/>
              </w:rPr>
              <w:t xml:space="preserve"> </w:t>
            </w:r>
            <w:r w:rsidRPr="0042224A">
              <w:rPr>
                <w:rFonts w:ascii="Palatino Linotype" w:hAnsi="Palatino Linotype" w:cs="Palatino Linotype"/>
              </w:rPr>
              <w:t>инвестиционного фонда, такие ценные бумаги могут приобретаться в состав активов фонда (без учета требования, установленного абзацем первым настоящего подпункта),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инвесторами (неограниченным кругом лиц)</w:t>
            </w:r>
            <w:r w:rsidR="007455F5">
              <w:rPr>
                <w:rFonts w:ascii="Palatino Linotype" w:hAnsi="Palatino Linotype" w:cs="Palatino Linotype"/>
              </w:rPr>
              <w:t>,</w:t>
            </w:r>
            <w:r w:rsidR="007455F5">
              <w:t xml:space="preserve"> </w:t>
            </w:r>
            <w:r w:rsidR="007455F5" w:rsidRPr="007455F5">
              <w:rPr>
                <w:rFonts w:ascii="Palatino Linotype" w:hAnsi="Palatino Linotype" w:cs="Palatino Linotype"/>
              </w:rPr>
              <w:t>а также при наличии одного из следующих обстоятельств: в соответствии с требованиями, предъявляемыми к деятельности инвестиционного фонда, или документами, регулирующими инвестиционную деятельность инвестиционного фонда (в том числе инвестиционной декларацией, проспектом эмиссии, правилами доверительного управления), доля ценных бумаг одного юридического лица не должна превышать 10 процентов стоимости активов инвестиционного фонда либо в соответствии с правом Европейского союза инвестиционному фонду предоставлено право осуществления деятельности на территории всех государств - членов Европейского союза и его деятельность регулируется правом Европейского союза</w:t>
            </w:r>
            <w:r w:rsidR="007455F5">
              <w:rPr>
                <w:rFonts w:ascii="Palatino Linotype" w:hAnsi="Palatino Linotype" w:cs="Palatino Linotype"/>
              </w:rPr>
              <w:t>.</w:t>
            </w:r>
            <w:r w:rsidRPr="0042224A">
              <w:rPr>
                <w:rFonts w:ascii="Palatino Linotype" w:hAnsi="Palatino Linotype" w:cs="Palatino Linotype"/>
              </w:rPr>
              <w:t xml:space="preserve"> </w:t>
            </w:r>
          </w:p>
          <w:p w:rsidR="00465482" w:rsidRDefault="00465482" w:rsidP="00465482">
            <w:pPr>
              <w:ind w:firstLine="720"/>
              <w:jc w:val="both"/>
              <w:rPr>
                <w:rFonts w:ascii="Palatino Linotype" w:hAnsi="Palatino Linotype" w:cs="Palatino Linotype"/>
              </w:rPr>
            </w:pPr>
            <w:r w:rsidRPr="0042224A">
              <w:rPr>
                <w:rFonts w:ascii="Palatino Linotype" w:hAnsi="Palatino Linotype" w:cs="Palatino Linotype"/>
              </w:rPr>
              <w:t xml:space="preserve">Для целей расчета ограничения, указанного в абзаце первом настоящего подпункта, </w:t>
            </w:r>
            <w:r w:rsidR="007455F5" w:rsidRPr="007455F5">
              <w:rPr>
                <w:rFonts w:ascii="Palatino Linotype" w:hAnsi="Palatino Linotype" w:cs="Palatino Linotype"/>
              </w:rPr>
              <w:t xml:space="preserve">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w:t>
            </w:r>
            <w:r w:rsidR="007455F5" w:rsidRPr="007455F5">
              <w:rPr>
                <w:rFonts w:ascii="Palatino Linotype" w:hAnsi="Palatino Linotype" w:cs="Palatino Linotype"/>
              </w:rPr>
              <w:lastRenderedPageBreak/>
              <w:t>предусмотрено исполнение таким юридическим лицом обязательств в течение одного рабочего дня с даты предъявления указанных требований к исполнению), составляющих фонд, не учитывается сумма (или ее часть) денежных средств, подлежащих выплате в связи с погашением инвестиционных паев фонда на момент расчета ограничения.</w:t>
            </w:r>
            <w:r w:rsidR="007455F5">
              <w:t xml:space="preserve"> </w:t>
            </w:r>
            <w:r w:rsidR="007455F5" w:rsidRPr="007455F5">
              <w:rPr>
                <w:rFonts w:ascii="Palatino Linotype" w:hAnsi="Palatino Linotype" w:cs="Palatino Linotype"/>
              </w:rPr>
              <w:t>При этом общая сумма денежных средств и стоимость прав требований, которые не учитываются при расчете ограничени</w:t>
            </w:r>
            <w:r w:rsidR="00F210F4">
              <w:rPr>
                <w:rFonts w:ascii="Palatino Linotype" w:hAnsi="Palatino Linotype" w:cs="Palatino Linotype"/>
              </w:rPr>
              <w:t>я</w:t>
            </w:r>
            <w:r w:rsidR="007455F5" w:rsidRPr="007455F5">
              <w:rPr>
                <w:rFonts w:ascii="Palatino Linotype" w:hAnsi="Palatino Linotype" w:cs="Palatino Linotype"/>
              </w:rPr>
              <w:t>, указанн</w:t>
            </w:r>
            <w:r w:rsidR="00F210F4">
              <w:rPr>
                <w:rFonts w:ascii="Palatino Linotype" w:hAnsi="Palatino Linotype" w:cs="Palatino Linotype"/>
              </w:rPr>
              <w:t>ого</w:t>
            </w:r>
            <w:r w:rsidR="007455F5" w:rsidRPr="007455F5">
              <w:rPr>
                <w:rFonts w:ascii="Palatino Linotype" w:hAnsi="Palatino Linotype" w:cs="Palatino Linotype"/>
              </w:rPr>
              <w:t xml:space="preserve"> в абзац</w:t>
            </w:r>
            <w:r w:rsidR="00F210F4">
              <w:rPr>
                <w:rFonts w:ascii="Palatino Linotype" w:hAnsi="Palatino Linotype" w:cs="Palatino Linotype"/>
              </w:rPr>
              <w:t>е</w:t>
            </w:r>
            <w:r w:rsidR="007455F5" w:rsidRPr="007455F5">
              <w:rPr>
                <w:rFonts w:ascii="Palatino Linotype" w:hAnsi="Palatino Linotype" w:cs="Palatino Linotype"/>
              </w:rPr>
              <w:t xml:space="preserve"> первом настоящего </w:t>
            </w:r>
            <w:r w:rsidR="007455F5">
              <w:rPr>
                <w:rFonts w:ascii="Palatino Linotype" w:hAnsi="Palatino Linotype" w:cs="Palatino Linotype"/>
              </w:rPr>
              <w:t>под</w:t>
            </w:r>
            <w:r w:rsidR="007455F5" w:rsidRPr="007455F5">
              <w:rPr>
                <w:rFonts w:ascii="Palatino Linotype" w:hAnsi="Palatino Linotype" w:cs="Palatino Linotype"/>
              </w:rPr>
              <w:t>пункта, в отношении всех денежных средств в рублях и в иностранной валюте на всех счетах и в отношении всех прав требований к юридическим лицам, возникших на основании указанных договоров о брокерском обслуживании, составляющих фонд, в совокупности не должны превышать общую сумму денежных средств, подлежащих выплате в связи с погашением инвестиционных паев</w:t>
            </w:r>
            <w:r w:rsidR="007455F5">
              <w:rPr>
                <w:rFonts w:ascii="Palatino Linotype" w:hAnsi="Palatino Linotype" w:cs="Palatino Linotype"/>
              </w:rPr>
              <w:t xml:space="preserve"> фонда</w:t>
            </w:r>
            <w:r w:rsidR="007455F5" w:rsidRPr="007455F5">
              <w:rPr>
                <w:rFonts w:ascii="Palatino Linotype" w:hAnsi="Palatino Linotype" w:cs="Palatino Linotype"/>
              </w:rPr>
              <w:t xml:space="preserve"> на момент расчета ограничения.</w:t>
            </w:r>
          </w:p>
          <w:p w:rsidR="005B7893" w:rsidRPr="0042224A" w:rsidRDefault="005B7893" w:rsidP="00465482">
            <w:pPr>
              <w:ind w:firstLine="720"/>
              <w:jc w:val="both"/>
              <w:rPr>
                <w:rFonts w:ascii="Palatino Linotype" w:hAnsi="Palatino Linotype" w:cs="Palatino Linotype"/>
              </w:rPr>
            </w:pPr>
            <w:r w:rsidRPr="005B7893">
              <w:rPr>
                <w:rFonts w:ascii="Palatino Linotype" w:hAnsi="Palatino Linotype" w:cs="Palatino Linotype"/>
              </w:rPr>
              <w:t>Для целей расчета ограничений, указанных в абзац</w:t>
            </w:r>
            <w:r w:rsidR="007854D7">
              <w:rPr>
                <w:rFonts w:ascii="Palatino Linotype" w:hAnsi="Palatino Linotype" w:cs="Palatino Linotype"/>
              </w:rPr>
              <w:t>е</w:t>
            </w:r>
            <w:r w:rsidRPr="005B7893">
              <w:rPr>
                <w:rFonts w:ascii="Palatino Linotype" w:hAnsi="Palatino Linotype" w:cs="Palatino Linotype"/>
              </w:rPr>
              <w:t xml:space="preserve"> первом настоящего </w:t>
            </w:r>
            <w:r>
              <w:rPr>
                <w:rFonts w:ascii="Palatino Linotype" w:hAnsi="Palatino Linotype" w:cs="Palatino Linotype"/>
              </w:rPr>
              <w:t>под</w:t>
            </w:r>
            <w:r w:rsidRPr="005B7893">
              <w:rPr>
                <w:rFonts w:ascii="Palatino Linotype" w:hAnsi="Palatino Linotype" w:cs="Palatino Linotype"/>
              </w:rPr>
              <w:t>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фонд при выдаче инвестиционных паев, в течение не более 2 рабочих дней с даты указанного включения.</w:t>
            </w:r>
          </w:p>
          <w:p w:rsidR="00465482" w:rsidRPr="0042224A" w:rsidRDefault="00465482" w:rsidP="00465482">
            <w:pPr>
              <w:ind w:firstLine="720"/>
              <w:jc w:val="both"/>
              <w:rPr>
                <w:rFonts w:ascii="Palatino Linotype" w:hAnsi="Palatino Linotype" w:cs="Palatino Linotype"/>
              </w:rPr>
            </w:pPr>
            <w:r w:rsidRPr="00E33EE4">
              <w:rPr>
                <w:rFonts w:ascii="Palatino Linotype" w:hAnsi="Palatino Linotype" w:cs="Palatino Linotype"/>
              </w:rPr>
              <w:t>Стоимость  ценных бумаг (сумма денежных средств), полученных управляющей компанией по первой части договора репо, размер</w:t>
            </w:r>
            <w:r w:rsidRPr="00724997">
              <w:rPr>
                <w:bCs/>
              </w:rPr>
              <w:t xml:space="preserve"> </w:t>
            </w:r>
            <w:r w:rsidRPr="0042224A">
              <w:rPr>
                <w:rFonts w:ascii="Palatino Linotype" w:hAnsi="Palatino Linotype" w:cs="Palatino Linotype"/>
              </w:rPr>
              <w:t xml:space="preserve">принятых обязательств по поставке активов по </w:t>
            </w:r>
            <w:r w:rsidR="00F210F4">
              <w:rPr>
                <w:rFonts w:ascii="Palatino Linotype" w:hAnsi="Palatino Linotype" w:cs="Palatino Linotype"/>
              </w:rPr>
              <w:t xml:space="preserve">иным </w:t>
            </w:r>
            <w:r w:rsidRPr="0042224A">
              <w:rPr>
                <w:rFonts w:ascii="Palatino Linotype" w:hAnsi="Palatino Linotype" w:cs="Palatino Linotype"/>
              </w:rPr>
              <w:t xml:space="preserve">сделкам, дата исполнения которых не ранее </w:t>
            </w:r>
            <w:r w:rsidR="004A07EF">
              <w:rPr>
                <w:rFonts w:ascii="Palatino Linotype" w:hAnsi="Palatino Linotype" w:cs="Palatino Linotype"/>
              </w:rPr>
              <w:t>4</w:t>
            </w:r>
            <w:r w:rsidR="004A07EF" w:rsidRPr="0042224A">
              <w:rPr>
                <w:rFonts w:ascii="Palatino Linotype" w:hAnsi="Palatino Linotype" w:cs="Palatino Linotype"/>
              </w:rPr>
              <w:t xml:space="preserve"> </w:t>
            </w:r>
            <w:r w:rsidRPr="0042224A">
              <w:rPr>
                <w:rFonts w:ascii="Palatino Linotype" w:hAnsi="Palatino Linotype" w:cs="Palatino Linotype"/>
              </w:rPr>
              <w:t xml:space="preserve">рабочих дней с даты заключения сделки и заемные средства, предусмотренные подпунктом 5 пункта 1 статьи 40 Федерального закона от 29 </w:t>
            </w:r>
            <w:r w:rsidRPr="0042224A">
              <w:rPr>
                <w:rFonts w:ascii="Palatino Linotype" w:hAnsi="Palatino Linotype" w:cs="Palatino Linotype"/>
              </w:rPr>
              <w:lastRenderedPageBreak/>
              <w:t xml:space="preserve">ноября 2001 года № 156-ФЗ, в совокупности не должны превышать 40 процентов стоимости чистых активов фонда. </w:t>
            </w:r>
          </w:p>
          <w:p w:rsidR="00465482" w:rsidRPr="0042224A" w:rsidRDefault="00465482" w:rsidP="00465482">
            <w:pPr>
              <w:ind w:firstLine="720"/>
              <w:jc w:val="both"/>
              <w:rPr>
                <w:rFonts w:ascii="Palatino Linotype" w:hAnsi="Palatino Linotype" w:cs="Palatino Linotype"/>
              </w:rPr>
            </w:pPr>
            <w:r w:rsidRPr="0042224A">
              <w:rPr>
                <w:rFonts w:ascii="Palatino Linotype" w:hAnsi="Palatino Linotype" w:cs="Palatino Linotype"/>
              </w:rPr>
              <w:t xml:space="preserve">На дату заключения </w:t>
            </w:r>
            <w:r w:rsidRPr="00E33EE4">
              <w:rPr>
                <w:rFonts w:ascii="Palatino Linotype" w:hAnsi="Palatino Linotype" w:cs="Palatino Linotype"/>
              </w:rPr>
              <w:t>договоров репо</w:t>
            </w:r>
            <w:r>
              <w:rPr>
                <w:bCs/>
              </w:rPr>
              <w:t xml:space="preserve">, </w:t>
            </w:r>
            <w:r w:rsidRPr="0042224A">
              <w:rPr>
                <w:rFonts w:ascii="Palatino Linotype" w:hAnsi="Palatino Linotype" w:cs="Palatino Linotype"/>
              </w:rPr>
              <w:t xml:space="preserve">договоров займа, кредитных договоров или сделок, дата исполнения которых не ранее </w:t>
            </w:r>
            <w:r w:rsidR="004A07EF">
              <w:rPr>
                <w:rFonts w:ascii="Palatino Linotype" w:hAnsi="Palatino Linotype" w:cs="Palatino Linotype"/>
              </w:rPr>
              <w:t>4</w:t>
            </w:r>
            <w:r w:rsidR="004A07EF" w:rsidRPr="0042224A">
              <w:rPr>
                <w:rFonts w:ascii="Palatino Linotype" w:hAnsi="Palatino Linotype" w:cs="Palatino Linotype"/>
              </w:rPr>
              <w:t xml:space="preserve"> </w:t>
            </w:r>
            <w:r w:rsidRPr="0042224A">
              <w:rPr>
                <w:rFonts w:ascii="Palatino Linotype" w:hAnsi="Palatino Linotype" w:cs="Palatino Linotype"/>
              </w:rPr>
              <w:t xml:space="preserve">рабочих дней с даты заключения сделки, совокупная стоимость активов, указанных в предыдущем абзаце, с учетом заключенных ранее </w:t>
            </w:r>
            <w:r w:rsidRPr="00E33EE4">
              <w:rPr>
                <w:rFonts w:ascii="Palatino Linotype" w:hAnsi="Palatino Linotype" w:cs="Palatino Linotype"/>
              </w:rPr>
              <w:t>договоров репо и</w:t>
            </w:r>
            <w:r>
              <w:rPr>
                <w:bCs/>
              </w:rPr>
              <w:t xml:space="preserve"> </w:t>
            </w:r>
            <w:r w:rsidRPr="0042224A">
              <w:rPr>
                <w:rFonts w:ascii="Palatino Linotype" w:hAnsi="Palatino Linotype" w:cs="Palatino Linotype"/>
              </w:rPr>
              <w:t xml:space="preserve">сделок, указанных в настоящем абзаце, и заемных средств, предусмотренных подпунктом 5 пункта 1 статьи 40 Федерального закона от 29 ноября 2001 года № 156-ФЗ, не должна превышать 20 процентов стоимости чистых активов фонда. </w:t>
            </w:r>
          </w:p>
          <w:p w:rsidR="00465482" w:rsidRPr="00E33EE4" w:rsidRDefault="00465482" w:rsidP="00465482">
            <w:pPr>
              <w:ind w:firstLine="720"/>
              <w:jc w:val="both"/>
              <w:rPr>
                <w:rFonts w:ascii="Palatino Linotype" w:hAnsi="Palatino Linotype" w:cs="Palatino Linotype"/>
              </w:rPr>
            </w:pPr>
            <w:r w:rsidRPr="00E33EE4">
              <w:rPr>
                <w:rFonts w:ascii="Palatino Linotype" w:hAnsi="Palatino Linotype" w:cs="Palatino Linotype"/>
              </w:rPr>
              <w:t>Договоры репо заключаются</w:t>
            </w:r>
            <w:r w:rsidR="003C390A">
              <w:rPr>
                <w:rFonts w:ascii="Palatino Linotype" w:hAnsi="Palatino Linotype" w:cs="Palatino Linotype"/>
              </w:rPr>
              <w:t>,</w:t>
            </w:r>
            <w:r w:rsidR="003C390A">
              <w:t xml:space="preserve"> </w:t>
            </w:r>
            <w:r w:rsidR="003C390A" w:rsidRPr="003C390A">
              <w:rPr>
                <w:rFonts w:ascii="Palatino Linotype" w:hAnsi="Palatino Linotype" w:cs="Palatino Linotype"/>
              </w:rPr>
              <w:t xml:space="preserve">если они соответствуют одному из следующих условий: контрагентом по договору репо является центральный контрагент либо указанный договор заключается </w:t>
            </w:r>
            <w:r w:rsidRPr="00E33EE4">
              <w:rPr>
                <w:rFonts w:ascii="Palatino Linotype" w:hAnsi="Palatino Linotype" w:cs="Palatino Linotype"/>
              </w:rPr>
              <w:t>на условиях поставки против платежа и предусмотренной договором репо обязанности каждой из сторон при изменении цены ценных бумаг, переданных по договору репо, уплачивать другой стороне денежные суммы и (или) передавать ценные бумаги в соответствии с пунктом 14 статьи 51.3 Федерального закона от 22 апреля 1996 года N 39-ФЗ "О рынке ценных бумаг", при условии, что предметом договора репо могут быть только активы, включаемые в состав активов фонда, в соответствии с правилами доверительного управления фонда.</w:t>
            </w:r>
          </w:p>
          <w:p w:rsidR="00465482" w:rsidRPr="00E33EE4" w:rsidRDefault="00465482" w:rsidP="00465482">
            <w:pPr>
              <w:ind w:firstLine="720"/>
              <w:jc w:val="both"/>
              <w:rPr>
                <w:rFonts w:ascii="Palatino Linotype" w:hAnsi="Palatino Linotype" w:cs="Palatino Linotype"/>
              </w:rPr>
            </w:pPr>
            <w:r w:rsidRPr="00E33EE4">
              <w:rPr>
                <w:rFonts w:ascii="Palatino Linotype" w:hAnsi="Palatino Linotype" w:cs="Palatino Linotype"/>
              </w:rPr>
              <w:t xml:space="preserve">Для целей абзаца </w:t>
            </w:r>
            <w:r w:rsidR="0016505F" w:rsidRPr="0016505F">
              <w:rPr>
                <w:rFonts w:ascii="Palatino Linotype" w:hAnsi="Palatino Linotype" w:cs="Palatino Linotype"/>
              </w:rPr>
              <w:t>седьмого</w:t>
            </w:r>
            <w:r w:rsidRPr="00E33EE4">
              <w:rPr>
                <w:rFonts w:ascii="Palatino Linotype" w:hAnsi="Palatino Linotype" w:cs="Palatino Linotype"/>
              </w:rPr>
              <w:t xml:space="preserve"> и </w:t>
            </w:r>
            <w:r w:rsidR="0016505F">
              <w:rPr>
                <w:rFonts w:ascii="Palatino Linotype" w:hAnsi="Palatino Linotype" w:cs="Palatino Linotype"/>
              </w:rPr>
              <w:t>вось</w:t>
            </w:r>
            <w:r w:rsidR="0016505F" w:rsidRPr="00E33EE4">
              <w:rPr>
                <w:rFonts w:ascii="Palatino Linotype" w:hAnsi="Palatino Linotype" w:cs="Palatino Linotype"/>
              </w:rPr>
              <w:t xml:space="preserve">мого </w:t>
            </w:r>
            <w:r w:rsidRPr="00E33EE4">
              <w:rPr>
                <w:rFonts w:ascii="Palatino Linotype" w:hAnsi="Palatino Linotype" w:cs="Palatino Linotype"/>
              </w:rPr>
              <w:t>подпункта 2</w:t>
            </w:r>
            <w:r>
              <w:rPr>
                <w:rFonts w:ascii="Palatino Linotype" w:hAnsi="Palatino Linotype" w:cs="Palatino Linotype"/>
              </w:rPr>
              <w:t>3</w:t>
            </w:r>
            <w:r w:rsidRPr="00E33EE4">
              <w:rPr>
                <w:rFonts w:ascii="Palatino Linotype" w:hAnsi="Palatino Linotype" w:cs="Palatino Linotype"/>
              </w:rPr>
              <w:t>.2. не учитываются договоры репо, по которым управляющая компания является покупателем по первой части договора репо, и которые предусматривают невозможность распоряжения приобретенными ценными бумагами, за исключением их возврата по второй части такого договора репо.</w:t>
            </w:r>
          </w:p>
          <w:p w:rsidR="00465482" w:rsidRPr="003F5BD8" w:rsidRDefault="00465482" w:rsidP="00465482">
            <w:pPr>
              <w:autoSpaceDE w:val="0"/>
              <w:autoSpaceDN w:val="0"/>
              <w:adjustRightInd w:val="0"/>
              <w:ind w:firstLine="720"/>
              <w:jc w:val="both"/>
              <w:rPr>
                <w:rFonts w:ascii="Palatino Linotype" w:hAnsi="Palatino Linotype" w:cs="Palatino Linotype"/>
              </w:rPr>
            </w:pPr>
            <w:r w:rsidRPr="0042224A">
              <w:rPr>
                <w:rFonts w:ascii="Palatino Linotype" w:hAnsi="Palatino Linotype" w:cs="Palatino Linotype"/>
              </w:rPr>
              <w:t xml:space="preserve">Требования настоящего пункта применяются до даты возникновения </w:t>
            </w:r>
            <w:r w:rsidRPr="0042224A">
              <w:rPr>
                <w:rFonts w:ascii="Palatino Linotype" w:hAnsi="Palatino Linotype" w:cs="Palatino Linotype"/>
              </w:rPr>
              <w:lastRenderedPageBreak/>
              <w:t>основания прекращения фонда.</w:t>
            </w:r>
          </w:p>
          <w:p w:rsidR="00465482" w:rsidRPr="00366024" w:rsidRDefault="00465482" w:rsidP="00465482">
            <w:pPr>
              <w:pStyle w:val="AODocTxtL2"/>
              <w:numPr>
                <w:ilvl w:val="2"/>
                <w:numId w:val="1"/>
              </w:numPr>
              <w:spacing w:before="0" w:after="120" w:line="276" w:lineRule="auto"/>
              <w:ind w:left="0" w:firstLine="0"/>
              <w:jc w:val="center"/>
              <w:rPr>
                <w:bCs/>
                <w:sz w:val="24"/>
                <w:szCs w:val="24"/>
                <w:lang w:val="ru-RU"/>
              </w:rPr>
            </w:pPr>
          </w:p>
        </w:tc>
      </w:tr>
      <w:tr w:rsidR="00465482" w:rsidRPr="00402CEC" w:rsidTr="00465482">
        <w:tc>
          <w:tcPr>
            <w:tcW w:w="4644" w:type="dxa"/>
          </w:tcPr>
          <w:p w:rsidR="00465482" w:rsidRPr="009A62C8" w:rsidRDefault="00465482" w:rsidP="00465482">
            <w:pPr>
              <w:ind w:firstLine="720"/>
              <w:jc w:val="both"/>
              <w:rPr>
                <w:rFonts w:ascii="Palatino Linotype" w:hAnsi="Palatino Linotype" w:cs="Palatino Linotype"/>
                <w:sz w:val="24"/>
                <w:szCs w:val="24"/>
              </w:rPr>
            </w:pPr>
            <w:r w:rsidRPr="009A62C8">
              <w:rPr>
                <w:rFonts w:ascii="Palatino Linotype" w:hAnsi="Palatino Linotype" w:cs="Palatino Linotype"/>
                <w:sz w:val="24"/>
                <w:szCs w:val="24"/>
              </w:rPr>
              <w:lastRenderedPageBreak/>
              <w:t>24. </w:t>
            </w:r>
            <w:bookmarkStart w:id="0" w:name="p_300"/>
            <w:bookmarkEnd w:id="0"/>
            <w:r w:rsidRPr="009A62C8">
              <w:rPr>
                <w:rFonts w:ascii="Palatino Linotype" w:hAnsi="Palatino Linotype" w:cs="Palatino Linotype"/>
                <w:sz w:val="24"/>
                <w:szCs w:val="24"/>
              </w:rPr>
              <w:t>Описание рисков, связанных с инвестированием.</w:t>
            </w:r>
          </w:p>
          <w:p w:rsidR="00465482" w:rsidRPr="009A62C8" w:rsidRDefault="00465482" w:rsidP="00465482">
            <w:pPr>
              <w:widowControl w:val="0"/>
              <w:tabs>
                <w:tab w:val="left" w:pos="900"/>
                <w:tab w:val="left" w:pos="960"/>
              </w:tabs>
              <w:autoSpaceDE w:val="0"/>
              <w:autoSpaceDN w:val="0"/>
              <w:adjustRightInd w:val="0"/>
              <w:ind w:firstLine="720"/>
              <w:jc w:val="both"/>
              <w:rPr>
                <w:rFonts w:ascii="Palatino Linotype" w:hAnsi="Palatino Linotype" w:cs="Palatino Linotype"/>
                <w:sz w:val="24"/>
                <w:szCs w:val="24"/>
              </w:rPr>
            </w:pPr>
            <w:r w:rsidRPr="009A62C8">
              <w:rPr>
                <w:rFonts w:ascii="Palatino Linotype" w:hAnsi="Palatino Linotype" w:cs="Palatino Linotype"/>
                <w:sz w:val="24"/>
                <w:szCs w:val="24"/>
              </w:rPr>
              <w:t>Инвестирование в ценные бумаги 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rsidR="00465482" w:rsidRPr="009A62C8" w:rsidRDefault="00465482" w:rsidP="00465482">
            <w:pPr>
              <w:widowControl w:val="0"/>
              <w:tabs>
                <w:tab w:val="left" w:pos="900"/>
                <w:tab w:val="left" w:pos="960"/>
              </w:tabs>
              <w:autoSpaceDE w:val="0"/>
              <w:autoSpaceDN w:val="0"/>
              <w:adjustRightInd w:val="0"/>
              <w:ind w:firstLine="720"/>
              <w:jc w:val="both"/>
              <w:rPr>
                <w:rFonts w:ascii="Palatino Linotype" w:hAnsi="Palatino Linotype" w:cs="Palatino Linotype"/>
                <w:sz w:val="24"/>
                <w:szCs w:val="24"/>
              </w:rPr>
            </w:pPr>
            <w:r w:rsidRPr="009A62C8">
              <w:rPr>
                <w:rFonts w:ascii="Palatino Linotype" w:hAnsi="Palatino Linotype" w:cs="Palatino Linotype"/>
                <w:sz w:val="24"/>
                <w:szCs w:val="24"/>
              </w:rPr>
              <w:t>Стоимость объектов вложения средств и соответственно расчетная стоимость инвестиционного пая фонда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фонда могут расцениваться не иначе как предположения.</w:t>
            </w:r>
          </w:p>
          <w:p w:rsidR="00465482" w:rsidRPr="009A62C8" w:rsidRDefault="00465482" w:rsidP="00465482">
            <w:pPr>
              <w:widowControl w:val="0"/>
              <w:tabs>
                <w:tab w:val="left" w:pos="900"/>
                <w:tab w:val="left" w:pos="960"/>
              </w:tabs>
              <w:autoSpaceDE w:val="0"/>
              <w:autoSpaceDN w:val="0"/>
              <w:adjustRightInd w:val="0"/>
              <w:ind w:firstLine="720"/>
              <w:jc w:val="both"/>
              <w:rPr>
                <w:rFonts w:ascii="Palatino Linotype" w:hAnsi="Palatino Linotype" w:cs="Palatino Linotype"/>
                <w:sz w:val="24"/>
                <w:szCs w:val="24"/>
              </w:rPr>
            </w:pPr>
            <w:r w:rsidRPr="009A62C8">
              <w:rPr>
                <w:rFonts w:ascii="Palatino Linotype" w:hAnsi="Palatino Linotype" w:cs="Palatino Linotype"/>
                <w:sz w:val="24"/>
                <w:szCs w:val="24"/>
              </w:rPr>
              <w:t>Настоящее описание рисков не раскрывает информации обо всех рисках вследствие разнообразия ситуаций, возникающих при инвестировании.</w:t>
            </w:r>
          </w:p>
          <w:p w:rsidR="00465482" w:rsidRPr="009A62C8" w:rsidRDefault="00465482" w:rsidP="00465482">
            <w:pPr>
              <w:widowControl w:val="0"/>
              <w:tabs>
                <w:tab w:val="left" w:pos="900"/>
                <w:tab w:val="left" w:pos="960"/>
              </w:tabs>
              <w:autoSpaceDE w:val="0"/>
              <w:autoSpaceDN w:val="0"/>
              <w:adjustRightInd w:val="0"/>
              <w:ind w:firstLine="720"/>
              <w:jc w:val="both"/>
              <w:rPr>
                <w:rFonts w:ascii="Palatino Linotype" w:hAnsi="Palatino Linotype" w:cs="Palatino Linotype"/>
                <w:sz w:val="24"/>
                <w:szCs w:val="24"/>
              </w:rPr>
            </w:pPr>
            <w:r w:rsidRPr="009A62C8">
              <w:rPr>
                <w:rFonts w:ascii="Palatino Linotype" w:hAnsi="Palatino Linotype" w:cs="Palatino Linotype"/>
                <w:sz w:val="24"/>
                <w:szCs w:val="24"/>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465482" w:rsidRPr="009A62C8" w:rsidRDefault="00465482" w:rsidP="00465482">
            <w:pPr>
              <w:widowControl w:val="0"/>
              <w:tabs>
                <w:tab w:val="left" w:pos="900"/>
                <w:tab w:val="left" w:pos="960"/>
              </w:tabs>
              <w:autoSpaceDE w:val="0"/>
              <w:autoSpaceDN w:val="0"/>
              <w:adjustRightInd w:val="0"/>
              <w:ind w:firstLine="720"/>
              <w:jc w:val="both"/>
              <w:rPr>
                <w:rFonts w:ascii="Palatino Linotype" w:hAnsi="Palatino Linotype" w:cs="Palatino Linotype"/>
                <w:sz w:val="24"/>
                <w:szCs w:val="24"/>
              </w:rPr>
            </w:pPr>
            <w:r w:rsidRPr="009A62C8">
              <w:rPr>
                <w:rFonts w:ascii="Palatino Linotype" w:hAnsi="Palatino Linotype" w:cs="Palatino Linotype"/>
                <w:sz w:val="24"/>
                <w:szCs w:val="24"/>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465482" w:rsidRPr="009A62C8" w:rsidRDefault="00465482" w:rsidP="00465482">
            <w:pPr>
              <w:widowControl w:val="0"/>
              <w:tabs>
                <w:tab w:val="left" w:pos="900"/>
                <w:tab w:val="left" w:pos="960"/>
              </w:tabs>
              <w:autoSpaceDE w:val="0"/>
              <w:autoSpaceDN w:val="0"/>
              <w:adjustRightInd w:val="0"/>
              <w:ind w:firstLine="720"/>
              <w:jc w:val="both"/>
              <w:rPr>
                <w:rFonts w:ascii="Palatino Linotype" w:hAnsi="Palatino Linotype" w:cs="Palatino Linotype"/>
                <w:sz w:val="24"/>
                <w:szCs w:val="24"/>
              </w:rPr>
            </w:pPr>
            <w:r w:rsidRPr="009A62C8">
              <w:rPr>
                <w:rFonts w:ascii="Palatino Linotype" w:hAnsi="Palatino Linotype" w:cs="Palatino Linotype"/>
                <w:sz w:val="24"/>
                <w:szCs w:val="24"/>
              </w:rPr>
              <w:t xml:space="preserve">Инвестор неизбежно </w:t>
            </w:r>
            <w:r w:rsidRPr="009A62C8">
              <w:rPr>
                <w:rFonts w:ascii="Palatino Linotype" w:hAnsi="Palatino Linotype" w:cs="Palatino Linotype"/>
                <w:sz w:val="24"/>
                <w:szCs w:val="24"/>
              </w:rPr>
              <w:lastRenderedPageBreak/>
              <w:t>сталкивается с необходимостью учитывать факторы риска самого различного свойства. Риски инвестирования в ценные бумаги  включают, но не ограничиваются следующими рисками:</w:t>
            </w:r>
          </w:p>
          <w:p w:rsidR="00465482" w:rsidRPr="009A62C8" w:rsidRDefault="00465482" w:rsidP="00465482">
            <w:pPr>
              <w:numPr>
                <w:ilvl w:val="1"/>
                <w:numId w:val="4"/>
              </w:numPr>
              <w:tabs>
                <w:tab w:val="num" w:pos="702"/>
              </w:tabs>
              <w:ind w:firstLine="720"/>
              <w:jc w:val="both"/>
              <w:rPr>
                <w:rFonts w:ascii="Palatino Linotype" w:hAnsi="Palatino Linotype" w:cs="Palatino Linotype"/>
                <w:sz w:val="24"/>
                <w:szCs w:val="24"/>
              </w:rPr>
            </w:pPr>
            <w:r w:rsidRPr="009A62C8">
              <w:rPr>
                <w:rFonts w:ascii="Palatino Linotype" w:hAnsi="Palatino Linotype" w:cs="Palatino Linotype"/>
                <w:sz w:val="24"/>
                <w:szCs w:val="24"/>
              </w:rPr>
              <w:t xml:space="preserve">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 </w:t>
            </w:r>
          </w:p>
          <w:p w:rsidR="00465482" w:rsidRPr="009A62C8" w:rsidRDefault="00465482" w:rsidP="00465482">
            <w:pPr>
              <w:numPr>
                <w:ilvl w:val="1"/>
                <w:numId w:val="4"/>
              </w:numPr>
              <w:tabs>
                <w:tab w:val="num" w:pos="702"/>
              </w:tabs>
              <w:ind w:firstLine="720"/>
              <w:jc w:val="both"/>
              <w:rPr>
                <w:rFonts w:ascii="Palatino Linotype" w:hAnsi="Palatino Linotype" w:cs="Palatino Linotype"/>
                <w:sz w:val="24"/>
                <w:szCs w:val="24"/>
              </w:rPr>
            </w:pPr>
            <w:r w:rsidRPr="009A62C8">
              <w:rPr>
                <w:rFonts w:ascii="Palatino Linotype" w:hAnsi="Palatino Linotype" w:cs="Palatino Linotype"/>
                <w:sz w:val="24"/>
                <w:szCs w:val="24"/>
              </w:rPr>
              <w:t>системный риск, связанный с неспособностью большого числа финансовых институтов выполнять свои обязательства. К системным рискам относится риск банковской системы;</w:t>
            </w:r>
          </w:p>
          <w:p w:rsidR="00465482" w:rsidRPr="009A62C8" w:rsidRDefault="00465482" w:rsidP="00465482">
            <w:pPr>
              <w:numPr>
                <w:ilvl w:val="1"/>
                <w:numId w:val="4"/>
              </w:numPr>
              <w:tabs>
                <w:tab w:val="num" w:pos="702"/>
              </w:tabs>
              <w:ind w:firstLine="720"/>
              <w:jc w:val="both"/>
              <w:rPr>
                <w:rFonts w:ascii="Palatino Linotype" w:hAnsi="Palatino Linotype" w:cs="Palatino Linotype"/>
                <w:sz w:val="24"/>
                <w:szCs w:val="24"/>
              </w:rPr>
            </w:pPr>
            <w:r w:rsidRPr="009A62C8">
              <w:rPr>
                <w:rFonts w:ascii="Palatino Linotype" w:hAnsi="Palatino Linotype" w:cs="Palatino Linotype"/>
                <w:sz w:val="24"/>
                <w:szCs w:val="24"/>
              </w:rPr>
              <w:t>рыночный риск, связанный с колебаниями курсов валют, процентных ставок;</w:t>
            </w:r>
          </w:p>
          <w:p w:rsidR="00465482" w:rsidRPr="009A62C8" w:rsidRDefault="00465482" w:rsidP="00465482">
            <w:pPr>
              <w:numPr>
                <w:ilvl w:val="1"/>
                <w:numId w:val="4"/>
              </w:numPr>
              <w:tabs>
                <w:tab w:val="num" w:pos="702"/>
              </w:tabs>
              <w:ind w:firstLine="720"/>
              <w:jc w:val="both"/>
              <w:rPr>
                <w:rFonts w:ascii="Palatino Linotype" w:hAnsi="Palatino Linotype" w:cs="Palatino Linotype"/>
                <w:sz w:val="24"/>
                <w:szCs w:val="24"/>
              </w:rPr>
            </w:pPr>
            <w:r w:rsidRPr="009A62C8">
              <w:rPr>
                <w:rFonts w:ascii="Palatino Linotype" w:hAnsi="Palatino Linotype" w:cs="Palatino Linotype"/>
                <w:sz w:val="24"/>
                <w:szCs w:val="24"/>
              </w:rPr>
              <w:t>ценовой риск, проявляющийся в изменении цен на акции обществ, который может привести к падению стоимости активов фонда;</w:t>
            </w:r>
          </w:p>
          <w:p w:rsidR="00465482" w:rsidRPr="009A62C8" w:rsidRDefault="00465482" w:rsidP="00465482">
            <w:pPr>
              <w:numPr>
                <w:ilvl w:val="1"/>
                <w:numId w:val="4"/>
              </w:numPr>
              <w:tabs>
                <w:tab w:val="num" w:pos="702"/>
              </w:tabs>
              <w:ind w:firstLine="720"/>
              <w:jc w:val="both"/>
              <w:rPr>
                <w:rFonts w:ascii="Palatino Linotype" w:hAnsi="Palatino Linotype" w:cs="Palatino Linotype"/>
                <w:sz w:val="24"/>
                <w:szCs w:val="24"/>
              </w:rPr>
            </w:pPr>
            <w:r w:rsidRPr="009A62C8">
              <w:rPr>
                <w:rFonts w:ascii="Palatino Linotype" w:hAnsi="Palatino Linotype" w:cs="Palatino Linotype"/>
                <w:sz w:val="24"/>
                <w:szCs w:val="24"/>
              </w:rPr>
              <w:t xml:space="preserve">риск </w:t>
            </w:r>
            <w:r w:rsidRPr="009A62C8">
              <w:rPr>
                <w:rFonts w:ascii="Palatino Linotype" w:hAnsi="Palatino Linotype" w:cs="Palatino Linotype"/>
                <w:sz w:val="24"/>
                <w:szCs w:val="24"/>
              </w:rPr>
              <w:lastRenderedPageBreak/>
              <w:t>неправомочных действий в отношении ценных бумаг со стороны третьих лиц;</w:t>
            </w:r>
          </w:p>
          <w:p w:rsidR="00465482" w:rsidRPr="009A62C8" w:rsidRDefault="00465482" w:rsidP="00465482">
            <w:pPr>
              <w:numPr>
                <w:ilvl w:val="1"/>
                <w:numId w:val="4"/>
              </w:numPr>
              <w:tabs>
                <w:tab w:val="num" w:pos="702"/>
              </w:tabs>
              <w:ind w:firstLine="720"/>
              <w:jc w:val="both"/>
              <w:rPr>
                <w:rFonts w:ascii="Palatino Linotype" w:hAnsi="Palatino Linotype" w:cs="Palatino Linotype"/>
                <w:sz w:val="24"/>
                <w:szCs w:val="24"/>
              </w:rPr>
            </w:pPr>
            <w:r w:rsidRPr="009A62C8">
              <w:rPr>
                <w:rFonts w:ascii="Palatino Linotype" w:hAnsi="Palatino Linotype" w:cs="Palatino Linotype"/>
                <w:sz w:val="24"/>
                <w:szCs w:val="24"/>
              </w:rPr>
              <w:t>кредитный риск, связанный, в частности, с возможностью неисполнения принятых обязательств со стороны эмитентов ценных бумаг и контрагентов по сделкам;</w:t>
            </w:r>
          </w:p>
          <w:p w:rsidR="00465482" w:rsidRPr="009A62C8" w:rsidRDefault="00465482" w:rsidP="00465482">
            <w:pPr>
              <w:numPr>
                <w:ilvl w:val="1"/>
                <w:numId w:val="4"/>
              </w:numPr>
              <w:tabs>
                <w:tab w:val="num" w:pos="702"/>
              </w:tabs>
              <w:ind w:firstLine="720"/>
              <w:jc w:val="both"/>
              <w:rPr>
                <w:rFonts w:ascii="Palatino Linotype" w:hAnsi="Palatino Linotype" w:cs="Palatino Linotype"/>
                <w:sz w:val="24"/>
                <w:szCs w:val="24"/>
              </w:rPr>
            </w:pPr>
            <w:r w:rsidRPr="009A62C8">
              <w:rPr>
                <w:rFonts w:ascii="Palatino Linotype" w:hAnsi="Palatino Linotype" w:cs="Palatino Linotype"/>
                <w:sz w:val="24"/>
                <w:szCs w:val="24"/>
              </w:rPr>
              <w:t>риск рыночной ликвидности, связанный с потенциальной невозможностью реализовать активы по благоприятным ценам;</w:t>
            </w:r>
          </w:p>
          <w:p w:rsidR="00465482" w:rsidRPr="009A62C8" w:rsidRDefault="00465482" w:rsidP="00465482">
            <w:pPr>
              <w:numPr>
                <w:ilvl w:val="1"/>
                <w:numId w:val="4"/>
              </w:numPr>
              <w:tabs>
                <w:tab w:val="num" w:pos="702"/>
              </w:tabs>
              <w:ind w:firstLine="720"/>
              <w:jc w:val="both"/>
              <w:rPr>
                <w:rFonts w:ascii="Palatino Linotype" w:hAnsi="Palatino Linotype" w:cs="Palatino Linotype"/>
                <w:sz w:val="24"/>
                <w:szCs w:val="24"/>
              </w:rPr>
            </w:pPr>
            <w:r w:rsidRPr="009A62C8">
              <w:rPr>
                <w:rFonts w:ascii="Palatino Linotype" w:hAnsi="Palatino Linotype" w:cs="Palatino Linotype"/>
                <w:sz w:val="24"/>
                <w:szCs w:val="24"/>
              </w:rPr>
              <w:t>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465482" w:rsidRPr="009A62C8" w:rsidRDefault="00465482" w:rsidP="00465482">
            <w:pPr>
              <w:numPr>
                <w:ilvl w:val="1"/>
                <w:numId w:val="4"/>
              </w:numPr>
              <w:tabs>
                <w:tab w:val="num" w:pos="702"/>
              </w:tabs>
              <w:ind w:firstLine="720"/>
              <w:jc w:val="both"/>
              <w:rPr>
                <w:rFonts w:ascii="Palatino Linotype" w:hAnsi="Palatino Linotype" w:cs="Palatino Linotype"/>
                <w:sz w:val="24"/>
                <w:szCs w:val="24"/>
              </w:rPr>
            </w:pPr>
            <w:r w:rsidRPr="009A62C8">
              <w:rPr>
                <w:rFonts w:ascii="Palatino Linotype" w:hAnsi="Palatino Linotype" w:cs="Palatino Linotype"/>
                <w:sz w:val="24"/>
                <w:szCs w:val="24"/>
              </w:rPr>
              <w:t>риск, связанный с изменениями действующего законодательства;</w:t>
            </w:r>
          </w:p>
          <w:p w:rsidR="00465482" w:rsidRPr="009A62C8" w:rsidRDefault="00465482" w:rsidP="00465482">
            <w:pPr>
              <w:numPr>
                <w:ilvl w:val="1"/>
                <w:numId w:val="4"/>
              </w:numPr>
              <w:tabs>
                <w:tab w:val="num" w:pos="702"/>
              </w:tabs>
              <w:ind w:firstLine="720"/>
              <w:jc w:val="both"/>
              <w:rPr>
                <w:rFonts w:ascii="Palatino Linotype" w:hAnsi="Palatino Linotype" w:cs="Palatino Linotype"/>
                <w:sz w:val="24"/>
                <w:szCs w:val="24"/>
              </w:rPr>
            </w:pPr>
            <w:r w:rsidRPr="009A62C8">
              <w:rPr>
                <w:rFonts w:ascii="Palatino Linotype" w:hAnsi="Palatino Linotype" w:cs="Palatino Linotype"/>
                <w:sz w:val="24"/>
                <w:szCs w:val="24"/>
              </w:rPr>
              <w:t>риск возникновения форс-</w:t>
            </w:r>
            <w:r w:rsidRPr="009A62C8">
              <w:rPr>
                <w:rFonts w:ascii="Palatino Linotype" w:hAnsi="Palatino Linotype" w:cs="Palatino Linotype"/>
                <w:sz w:val="24"/>
                <w:szCs w:val="24"/>
              </w:rPr>
              <w:lastRenderedPageBreak/>
              <w:t>мажорных обстоятельств, таких как природные катаклизмы и военные действия.</w:t>
            </w:r>
          </w:p>
          <w:p w:rsidR="00465482" w:rsidRPr="009A62C8" w:rsidRDefault="00465482" w:rsidP="00465482">
            <w:pPr>
              <w:widowControl w:val="0"/>
              <w:tabs>
                <w:tab w:val="left" w:pos="900"/>
                <w:tab w:val="left" w:pos="960"/>
              </w:tabs>
              <w:autoSpaceDE w:val="0"/>
              <w:autoSpaceDN w:val="0"/>
              <w:adjustRightInd w:val="0"/>
              <w:ind w:firstLine="720"/>
              <w:jc w:val="both"/>
              <w:rPr>
                <w:rFonts w:ascii="Palatino Linotype" w:hAnsi="Palatino Linotype" w:cs="Palatino Linotype"/>
                <w:sz w:val="24"/>
                <w:szCs w:val="24"/>
              </w:rPr>
            </w:pPr>
            <w:r w:rsidRPr="009A62C8">
              <w:rPr>
                <w:rFonts w:ascii="Palatino Linotype" w:hAnsi="Palatino Linotype" w:cs="Palatino Linotype"/>
                <w:sz w:val="24"/>
                <w:szCs w:val="24"/>
              </w:rPr>
              <w:t>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
          <w:p w:rsidR="00465482" w:rsidRPr="009A62C8" w:rsidRDefault="00465482" w:rsidP="00465482">
            <w:pPr>
              <w:ind w:firstLine="720"/>
              <w:jc w:val="both"/>
              <w:rPr>
                <w:rFonts w:ascii="Palatino Linotype" w:hAnsi="Palatino Linotype" w:cs="Palatino Linotype"/>
                <w:sz w:val="24"/>
                <w:szCs w:val="24"/>
              </w:rPr>
            </w:pPr>
            <w:r w:rsidRPr="009A62C8">
              <w:rPr>
                <w:rFonts w:ascii="Palatino Linotype" w:hAnsi="Palatino Linotype" w:cs="Palatino Linotype"/>
                <w:sz w:val="24"/>
                <w:szCs w:val="24"/>
              </w:rPr>
              <w:t>Результаты деятельности управляющей компании в прошлом не являются гарантией доходов фонда в будущем, и решение о приобретении инвестиционных паев фонда принимается инвестором самостоятельно после ознакомления с настоящими Правилами.</w:t>
            </w:r>
          </w:p>
          <w:p w:rsidR="00465482" w:rsidRPr="00445AB2" w:rsidRDefault="00465482" w:rsidP="00465482">
            <w:pPr>
              <w:jc w:val="both"/>
              <w:rPr>
                <w:rFonts w:ascii="Times New Roman" w:hAnsi="Times New Roman"/>
                <w:bCs/>
                <w:sz w:val="24"/>
                <w:szCs w:val="24"/>
              </w:rPr>
            </w:pPr>
          </w:p>
        </w:tc>
        <w:tc>
          <w:tcPr>
            <w:tcW w:w="4701" w:type="dxa"/>
          </w:tcPr>
          <w:p w:rsidR="00A82173" w:rsidRPr="0000313E" w:rsidRDefault="00A82173" w:rsidP="0000313E">
            <w:pPr>
              <w:widowControl w:val="0"/>
              <w:tabs>
                <w:tab w:val="left" w:pos="900"/>
                <w:tab w:val="left" w:pos="960"/>
              </w:tabs>
              <w:autoSpaceDE w:val="0"/>
              <w:autoSpaceDN w:val="0"/>
              <w:adjustRightInd w:val="0"/>
              <w:ind w:firstLine="720"/>
              <w:jc w:val="both"/>
              <w:rPr>
                <w:rFonts w:ascii="Palatino Linotype" w:hAnsi="Palatino Linotype" w:cs="Palatino Linotype"/>
                <w:sz w:val="24"/>
                <w:szCs w:val="24"/>
              </w:rPr>
            </w:pPr>
            <w:r w:rsidRPr="0000313E">
              <w:rPr>
                <w:rFonts w:ascii="Palatino Linotype" w:hAnsi="Palatino Linotype" w:cs="Palatino Linotype"/>
                <w:sz w:val="24"/>
                <w:szCs w:val="24"/>
              </w:rPr>
              <w:lastRenderedPageBreak/>
              <w:t>24. Описание рисков, связанных с инвестированием.</w:t>
            </w:r>
          </w:p>
          <w:p w:rsidR="001F581E" w:rsidRPr="0000313E" w:rsidRDefault="001F581E" w:rsidP="0000313E">
            <w:pPr>
              <w:widowControl w:val="0"/>
              <w:tabs>
                <w:tab w:val="left" w:pos="900"/>
                <w:tab w:val="left" w:pos="960"/>
              </w:tabs>
              <w:autoSpaceDE w:val="0"/>
              <w:autoSpaceDN w:val="0"/>
              <w:adjustRightInd w:val="0"/>
              <w:ind w:firstLine="720"/>
              <w:jc w:val="both"/>
              <w:rPr>
                <w:rFonts w:ascii="Palatino Linotype" w:hAnsi="Palatino Linotype" w:cs="Palatino Linotype"/>
                <w:sz w:val="24"/>
                <w:szCs w:val="24"/>
              </w:rPr>
            </w:pPr>
            <w:r w:rsidRPr="0000313E">
              <w:rPr>
                <w:rFonts w:ascii="Palatino Linotype" w:hAnsi="Palatino Linotype" w:cs="Palatino Linotype"/>
                <w:sz w:val="24"/>
                <w:szCs w:val="24"/>
              </w:rPr>
              <w:t>Инвестирование в активы, предусмотренные в инвестиционной декларации фонда, связано с определенной степенью рисков и не подразумевает гарантий, как по возврату основной инвестированной суммы, так и по получению доходов.</w:t>
            </w:r>
          </w:p>
          <w:p w:rsidR="001F581E" w:rsidRPr="0000313E" w:rsidRDefault="001F581E" w:rsidP="0000313E">
            <w:pPr>
              <w:widowControl w:val="0"/>
              <w:tabs>
                <w:tab w:val="left" w:pos="900"/>
                <w:tab w:val="left" w:pos="960"/>
              </w:tabs>
              <w:autoSpaceDE w:val="0"/>
              <w:autoSpaceDN w:val="0"/>
              <w:adjustRightInd w:val="0"/>
              <w:ind w:firstLine="720"/>
              <w:jc w:val="both"/>
              <w:rPr>
                <w:rFonts w:ascii="Palatino Linotype" w:hAnsi="Palatino Linotype" w:cs="Palatino Linotype"/>
                <w:sz w:val="24"/>
                <w:szCs w:val="24"/>
              </w:rPr>
            </w:pPr>
            <w:r w:rsidRPr="0000313E">
              <w:rPr>
                <w:rFonts w:ascii="Palatino Linotype" w:hAnsi="Palatino Linotype" w:cs="Palatino Linotype"/>
                <w:sz w:val="24"/>
                <w:szCs w:val="24"/>
              </w:rPr>
              <w:t>Стоимость объектов  инвестирования,  составляющих фонд, и, соответственно, расчетная стоимость инвестиционного пая фонда, могут увеличиваться или уменьшаться, результаты инвестирования управляющей компании в прошлом не определяют доходы в будущем, государство не гарантирует доходность инвестиций в фонд.</w:t>
            </w:r>
            <w:r w:rsidR="0000313E">
              <w:rPr>
                <w:rFonts w:ascii="Palatino Linotype" w:hAnsi="Palatino Linotype" w:cs="Palatino Linotype"/>
                <w:sz w:val="24"/>
                <w:szCs w:val="24"/>
              </w:rPr>
              <w:t xml:space="preserve"> </w:t>
            </w:r>
            <w:r w:rsidRPr="0000313E">
              <w:rPr>
                <w:rFonts w:ascii="Palatino Linotype" w:hAnsi="Palatino Linotype" w:cs="Palatino Linotype"/>
                <w:sz w:val="24"/>
                <w:szCs w:val="24"/>
              </w:rPr>
              <w:t>Заявления любых лиц об увеличении в будущем стоимости инвестиционного пая фонда могут расцениваться не иначе как предположения.</w:t>
            </w:r>
          </w:p>
          <w:p w:rsidR="001F581E" w:rsidRPr="0000313E" w:rsidRDefault="001F581E" w:rsidP="0000313E">
            <w:pPr>
              <w:widowControl w:val="0"/>
              <w:tabs>
                <w:tab w:val="left" w:pos="900"/>
                <w:tab w:val="left" w:pos="960"/>
              </w:tabs>
              <w:autoSpaceDE w:val="0"/>
              <w:autoSpaceDN w:val="0"/>
              <w:adjustRightInd w:val="0"/>
              <w:ind w:firstLine="720"/>
              <w:jc w:val="both"/>
              <w:rPr>
                <w:rFonts w:ascii="Palatino Linotype" w:hAnsi="Palatino Linotype" w:cs="Palatino Linotype"/>
                <w:sz w:val="24"/>
                <w:szCs w:val="24"/>
              </w:rPr>
            </w:pPr>
            <w:r w:rsidRPr="0000313E">
              <w:rPr>
                <w:rFonts w:ascii="Palatino Linotype" w:hAnsi="Palatino Linotype" w:cs="Palatino Linotype"/>
                <w:sz w:val="24"/>
                <w:szCs w:val="24"/>
              </w:rPr>
              <w:t>Настоящее описание рисков не раскрывает информации обо всех рисках вследствие разнообразия ситуаций, возникающих при инвестировании.</w:t>
            </w:r>
          </w:p>
          <w:p w:rsidR="00A82173" w:rsidRPr="00A82173" w:rsidRDefault="00A82173" w:rsidP="0000313E">
            <w:pPr>
              <w:widowControl w:val="0"/>
              <w:tabs>
                <w:tab w:val="left" w:pos="900"/>
                <w:tab w:val="left" w:pos="960"/>
              </w:tabs>
              <w:autoSpaceDE w:val="0"/>
              <w:autoSpaceDN w:val="0"/>
              <w:adjustRightInd w:val="0"/>
              <w:ind w:firstLine="720"/>
              <w:jc w:val="both"/>
              <w:rPr>
                <w:rFonts w:ascii="Palatino Linotype" w:hAnsi="Palatino Linotype" w:cs="Palatino Linotype"/>
                <w:sz w:val="24"/>
                <w:szCs w:val="24"/>
              </w:rPr>
            </w:pPr>
            <w:r w:rsidRPr="00A82173">
              <w:rPr>
                <w:rFonts w:ascii="Palatino Linotype" w:hAnsi="Palatino Linotype" w:cs="Palatino Linotype"/>
                <w:sz w:val="24"/>
                <w:szCs w:val="24"/>
              </w:rPr>
              <w:t>Риски инвестирования в активы, указанные в инвестиционной декларации фонда,  включают,  но не ограничиваются следующими рисками:</w:t>
            </w:r>
          </w:p>
          <w:p w:rsidR="00A82173" w:rsidRPr="00A82173" w:rsidRDefault="00A82173" w:rsidP="00A82173">
            <w:pPr>
              <w:jc w:val="both"/>
              <w:rPr>
                <w:rFonts w:ascii="Palatino Linotype" w:hAnsi="Palatino Linotype" w:cs="Palatino Linotype"/>
                <w:sz w:val="24"/>
                <w:szCs w:val="24"/>
              </w:rPr>
            </w:pPr>
            <w:r w:rsidRPr="00A82173">
              <w:rPr>
                <w:rFonts w:ascii="Palatino Linotype" w:hAnsi="Palatino Linotype" w:cs="Palatino Linotype"/>
                <w:sz w:val="24"/>
                <w:szCs w:val="24"/>
              </w:rPr>
              <w:t>- Нефинансовые риски;</w:t>
            </w:r>
          </w:p>
          <w:p w:rsidR="00A82173" w:rsidRPr="00A82173" w:rsidRDefault="00A82173" w:rsidP="00A82173">
            <w:pPr>
              <w:jc w:val="both"/>
              <w:rPr>
                <w:rFonts w:ascii="Palatino Linotype" w:hAnsi="Palatino Linotype" w:cs="Palatino Linotype"/>
                <w:sz w:val="24"/>
                <w:szCs w:val="24"/>
              </w:rPr>
            </w:pPr>
            <w:r w:rsidRPr="00A82173">
              <w:rPr>
                <w:rFonts w:ascii="Palatino Linotype" w:hAnsi="Palatino Linotype" w:cs="Palatino Linotype"/>
                <w:sz w:val="24"/>
                <w:szCs w:val="24"/>
              </w:rPr>
              <w:t>- Финансовые риски.</w:t>
            </w:r>
          </w:p>
          <w:p w:rsidR="00A82173" w:rsidRPr="0000313E" w:rsidRDefault="00A82173" w:rsidP="00A82173">
            <w:pPr>
              <w:jc w:val="both"/>
              <w:rPr>
                <w:rFonts w:ascii="Palatino Linotype" w:hAnsi="Palatino Linotype" w:cs="Palatino Linotype"/>
                <w:sz w:val="24"/>
                <w:szCs w:val="24"/>
              </w:rPr>
            </w:pPr>
            <w:r w:rsidRPr="00A82173">
              <w:rPr>
                <w:rFonts w:ascii="Times New Roman" w:hAnsi="Times New Roman"/>
                <w:bCs/>
                <w:sz w:val="24"/>
                <w:szCs w:val="24"/>
              </w:rPr>
              <w:t xml:space="preserve"> </w:t>
            </w:r>
          </w:p>
          <w:p w:rsidR="00A82173" w:rsidRPr="0000313E" w:rsidRDefault="00A82173" w:rsidP="00A82173">
            <w:pPr>
              <w:jc w:val="both"/>
              <w:rPr>
                <w:rFonts w:ascii="Palatino Linotype" w:hAnsi="Palatino Linotype" w:cs="Palatino Linotype"/>
                <w:sz w:val="24"/>
                <w:szCs w:val="24"/>
              </w:rPr>
            </w:pPr>
            <w:r w:rsidRPr="0000313E">
              <w:rPr>
                <w:rFonts w:ascii="Palatino Linotype" w:hAnsi="Palatino Linotype" w:cs="Palatino Linotype"/>
                <w:sz w:val="24"/>
                <w:szCs w:val="24"/>
              </w:rPr>
              <w:t>I.</w:t>
            </w:r>
            <w:r w:rsidRPr="0000313E">
              <w:rPr>
                <w:rFonts w:ascii="Palatino Linotype" w:hAnsi="Palatino Linotype" w:cs="Palatino Linotype"/>
                <w:sz w:val="24"/>
                <w:szCs w:val="24"/>
              </w:rPr>
              <w:tab/>
            </w:r>
            <w:r w:rsidRPr="0000313E">
              <w:rPr>
                <w:rFonts w:ascii="Palatino Linotype" w:hAnsi="Palatino Linotype" w:cs="Palatino Linotype"/>
                <w:sz w:val="24"/>
                <w:szCs w:val="24"/>
              </w:rPr>
              <w:tab/>
              <w:t>Нефинансовые риски.</w:t>
            </w:r>
          </w:p>
          <w:p w:rsidR="00A82173" w:rsidRPr="0000313E" w:rsidRDefault="00A82173" w:rsidP="00A82173">
            <w:pPr>
              <w:jc w:val="both"/>
              <w:rPr>
                <w:rFonts w:ascii="Palatino Linotype" w:hAnsi="Palatino Linotype" w:cs="Palatino Linotype"/>
                <w:sz w:val="24"/>
                <w:szCs w:val="24"/>
              </w:rPr>
            </w:pPr>
          </w:p>
          <w:p w:rsidR="00A82173" w:rsidRPr="0000313E" w:rsidRDefault="00A82173" w:rsidP="00A82173">
            <w:pPr>
              <w:jc w:val="both"/>
              <w:rPr>
                <w:rFonts w:ascii="Palatino Linotype" w:hAnsi="Palatino Linotype" w:cs="Palatino Linotype"/>
                <w:sz w:val="24"/>
                <w:szCs w:val="24"/>
              </w:rPr>
            </w:pPr>
            <w:r w:rsidRPr="0000313E">
              <w:rPr>
                <w:rFonts w:ascii="Palatino Linotype" w:hAnsi="Palatino Linotype" w:cs="Palatino Linotype"/>
                <w:sz w:val="24"/>
                <w:szCs w:val="24"/>
              </w:rPr>
              <w:t>К нефинансовым рискам, в том числе, могут быть отнесены следующие риски:</w:t>
            </w:r>
          </w:p>
          <w:p w:rsidR="00A82173" w:rsidRPr="00073814" w:rsidRDefault="00A82173" w:rsidP="00A82173">
            <w:pPr>
              <w:jc w:val="both"/>
              <w:rPr>
                <w:rFonts w:ascii="Palatino Linotype" w:hAnsi="Palatino Linotype" w:cs="Palatino Linotype"/>
                <w:sz w:val="24"/>
                <w:szCs w:val="24"/>
              </w:rPr>
            </w:pPr>
            <w:r w:rsidRPr="004657F5">
              <w:rPr>
                <w:rFonts w:ascii="Palatino Linotype" w:hAnsi="Palatino Linotype" w:cs="Palatino Linotype"/>
                <w:b/>
                <w:sz w:val="24"/>
                <w:szCs w:val="24"/>
              </w:rPr>
              <w:t>Стратегический</w:t>
            </w:r>
            <w:r w:rsidRPr="0000313E">
              <w:rPr>
                <w:rFonts w:ascii="Palatino Linotype" w:hAnsi="Palatino Linotype" w:cs="Palatino Linotype"/>
                <w:sz w:val="24"/>
                <w:szCs w:val="24"/>
              </w:rPr>
              <w:t xml:space="preserve"> риск</w:t>
            </w:r>
            <w:r w:rsidR="001A035A">
              <w:rPr>
                <w:rFonts w:ascii="Palatino Linotype" w:hAnsi="Palatino Linotype" w:cs="Palatino Linotype"/>
                <w:sz w:val="24"/>
                <w:szCs w:val="24"/>
              </w:rPr>
              <w:t>,</w:t>
            </w:r>
            <w:r w:rsidRPr="0000313E">
              <w:rPr>
                <w:rFonts w:ascii="Palatino Linotype" w:hAnsi="Palatino Linotype" w:cs="Palatino Linotype"/>
                <w:sz w:val="24"/>
                <w:szCs w:val="24"/>
              </w:rPr>
              <w:t xml:space="preserve"> связан</w:t>
            </w:r>
            <w:r w:rsidR="001A035A">
              <w:rPr>
                <w:rFonts w:ascii="Palatino Linotype" w:hAnsi="Palatino Linotype" w:cs="Palatino Linotype"/>
                <w:sz w:val="24"/>
                <w:szCs w:val="24"/>
              </w:rPr>
              <w:t>ный</w:t>
            </w:r>
            <w:r w:rsidRPr="0000313E">
              <w:rPr>
                <w:rFonts w:ascii="Palatino Linotype" w:hAnsi="Palatino Linotype" w:cs="Palatino Linotype"/>
                <w:sz w:val="24"/>
                <w:szCs w:val="24"/>
              </w:rPr>
              <w:t xml:space="preserve"> с </w:t>
            </w:r>
            <w:r w:rsidRPr="0000313E">
              <w:rPr>
                <w:rFonts w:ascii="Palatino Linotype" w:hAnsi="Palatino Linotype" w:cs="Palatino Linotype"/>
                <w:sz w:val="24"/>
                <w:szCs w:val="24"/>
              </w:rPr>
              <w:lastRenderedPageBreak/>
              <w:t>социально-политическими и экономическими условиями развития Российской Федерации или стран, где выпущены или обращаются соответствующие ценные бумаги, иные финансовые инструменты и активы. Данный риск не связан с особенностями того или иного объекта инвестирования. На этот риск оказывает влияние изменение политической ситуации, возможность наступления</w:t>
            </w:r>
            <w:r w:rsidRPr="00073814">
              <w:rPr>
                <w:rFonts w:ascii="Palatino Linotype" w:hAnsi="Palatino Linotype" w:cs="Palatino Linotype"/>
                <w:sz w:val="24"/>
                <w:szCs w:val="24"/>
              </w:rPr>
              <w:t xml:space="preserve"> неблагоприятных (с точки зрения 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экономического и законодательного характера. На уровень стратегического риска могут оказывать влияние и многие другие факторы, в том числе вероятность введения региональных экономических санкций или ограничений на инвестиции в отдельные отрасли экономики.  К стратегическим рискам также относится возможное наступление обстоятельств непреодолимой силы, главным образом, стихийного и геополитического характера (например,  военные действия). Стратегический риск не может быть объектом разумного воздействия и управления со стороны управляющей компании, не подлежит диверсификации и не понижаем.</w:t>
            </w:r>
          </w:p>
          <w:p w:rsidR="00A82173" w:rsidRPr="00073814" w:rsidRDefault="00A82173" w:rsidP="00A82173">
            <w:pPr>
              <w:jc w:val="both"/>
              <w:rPr>
                <w:rFonts w:ascii="Palatino Linotype" w:hAnsi="Palatino Linotype" w:cs="Palatino Linotype"/>
                <w:sz w:val="24"/>
                <w:szCs w:val="24"/>
              </w:rPr>
            </w:pPr>
            <w:r w:rsidRPr="004657F5">
              <w:rPr>
                <w:rFonts w:ascii="Palatino Linotype" w:hAnsi="Palatino Linotype" w:cs="Palatino Linotype"/>
                <w:b/>
                <w:sz w:val="24"/>
                <w:szCs w:val="24"/>
              </w:rPr>
              <w:t>Системный риск</w:t>
            </w:r>
            <w:r w:rsidR="001A035A">
              <w:rPr>
                <w:rFonts w:ascii="Palatino Linotype" w:hAnsi="Palatino Linotype" w:cs="Palatino Linotype"/>
                <w:sz w:val="24"/>
                <w:szCs w:val="24"/>
              </w:rPr>
              <w:t>,</w:t>
            </w:r>
            <w:r w:rsidRPr="00073814">
              <w:rPr>
                <w:rFonts w:ascii="Palatino Linotype" w:hAnsi="Palatino Linotype" w:cs="Palatino Linotype"/>
                <w:sz w:val="24"/>
                <w:szCs w:val="24"/>
              </w:rPr>
              <w:t xml:space="preserve"> связан</w:t>
            </w:r>
            <w:r w:rsidR="001A035A">
              <w:rPr>
                <w:rFonts w:ascii="Palatino Linotype" w:hAnsi="Palatino Linotype" w:cs="Palatino Linotype"/>
                <w:sz w:val="24"/>
                <w:szCs w:val="24"/>
              </w:rPr>
              <w:t>ный</w:t>
            </w:r>
            <w:r w:rsidRPr="00073814">
              <w:rPr>
                <w:rFonts w:ascii="Palatino Linotype" w:hAnsi="Palatino Linotype" w:cs="Palatino Linotype"/>
                <w:sz w:val="24"/>
                <w:szCs w:val="24"/>
              </w:rPr>
              <w:t xml:space="preserve"> с нарушением финансовой стабильности и возникшей  неспособности большого </w:t>
            </w:r>
            <w:r w:rsidRPr="00073814">
              <w:rPr>
                <w:rFonts w:ascii="Palatino Linotype" w:hAnsi="Palatino Linotype" w:cs="Palatino Linotype"/>
                <w:sz w:val="24"/>
                <w:szCs w:val="24"/>
              </w:rPr>
              <w:lastRenderedPageBreak/>
              <w:t xml:space="preserve">числа финансовых институтов выполнять свои функции и обязательства.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 Управляющая компания не имеет возможностей воздействия на системный риск. </w:t>
            </w:r>
          </w:p>
          <w:p w:rsidR="00A82173" w:rsidRPr="00073814" w:rsidRDefault="00A82173" w:rsidP="00A82173">
            <w:pPr>
              <w:jc w:val="both"/>
              <w:rPr>
                <w:rFonts w:ascii="Palatino Linotype" w:hAnsi="Palatino Linotype" w:cs="Palatino Linotype"/>
                <w:sz w:val="24"/>
                <w:szCs w:val="24"/>
              </w:rPr>
            </w:pPr>
            <w:r w:rsidRPr="004657F5">
              <w:rPr>
                <w:rFonts w:ascii="Palatino Linotype" w:hAnsi="Palatino Linotype" w:cs="Palatino Linotype"/>
                <w:b/>
                <w:sz w:val="24"/>
                <w:szCs w:val="24"/>
              </w:rPr>
              <w:t>Операционный риск</w:t>
            </w:r>
            <w:r w:rsidRPr="00073814">
              <w:rPr>
                <w:rFonts w:ascii="Palatino Linotype" w:hAnsi="Palatino Linotype" w:cs="Palatino Linotype"/>
                <w:sz w:val="24"/>
                <w:szCs w:val="24"/>
              </w:rPr>
              <w:t>, связанный с нарушениями бизнес-процессов, неправильным функционированием технических средств и программного обеспечения, неправильными действиями (бездействием) или недобросовестностью персонала управляющей компании, ее контрагентов и партнеров, привлекаемых к управлению активами фонда, а также вследствие внешних факторов, в том числе, противоправных действий третьих лиц. К операционному риску относятся возможные убытки, явившиеся результатом нарушений работы или некачественного или недобросовестного исполнения своих обязательств организаторами торговли,</w:t>
            </w:r>
            <w:r w:rsidR="004D0441">
              <w:rPr>
                <w:rFonts w:ascii="Palatino Linotype" w:hAnsi="Palatino Linotype" w:cs="Palatino Linotype"/>
                <w:sz w:val="24"/>
                <w:szCs w:val="24"/>
              </w:rPr>
              <w:t xml:space="preserve"> </w:t>
            </w:r>
            <w:r w:rsidRPr="00073814">
              <w:rPr>
                <w:rFonts w:ascii="Palatino Linotype" w:hAnsi="Palatino Linotype" w:cs="Palatino Linotype"/>
                <w:sz w:val="24"/>
                <w:szCs w:val="24"/>
              </w:rPr>
              <w:t>клиринговыми организациями, другими инфраструктурными  организациям или банками, осуществляющими расчеты. С целью минимизации операционного</w:t>
            </w:r>
            <w:r w:rsidR="004D0441">
              <w:rPr>
                <w:rFonts w:ascii="Palatino Linotype" w:hAnsi="Palatino Linotype" w:cs="Palatino Linotype"/>
                <w:sz w:val="24"/>
                <w:szCs w:val="24"/>
              </w:rPr>
              <w:t xml:space="preserve"> </w:t>
            </w:r>
            <w:r w:rsidRPr="00073814">
              <w:rPr>
                <w:rFonts w:ascii="Palatino Linotype" w:hAnsi="Palatino Linotype" w:cs="Palatino Linotype"/>
                <w:sz w:val="24"/>
                <w:szCs w:val="24"/>
              </w:rPr>
              <w:t>риска управляющая компания  с должной предусмотрительностью относится к подбору сотрудников,  оптимизации бизнес-процессов и выбору контрагентов.</w:t>
            </w:r>
          </w:p>
          <w:p w:rsidR="00A82173" w:rsidRPr="00073814" w:rsidRDefault="00A82173" w:rsidP="00A82173">
            <w:pPr>
              <w:jc w:val="both"/>
              <w:rPr>
                <w:rFonts w:ascii="Palatino Linotype" w:hAnsi="Palatino Linotype" w:cs="Palatino Linotype"/>
                <w:sz w:val="24"/>
                <w:szCs w:val="24"/>
              </w:rPr>
            </w:pPr>
            <w:r w:rsidRPr="004657F5">
              <w:rPr>
                <w:rFonts w:ascii="Palatino Linotype" w:hAnsi="Palatino Linotype" w:cs="Palatino Linotype"/>
                <w:b/>
                <w:sz w:val="24"/>
                <w:szCs w:val="24"/>
              </w:rPr>
              <w:t>Правовой риск</w:t>
            </w:r>
            <w:r w:rsidRPr="00073814">
              <w:rPr>
                <w:rFonts w:ascii="Palatino Linotype" w:hAnsi="Palatino Linotype" w:cs="Palatino Linotype"/>
                <w:sz w:val="24"/>
                <w:szCs w:val="24"/>
              </w:rPr>
              <w:t xml:space="preserve">, связанный с непредсказуемостью изменений действующего законодательства, а </w:t>
            </w:r>
            <w:r w:rsidRPr="00073814">
              <w:rPr>
                <w:rFonts w:ascii="Palatino Linotype" w:hAnsi="Palatino Linotype" w:cs="Palatino Linotype"/>
                <w:sz w:val="24"/>
                <w:szCs w:val="24"/>
              </w:rPr>
              <w:lastRenderedPageBreak/>
              <w:t>также с несовершенством законов и иных нормативных актов, стандартов саморегулируемых организаций, в  том числе,  регулирующих условия выпуска и/или обращения активов, указанных в инвестиционной декларации. Совершение сделок на рынках в различных юрисдикциях связано с дополнительными рисками.</w:t>
            </w:r>
          </w:p>
          <w:p w:rsidR="00A82173" w:rsidRPr="00073814" w:rsidRDefault="00A82173" w:rsidP="00A82173">
            <w:pPr>
              <w:jc w:val="both"/>
              <w:rPr>
                <w:rFonts w:ascii="Palatino Linotype" w:hAnsi="Palatino Linotype" w:cs="Palatino Linotype"/>
                <w:sz w:val="24"/>
                <w:szCs w:val="24"/>
              </w:rPr>
            </w:pPr>
            <w:r w:rsidRPr="00073814">
              <w:rPr>
                <w:rFonts w:ascii="Palatino Linotype" w:hAnsi="Palatino Linotype" w:cs="Palatino Linotype"/>
                <w:sz w:val="24"/>
                <w:szCs w:val="24"/>
              </w:rPr>
              <w:t>Необходимо также принимать во внимание риски, связанные со сложностью налогового законодательства и 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w:t>
            </w:r>
          </w:p>
          <w:p w:rsidR="00A82173" w:rsidRPr="00073814" w:rsidRDefault="00A82173" w:rsidP="00A82173">
            <w:pPr>
              <w:jc w:val="both"/>
              <w:rPr>
                <w:rFonts w:ascii="Palatino Linotype" w:hAnsi="Palatino Linotype" w:cs="Palatino Linotype"/>
                <w:sz w:val="24"/>
                <w:szCs w:val="24"/>
              </w:rPr>
            </w:pPr>
            <w:r w:rsidRPr="00073814">
              <w:rPr>
                <w:rFonts w:ascii="Palatino Linotype" w:hAnsi="Palatino Linotype" w:cs="Palatino Linotype"/>
                <w:sz w:val="24"/>
                <w:szCs w:val="24"/>
              </w:rPr>
              <w:t>При этом крайне затруднительно прогнозировать степень влияния таких изменений на деятельность по</w:t>
            </w:r>
            <w:r w:rsidR="004D0441">
              <w:rPr>
                <w:rFonts w:ascii="Palatino Linotype" w:hAnsi="Palatino Linotype" w:cs="Palatino Linotype"/>
                <w:sz w:val="24"/>
                <w:szCs w:val="24"/>
              </w:rPr>
              <w:t xml:space="preserve"> </w:t>
            </w:r>
            <w:r w:rsidRPr="00073814">
              <w:rPr>
                <w:rFonts w:ascii="Palatino Linotype" w:hAnsi="Palatino Linotype" w:cs="Palatino Linotype"/>
                <w:sz w:val="24"/>
                <w:szCs w:val="24"/>
              </w:rPr>
              <w:t>управлению фондом или финансовый результат инвестора.</w:t>
            </w:r>
          </w:p>
          <w:p w:rsidR="00A82173" w:rsidRPr="00073814" w:rsidRDefault="00A82173" w:rsidP="00A82173">
            <w:pPr>
              <w:jc w:val="both"/>
              <w:rPr>
                <w:rFonts w:ascii="Palatino Linotype" w:hAnsi="Palatino Linotype" w:cs="Palatino Linotype"/>
                <w:sz w:val="24"/>
                <w:szCs w:val="24"/>
              </w:rPr>
            </w:pPr>
            <w:r w:rsidRPr="00073814">
              <w:rPr>
                <w:rFonts w:ascii="Palatino Linotype" w:hAnsi="Palatino Linotype" w:cs="Palatino Linotype"/>
                <w:sz w:val="24"/>
                <w:szCs w:val="24"/>
              </w:rPr>
              <w:t>С целью минимизации правового риска управляющая компания</w:t>
            </w:r>
            <w:r w:rsidR="004D0441">
              <w:rPr>
                <w:rFonts w:ascii="Palatino Linotype" w:hAnsi="Palatino Linotype" w:cs="Palatino Linotype"/>
                <w:sz w:val="24"/>
                <w:szCs w:val="24"/>
              </w:rPr>
              <w:t xml:space="preserve"> </w:t>
            </w:r>
            <w:r w:rsidRPr="00073814">
              <w:rPr>
                <w:rFonts w:ascii="Palatino Linotype" w:hAnsi="Palatino Linotype" w:cs="Palatino Linotype"/>
                <w:sz w:val="24"/>
                <w:szCs w:val="24"/>
              </w:rPr>
              <w:t>со всей тщательностью относится к  изучению изменений в нормативной базе.  Также управляющая компания в полной мере использует все легальные механизмы взаимодействия</w:t>
            </w:r>
            <w:r w:rsidR="004D0441">
              <w:rPr>
                <w:rFonts w:ascii="Palatino Linotype" w:hAnsi="Palatino Linotype" w:cs="Palatino Linotype"/>
                <w:sz w:val="24"/>
                <w:szCs w:val="24"/>
              </w:rPr>
              <w:t xml:space="preserve"> </w:t>
            </w:r>
            <w:r w:rsidRPr="00073814">
              <w:rPr>
                <w:rFonts w:ascii="Palatino Linotype" w:hAnsi="Palatino Linotype" w:cs="Palatino Linotype"/>
                <w:sz w:val="24"/>
                <w:szCs w:val="24"/>
              </w:rPr>
              <w:t>с  органами государственной власти, с Банком России с целью влияния на принятие решений по изменениям в законодательстве в пользу инвесторов.</w:t>
            </w:r>
          </w:p>
          <w:p w:rsidR="00A82173" w:rsidRPr="00073814" w:rsidRDefault="00A82173" w:rsidP="00A82173">
            <w:pPr>
              <w:jc w:val="both"/>
              <w:rPr>
                <w:rFonts w:ascii="Palatino Linotype" w:hAnsi="Palatino Linotype" w:cs="Palatino Linotype"/>
                <w:sz w:val="24"/>
                <w:szCs w:val="24"/>
              </w:rPr>
            </w:pPr>
            <w:r w:rsidRPr="004657F5">
              <w:rPr>
                <w:rFonts w:ascii="Palatino Linotype" w:hAnsi="Palatino Linotype" w:cs="Palatino Linotype"/>
                <w:b/>
                <w:sz w:val="24"/>
                <w:szCs w:val="24"/>
              </w:rPr>
              <w:t>Регуляторный риск</w:t>
            </w:r>
            <w:r w:rsidR="001A035A">
              <w:rPr>
                <w:rFonts w:ascii="Palatino Linotype" w:hAnsi="Palatino Linotype" w:cs="Palatino Linotype"/>
                <w:sz w:val="24"/>
                <w:szCs w:val="24"/>
              </w:rPr>
              <w:t>,</w:t>
            </w:r>
            <w:r w:rsidRPr="00073814">
              <w:rPr>
                <w:rFonts w:ascii="Palatino Linotype" w:hAnsi="Palatino Linotype" w:cs="Palatino Linotype"/>
                <w:sz w:val="24"/>
                <w:szCs w:val="24"/>
              </w:rPr>
              <w:t xml:space="preserve"> проявля</w:t>
            </w:r>
            <w:r w:rsidR="001A035A">
              <w:rPr>
                <w:rFonts w:ascii="Palatino Linotype" w:hAnsi="Palatino Linotype" w:cs="Palatino Linotype"/>
                <w:sz w:val="24"/>
                <w:szCs w:val="24"/>
              </w:rPr>
              <w:t>ющийся</w:t>
            </w:r>
            <w:r w:rsidRPr="00073814">
              <w:rPr>
                <w:rFonts w:ascii="Palatino Linotype" w:hAnsi="Palatino Linotype" w:cs="Palatino Linotype"/>
                <w:sz w:val="24"/>
                <w:szCs w:val="24"/>
              </w:rPr>
              <w:t xml:space="preserve"> в форме  применения к управляющей компании санкций регулирующих органов по причине несоответствия законам, общепринятым правилам и стандартам профессиональной деятельности.  Следствием реализации регуляторного риска могут стать финансовые или репутационные </w:t>
            </w:r>
            <w:r w:rsidRPr="00073814">
              <w:rPr>
                <w:rFonts w:ascii="Palatino Linotype" w:hAnsi="Palatino Linotype" w:cs="Palatino Linotype"/>
                <w:sz w:val="24"/>
                <w:szCs w:val="24"/>
              </w:rPr>
              <w:lastRenderedPageBreak/>
              <w:t xml:space="preserve">потери управляющей компании, запрет на проведение отдельных операций по управлению фондом или аннулирование лицензии управляющей компании. С целью исключения регуляторного риска  управляющая компания  выстроила систему корпоративного управления и внутреннего контроля и оперативно принимает меры по приведению своей деятельности в полное соответствие с действующими нормативными актами. </w:t>
            </w:r>
          </w:p>
          <w:p w:rsidR="00A82173" w:rsidRPr="00073814" w:rsidRDefault="00A82173" w:rsidP="00A82173">
            <w:pPr>
              <w:jc w:val="both"/>
              <w:rPr>
                <w:rFonts w:ascii="Palatino Linotype" w:hAnsi="Palatino Linotype" w:cs="Palatino Linotype"/>
                <w:sz w:val="24"/>
                <w:szCs w:val="24"/>
              </w:rPr>
            </w:pPr>
          </w:p>
          <w:p w:rsidR="00A82173" w:rsidRPr="00073814" w:rsidRDefault="00A82173" w:rsidP="00A82173">
            <w:pPr>
              <w:jc w:val="both"/>
              <w:rPr>
                <w:rFonts w:ascii="Palatino Linotype" w:hAnsi="Palatino Linotype" w:cs="Palatino Linotype"/>
                <w:sz w:val="24"/>
                <w:szCs w:val="24"/>
              </w:rPr>
            </w:pPr>
            <w:r w:rsidRPr="00073814">
              <w:rPr>
                <w:rFonts w:ascii="Palatino Linotype" w:hAnsi="Palatino Linotype" w:cs="Palatino Linotype"/>
                <w:sz w:val="24"/>
                <w:szCs w:val="24"/>
              </w:rPr>
              <w:t>II.</w:t>
            </w:r>
            <w:r w:rsidRPr="00073814">
              <w:rPr>
                <w:rFonts w:ascii="Palatino Linotype" w:hAnsi="Palatino Linotype" w:cs="Palatino Linotype"/>
                <w:sz w:val="24"/>
                <w:szCs w:val="24"/>
              </w:rPr>
              <w:tab/>
              <w:t xml:space="preserve"> Финансовые риски.</w:t>
            </w:r>
          </w:p>
          <w:p w:rsidR="00A82173" w:rsidRPr="00073814" w:rsidRDefault="00A82173" w:rsidP="00A82173">
            <w:pPr>
              <w:jc w:val="both"/>
              <w:rPr>
                <w:rFonts w:ascii="Palatino Linotype" w:hAnsi="Palatino Linotype" w:cs="Palatino Linotype"/>
                <w:sz w:val="24"/>
                <w:szCs w:val="24"/>
              </w:rPr>
            </w:pPr>
          </w:p>
          <w:p w:rsidR="00A82173" w:rsidRPr="00073814" w:rsidRDefault="00A82173" w:rsidP="00A82173">
            <w:pPr>
              <w:jc w:val="both"/>
              <w:rPr>
                <w:rFonts w:ascii="Palatino Linotype" w:hAnsi="Palatino Linotype" w:cs="Palatino Linotype"/>
                <w:sz w:val="24"/>
                <w:szCs w:val="24"/>
              </w:rPr>
            </w:pPr>
            <w:r w:rsidRPr="00073814">
              <w:rPr>
                <w:rFonts w:ascii="Palatino Linotype" w:hAnsi="Palatino Linotype" w:cs="Palatino Linotype"/>
                <w:sz w:val="24"/>
                <w:szCs w:val="24"/>
              </w:rPr>
              <w:t>К финансовым рискам, в том числе, могут быть отнесены следующие риски:</w:t>
            </w:r>
          </w:p>
          <w:p w:rsidR="00A82173" w:rsidRPr="00073814" w:rsidRDefault="00A82173" w:rsidP="00A82173">
            <w:pPr>
              <w:jc w:val="both"/>
              <w:rPr>
                <w:rFonts w:ascii="Palatino Linotype" w:hAnsi="Palatino Linotype" w:cs="Palatino Linotype"/>
                <w:sz w:val="24"/>
                <w:szCs w:val="24"/>
              </w:rPr>
            </w:pPr>
            <w:r w:rsidRPr="004657F5">
              <w:rPr>
                <w:rFonts w:ascii="Palatino Linotype" w:hAnsi="Palatino Linotype" w:cs="Palatino Linotype"/>
                <w:b/>
                <w:sz w:val="24"/>
                <w:szCs w:val="24"/>
              </w:rPr>
              <w:t>Рыночный/ценовой риск</w:t>
            </w:r>
            <w:r w:rsidRPr="00073814">
              <w:rPr>
                <w:rFonts w:ascii="Palatino Linotype" w:hAnsi="Palatino Linotype" w:cs="Palatino Linotype"/>
                <w:sz w:val="24"/>
                <w:szCs w:val="24"/>
              </w:rPr>
              <w:t>, связанный с  колебаниями цен активов, указанных в инвестиционной декларации, курсов валют, процентных ставок и пр. вследствие изменения конъюнктуры рынков, в том числе снижения ликвидности. Эти факторы сами по себе находятся под влиянием таких обстоятельств, как неблагоприятная социально-экономическая или политическая ситуация, изменение регуляторной среды, девальвация  или существенные колебания курсов обмена валюты, стихийные бедствия.</w:t>
            </w:r>
          </w:p>
          <w:p w:rsidR="00A82173" w:rsidRPr="00073814" w:rsidRDefault="00A82173" w:rsidP="00A82173">
            <w:pPr>
              <w:jc w:val="both"/>
              <w:rPr>
                <w:rFonts w:ascii="Palatino Linotype" w:hAnsi="Palatino Linotype" w:cs="Palatino Linotype"/>
                <w:sz w:val="24"/>
                <w:szCs w:val="24"/>
              </w:rPr>
            </w:pPr>
            <w:r w:rsidRPr="004657F5">
              <w:rPr>
                <w:rFonts w:ascii="Palatino Linotype" w:hAnsi="Palatino Linotype" w:cs="Palatino Linotype"/>
                <w:b/>
                <w:sz w:val="24"/>
                <w:szCs w:val="24"/>
              </w:rPr>
              <w:t>Валютный риск</w:t>
            </w:r>
            <w:r w:rsidR="001A035A">
              <w:rPr>
                <w:rFonts w:ascii="Palatino Linotype" w:hAnsi="Palatino Linotype" w:cs="Palatino Linotype"/>
                <w:sz w:val="24"/>
                <w:szCs w:val="24"/>
              </w:rPr>
              <w:t>,</w:t>
            </w:r>
            <w:r w:rsidRPr="00073814">
              <w:rPr>
                <w:rFonts w:ascii="Palatino Linotype" w:hAnsi="Palatino Linotype" w:cs="Palatino Linotype"/>
                <w:sz w:val="24"/>
                <w:szCs w:val="24"/>
              </w:rPr>
              <w:t xml:space="preserve"> характеризу</w:t>
            </w:r>
            <w:r w:rsidR="001A035A">
              <w:rPr>
                <w:rFonts w:ascii="Palatino Linotype" w:hAnsi="Palatino Linotype" w:cs="Palatino Linotype"/>
                <w:sz w:val="24"/>
                <w:szCs w:val="24"/>
              </w:rPr>
              <w:t>ющийся</w:t>
            </w:r>
            <w:r w:rsidRPr="00073814">
              <w:rPr>
                <w:rFonts w:ascii="Palatino Linotype" w:hAnsi="Palatino Linotype" w:cs="Palatino Linotype"/>
                <w:sz w:val="24"/>
                <w:szCs w:val="24"/>
              </w:rPr>
              <w:t xml:space="preserve"> возможным неблагоприятным изменением курса рубля или иной валюты, в которой номинирован финансовый инструмент, по отношению к курсу рубля или иной валюты, в которой рассчитывается инвестиционный результат инвестора.  При этом негативно может измениться как стоимость активов в результате инфляционного воздействия и снижении реальной покупательной </w:t>
            </w:r>
            <w:r w:rsidRPr="00073814">
              <w:rPr>
                <w:rFonts w:ascii="Palatino Linotype" w:hAnsi="Palatino Linotype" w:cs="Palatino Linotype"/>
                <w:sz w:val="24"/>
                <w:szCs w:val="24"/>
              </w:rPr>
              <w:lastRenderedPageBreak/>
              <w:t xml:space="preserve">способности активов, так и размер обязательств по финансовым инструментам, исполняемым за счет активов фонда. </w:t>
            </w:r>
          </w:p>
          <w:p w:rsidR="00A82173" w:rsidRPr="00073814" w:rsidRDefault="00A82173" w:rsidP="00A82173">
            <w:pPr>
              <w:jc w:val="both"/>
              <w:rPr>
                <w:rFonts w:ascii="Palatino Linotype" w:hAnsi="Palatino Linotype" w:cs="Palatino Linotype"/>
                <w:sz w:val="24"/>
                <w:szCs w:val="24"/>
              </w:rPr>
            </w:pPr>
            <w:r w:rsidRPr="004657F5">
              <w:rPr>
                <w:rFonts w:ascii="Palatino Linotype" w:hAnsi="Palatino Linotype" w:cs="Palatino Linotype"/>
                <w:b/>
                <w:sz w:val="24"/>
                <w:szCs w:val="24"/>
              </w:rPr>
              <w:t>Процентный риск</w:t>
            </w:r>
            <w:r w:rsidR="001A035A">
              <w:rPr>
                <w:rFonts w:ascii="Palatino Linotype" w:hAnsi="Palatino Linotype" w:cs="Palatino Linotype"/>
                <w:sz w:val="24"/>
                <w:szCs w:val="24"/>
              </w:rPr>
              <w:t>,</w:t>
            </w:r>
            <w:r w:rsidRPr="00073814">
              <w:rPr>
                <w:rFonts w:ascii="Palatino Linotype" w:hAnsi="Palatino Linotype" w:cs="Palatino Linotype"/>
                <w:sz w:val="24"/>
                <w:szCs w:val="24"/>
              </w:rPr>
              <w:t xml:space="preserve"> заключа</w:t>
            </w:r>
            <w:r w:rsidR="001A035A">
              <w:rPr>
                <w:rFonts w:ascii="Palatino Linotype" w:hAnsi="Palatino Linotype" w:cs="Palatino Linotype"/>
                <w:sz w:val="24"/>
                <w:szCs w:val="24"/>
              </w:rPr>
              <w:t>ющийся</w:t>
            </w:r>
            <w:r w:rsidRPr="00073814">
              <w:rPr>
                <w:rFonts w:ascii="Palatino Linotype" w:hAnsi="Palatino Linotype" w:cs="Palatino Linotype"/>
                <w:sz w:val="24"/>
                <w:szCs w:val="24"/>
              </w:rPr>
              <w:t xml:space="preserve"> в потерях, которые фонд может понести в результате неблагоприятного изменения процентной ставки, влияющей на курсовую стоимость облигаций с фиксированным доходом. Процентный риск также возникает в случае, если наступление срока исполнения обязательств за счет активов, размещенных в инструменты с фиксированным доходом, не совпадает со сроком получения процентного дохода от таких активов.</w:t>
            </w:r>
          </w:p>
          <w:p w:rsidR="00A82173" w:rsidRPr="00073814" w:rsidRDefault="00A82173" w:rsidP="00A82173">
            <w:pPr>
              <w:jc w:val="both"/>
              <w:rPr>
                <w:rFonts w:ascii="Palatino Linotype" w:hAnsi="Palatino Linotype" w:cs="Palatino Linotype"/>
                <w:sz w:val="24"/>
                <w:szCs w:val="24"/>
              </w:rPr>
            </w:pPr>
            <w:r w:rsidRPr="004657F5">
              <w:rPr>
                <w:rFonts w:ascii="Palatino Linotype" w:hAnsi="Palatino Linotype" w:cs="Palatino Linotype"/>
                <w:b/>
                <w:sz w:val="24"/>
                <w:szCs w:val="24"/>
              </w:rPr>
              <w:t>Риск ликвидности</w:t>
            </w:r>
            <w:r w:rsidR="001A035A">
              <w:rPr>
                <w:rFonts w:ascii="Palatino Linotype" w:hAnsi="Palatino Linotype" w:cs="Palatino Linotype"/>
                <w:sz w:val="24"/>
                <w:szCs w:val="24"/>
              </w:rPr>
              <w:t>,</w:t>
            </w:r>
            <w:r w:rsidRPr="00073814">
              <w:rPr>
                <w:rFonts w:ascii="Palatino Linotype" w:hAnsi="Palatino Linotype" w:cs="Palatino Linotype"/>
                <w:sz w:val="24"/>
                <w:szCs w:val="24"/>
              </w:rPr>
              <w:t xml:space="preserve"> реализуе</w:t>
            </w:r>
            <w:r w:rsidR="001A035A">
              <w:rPr>
                <w:rFonts w:ascii="Palatino Linotype" w:hAnsi="Palatino Linotype" w:cs="Palatino Linotype"/>
                <w:sz w:val="24"/>
                <w:szCs w:val="24"/>
              </w:rPr>
              <w:t>мый</w:t>
            </w:r>
            <w:r w:rsidRPr="00073814">
              <w:rPr>
                <w:rFonts w:ascii="Palatino Linotype" w:hAnsi="Palatino Linotype" w:cs="Palatino Linotype"/>
                <w:sz w:val="24"/>
                <w:szCs w:val="24"/>
              </w:rPr>
              <w:t xml:space="preserve"> при сокращении или отсутствии возможности приобрести или реализовать финансовые инструменты в необходимом объеме и по необходимой цене. При определенных рыночных условиях, если ликвидность рынка неадекватна, может отсутствовать возможность определить стоимость или установить справедливую цену финансового актива, совершить сделку по выгодной цене. На рынке могут присутствовать только индикативные котировки, что может привести к тому, что актив нельзя будет реализовать и, таким образом, инструмент будет находиться в портфеле фонда до конца срока погашения без возможности реализации. </w:t>
            </w:r>
          </w:p>
          <w:p w:rsidR="00A82173" w:rsidRPr="00073814" w:rsidRDefault="00D71EE8" w:rsidP="00A82173">
            <w:pPr>
              <w:jc w:val="both"/>
              <w:rPr>
                <w:rFonts w:ascii="Palatino Linotype" w:hAnsi="Palatino Linotype" w:cs="Palatino Linotype"/>
                <w:sz w:val="24"/>
                <w:szCs w:val="24"/>
              </w:rPr>
            </w:pPr>
            <w:r>
              <w:rPr>
                <w:rFonts w:ascii="Palatino Linotype" w:hAnsi="Palatino Linotype" w:cs="Palatino Linotype"/>
                <w:sz w:val="24"/>
                <w:szCs w:val="24"/>
              </w:rPr>
              <w:t xml:space="preserve">            </w:t>
            </w:r>
            <w:r w:rsidR="00A82173" w:rsidRPr="00073814">
              <w:rPr>
                <w:rFonts w:ascii="Palatino Linotype" w:hAnsi="Palatino Linotype" w:cs="Palatino Linotype"/>
                <w:sz w:val="24"/>
                <w:szCs w:val="24"/>
              </w:rPr>
              <w:t>Разные виды рисков могут быть взаимосвязаны между собой, реализация одного риска может изменять уровень или приводить к реализации других рисков.</w:t>
            </w:r>
          </w:p>
          <w:p w:rsidR="00A82173" w:rsidRPr="00073814" w:rsidRDefault="00D71EE8" w:rsidP="00A82173">
            <w:pPr>
              <w:jc w:val="both"/>
              <w:rPr>
                <w:rFonts w:ascii="Palatino Linotype" w:hAnsi="Palatino Linotype" w:cs="Palatino Linotype"/>
                <w:sz w:val="24"/>
                <w:szCs w:val="24"/>
              </w:rPr>
            </w:pPr>
            <w:r>
              <w:rPr>
                <w:rFonts w:ascii="Palatino Linotype" w:hAnsi="Palatino Linotype" w:cs="Palatino Linotype"/>
                <w:sz w:val="24"/>
                <w:szCs w:val="24"/>
              </w:rPr>
              <w:t xml:space="preserve">           </w:t>
            </w:r>
            <w:r w:rsidR="00A82173" w:rsidRPr="00073814">
              <w:rPr>
                <w:rFonts w:ascii="Palatino Linotype" w:hAnsi="Palatino Linotype" w:cs="Palatino Linotype"/>
                <w:sz w:val="24"/>
                <w:szCs w:val="24"/>
              </w:rPr>
              <w:t xml:space="preserve">Помимо финансовых и нефинансовых рисков инвестирование </w:t>
            </w:r>
            <w:r w:rsidR="00A82173" w:rsidRPr="00073814">
              <w:rPr>
                <w:rFonts w:ascii="Palatino Linotype" w:hAnsi="Palatino Linotype" w:cs="Palatino Linotype"/>
                <w:sz w:val="24"/>
                <w:szCs w:val="24"/>
              </w:rPr>
              <w:lastRenderedPageBreak/>
              <w:t>в активы, предусмотренные инвестиционной декларацией фонда</w:t>
            </w:r>
            <w:r w:rsidR="001A035A">
              <w:rPr>
                <w:rFonts w:ascii="Palatino Linotype" w:hAnsi="Palatino Linotype" w:cs="Palatino Linotype"/>
                <w:sz w:val="24"/>
                <w:szCs w:val="24"/>
              </w:rPr>
              <w:t>,</w:t>
            </w:r>
            <w:r w:rsidR="00A82173" w:rsidRPr="00073814">
              <w:rPr>
                <w:rFonts w:ascii="Palatino Linotype" w:hAnsi="Palatino Linotype" w:cs="Palatino Linotype"/>
                <w:sz w:val="24"/>
                <w:szCs w:val="24"/>
              </w:rPr>
              <w:t xml:space="preserve"> может включать следующие риски:</w:t>
            </w:r>
          </w:p>
          <w:p w:rsidR="00A82173" w:rsidRPr="00073814" w:rsidRDefault="00A82173" w:rsidP="00A82173">
            <w:pPr>
              <w:jc w:val="both"/>
              <w:rPr>
                <w:rFonts w:ascii="Palatino Linotype" w:hAnsi="Palatino Linotype" w:cs="Palatino Linotype"/>
                <w:sz w:val="24"/>
                <w:szCs w:val="24"/>
              </w:rPr>
            </w:pPr>
            <w:r w:rsidRPr="00073814">
              <w:rPr>
                <w:rFonts w:ascii="Palatino Linotype" w:hAnsi="Palatino Linotype" w:cs="Palatino Linotype"/>
                <w:sz w:val="24"/>
                <w:szCs w:val="24"/>
              </w:rPr>
              <w:t>(а)</w:t>
            </w:r>
            <w:r w:rsidRPr="00073814">
              <w:rPr>
                <w:rFonts w:ascii="Palatino Linotype" w:hAnsi="Palatino Linotype" w:cs="Palatino Linotype"/>
                <w:sz w:val="24"/>
                <w:szCs w:val="24"/>
              </w:rPr>
              <w:tab/>
            </w:r>
            <w:r w:rsidRPr="004657F5">
              <w:rPr>
                <w:rFonts w:ascii="Palatino Linotype" w:hAnsi="Palatino Linotype" w:cs="Palatino Linotype"/>
                <w:b/>
                <w:sz w:val="24"/>
                <w:szCs w:val="24"/>
              </w:rPr>
              <w:t>Кредитный риск</w:t>
            </w:r>
            <w:r w:rsidRPr="00073814">
              <w:rPr>
                <w:rFonts w:ascii="Palatino Linotype" w:hAnsi="Palatino Linotype" w:cs="Palatino Linotype"/>
                <w:sz w:val="24"/>
                <w:szCs w:val="24"/>
              </w:rPr>
              <w:t>, связанный с  неисполнением должником своих финансовых обязательств или  неблагоприятным изменением их стоимости вследствие ухудшения способности должника исполнять такие обязательства.</w:t>
            </w:r>
          </w:p>
          <w:p w:rsidR="00A82173" w:rsidRPr="00073814" w:rsidRDefault="00A82173" w:rsidP="00A82173">
            <w:pPr>
              <w:jc w:val="both"/>
              <w:rPr>
                <w:rFonts w:ascii="Palatino Linotype" w:hAnsi="Palatino Linotype" w:cs="Palatino Linotype"/>
                <w:sz w:val="24"/>
                <w:szCs w:val="24"/>
              </w:rPr>
            </w:pPr>
            <w:r w:rsidRPr="00073814">
              <w:rPr>
                <w:rFonts w:ascii="Palatino Linotype" w:hAnsi="Palatino Linotype" w:cs="Palatino Linotype"/>
                <w:sz w:val="24"/>
                <w:szCs w:val="24"/>
              </w:rPr>
              <w:t>К числу кредитных рисков,  в том числе, относятся:</w:t>
            </w:r>
          </w:p>
          <w:p w:rsidR="00A82173" w:rsidRPr="00073814" w:rsidRDefault="00A82173" w:rsidP="00A82173">
            <w:pPr>
              <w:jc w:val="both"/>
              <w:rPr>
                <w:rFonts w:ascii="Palatino Linotype" w:hAnsi="Palatino Linotype" w:cs="Palatino Linotype"/>
                <w:sz w:val="24"/>
                <w:szCs w:val="24"/>
              </w:rPr>
            </w:pPr>
            <w:r w:rsidRPr="004657F5">
              <w:rPr>
                <w:rFonts w:ascii="Palatino Linotype" w:hAnsi="Palatino Linotype" w:cs="Palatino Linotype"/>
                <w:b/>
                <w:sz w:val="24"/>
                <w:szCs w:val="24"/>
              </w:rPr>
              <w:t>Риск дефолта</w:t>
            </w:r>
            <w:r w:rsidRPr="00073814">
              <w:rPr>
                <w:rFonts w:ascii="Palatino Linotype" w:hAnsi="Palatino Linotype" w:cs="Palatino Linotype"/>
                <w:sz w:val="24"/>
                <w:szCs w:val="24"/>
              </w:rPr>
              <w:t xml:space="preserve"> по облигациям и иным долговым ценным бумагам, который заключается в возможной неплатежеспособности эмитента долговых ценных бумаг и (или) лиц, предоставивших обеспечение по этим ценным бумагам, что приведет к невозможности или снижению вероятности погасить долговые ценные бумаги (произвести купонные выплаты по ним, исполнить обязательства по выкупу, в том числе досрочному, долговых ценных бумаг) в срок и в полном объеме.</w:t>
            </w:r>
          </w:p>
          <w:p w:rsidR="00A82173" w:rsidRPr="00073814" w:rsidRDefault="00A82173" w:rsidP="00A82173">
            <w:pPr>
              <w:jc w:val="both"/>
              <w:rPr>
                <w:rFonts w:ascii="Palatino Linotype" w:hAnsi="Palatino Linotype" w:cs="Palatino Linotype"/>
                <w:sz w:val="24"/>
                <w:szCs w:val="24"/>
              </w:rPr>
            </w:pPr>
            <w:r w:rsidRPr="00073814">
              <w:rPr>
                <w:rFonts w:ascii="Palatino Linotype" w:hAnsi="Palatino Linotype" w:cs="Palatino Linotype"/>
                <w:sz w:val="24"/>
                <w:szCs w:val="24"/>
              </w:rPr>
              <w:t>Инвестор несет риск дефолта в отношении активов, входящих в состав фонда.</w:t>
            </w:r>
          </w:p>
          <w:p w:rsidR="00A82173" w:rsidRPr="00073814" w:rsidRDefault="00A82173" w:rsidP="00A82173">
            <w:pPr>
              <w:jc w:val="both"/>
              <w:rPr>
                <w:rFonts w:ascii="Palatino Linotype" w:hAnsi="Palatino Linotype" w:cs="Palatino Linotype"/>
                <w:sz w:val="24"/>
                <w:szCs w:val="24"/>
              </w:rPr>
            </w:pPr>
            <w:r w:rsidRPr="00073814">
              <w:rPr>
                <w:rFonts w:ascii="Palatino Linotype" w:hAnsi="Palatino Linotype" w:cs="Palatino Linotype"/>
                <w:sz w:val="24"/>
                <w:szCs w:val="24"/>
              </w:rPr>
              <w:t>С целью поддержания соотношения риск/доходность в соответствии с инвестиционной декларацией фонда управляющая компания выстроила  систему управления портфелем фонда и риск-менеджмента.</w:t>
            </w:r>
          </w:p>
          <w:p w:rsidR="00A82173" w:rsidRPr="00073814" w:rsidRDefault="00A82173" w:rsidP="00A82173">
            <w:pPr>
              <w:jc w:val="both"/>
              <w:rPr>
                <w:rFonts w:ascii="Palatino Linotype" w:hAnsi="Palatino Linotype" w:cs="Palatino Linotype"/>
                <w:sz w:val="24"/>
                <w:szCs w:val="24"/>
              </w:rPr>
            </w:pPr>
            <w:r w:rsidRPr="004657F5">
              <w:rPr>
                <w:rFonts w:ascii="Palatino Linotype" w:hAnsi="Palatino Linotype" w:cs="Palatino Linotype"/>
                <w:b/>
                <w:sz w:val="24"/>
                <w:szCs w:val="24"/>
              </w:rPr>
              <w:t>Риск контрагента</w:t>
            </w:r>
            <w:r w:rsidRPr="00073814">
              <w:rPr>
                <w:rFonts w:ascii="Palatino Linotype" w:hAnsi="Palatino Linotype" w:cs="Palatino Linotype"/>
                <w:sz w:val="24"/>
                <w:szCs w:val="24"/>
              </w:rPr>
              <w:t xml:space="preserve"> — третьего лица</w:t>
            </w:r>
            <w:r w:rsidR="001A035A">
              <w:rPr>
                <w:rFonts w:ascii="Palatino Linotype" w:hAnsi="Palatino Linotype" w:cs="Palatino Linotype"/>
                <w:sz w:val="24"/>
                <w:szCs w:val="24"/>
              </w:rPr>
              <w:t xml:space="preserve">, </w:t>
            </w:r>
            <w:r w:rsidRPr="00073814">
              <w:rPr>
                <w:rFonts w:ascii="Palatino Linotype" w:hAnsi="Palatino Linotype" w:cs="Palatino Linotype"/>
                <w:sz w:val="24"/>
                <w:szCs w:val="24"/>
              </w:rPr>
              <w:t xml:space="preserve"> проявля</w:t>
            </w:r>
            <w:r w:rsidR="001A035A">
              <w:rPr>
                <w:rFonts w:ascii="Palatino Linotype" w:hAnsi="Palatino Linotype" w:cs="Palatino Linotype"/>
                <w:sz w:val="24"/>
                <w:szCs w:val="24"/>
              </w:rPr>
              <w:t>ющийся</w:t>
            </w:r>
            <w:r w:rsidRPr="00073814">
              <w:rPr>
                <w:rFonts w:ascii="Palatino Linotype" w:hAnsi="Palatino Linotype" w:cs="Palatino Linotype"/>
                <w:sz w:val="24"/>
                <w:szCs w:val="24"/>
              </w:rPr>
              <w:t xml:space="preserve"> в риске неисполнения обязательств перед  управляющей компанией  со стороны контрагентов. Управляющая компания  не может гарантировать  благие намерения и способность в будущем выполнять принятые на себя обязательства со стороны рыночных контрагентов, </w:t>
            </w:r>
            <w:r w:rsidRPr="00073814">
              <w:rPr>
                <w:rFonts w:ascii="Palatino Linotype" w:hAnsi="Palatino Linotype" w:cs="Palatino Linotype"/>
                <w:sz w:val="24"/>
                <w:szCs w:val="24"/>
              </w:rPr>
              <w:lastRenderedPageBreak/>
              <w:t>брокеров, расчетных организаций, депозитариев, клиринговых систем, расчетных банков, платежных агентов, бирж и прочих третьих лиц, что может привести к потерям клиента, несмотря на предпринимаемые управляющей компанией усилия по добросовестному выбору вышеперечисленных лиц.</w:t>
            </w:r>
          </w:p>
          <w:p w:rsidR="00A82173" w:rsidRPr="00A82173" w:rsidRDefault="00A82173" w:rsidP="00A82173">
            <w:pPr>
              <w:jc w:val="both"/>
              <w:rPr>
                <w:rFonts w:ascii="Times New Roman" w:hAnsi="Times New Roman"/>
                <w:bCs/>
                <w:sz w:val="24"/>
                <w:szCs w:val="24"/>
              </w:rPr>
            </w:pPr>
            <w:r w:rsidRPr="00A82173">
              <w:rPr>
                <w:rFonts w:ascii="Times New Roman" w:hAnsi="Times New Roman"/>
                <w:bCs/>
                <w:sz w:val="24"/>
                <w:szCs w:val="24"/>
              </w:rPr>
              <w:t xml:space="preserve"> </w:t>
            </w:r>
          </w:p>
          <w:p w:rsidR="00A82173" w:rsidRPr="00073814" w:rsidRDefault="00A82173" w:rsidP="00A82173">
            <w:pPr>
              <w:jc w:val="both"/>
              <w:rPr>
                <w:rFonts w:ascii="Palatino Linotype" w:hAnsi="Palatino Linotype" w:cs="Palatino Linotype"/>
                <w:sz w:val="24"/>
                <w:szCs w:val="24"/>
              </w:rPr>
            </w:pPr>
            <w:r w:rsidRPr="00A82173">
              <w:rPr>
                <w:rFonts w:ascii="Times New Roman" w:hAnsi="Times New Roman"/>
                <w:bCs/>
                <w:sz w:val="24"/>
                <w:szCs w:val="24"/>
              </w:rPr>
              <w:t>(</w:t>
            </w:r>
            <w:r w:rsidR="00D71EE8">
              <w:rPr>
                <w:rFonts w:ascii="Palatino Linotype" w:hAnsi="Palatino Linotype" w:cs="Palatino Linotype"/>
                <w:sz w:val="24"/>
                <w:szCs w:val="24"/>
              </w:rPr>
              <w:t>б</w:t>
            </w:r>
            <w:r w:rsidRPr="00073814">
              <w:rPr>
                <w:rFonts w:ascii="Palatino Linotype" w:hAnsi="Palatino Linotype" w:cs="Palatino Linotype"/>
                <w:sz w:val="24"/>
                <w:szCs w:val="24"/>
              </w:rPr>
              <w:t>)</w:t>
            </w:r>
            <w:r w:rsidRPr="00073814">
              <w:rPr>
                <w:rFonts w:ascii="Palatino Linotype" w:hAnsi="Palatino Linotype" w:cs="Palatino Linotype"/>
                <w:sz w:val="24"/>
                <w:szCs w:val="24"/>
              </w:rPr>
              <w:tab/>
              <w:t xml:space="preserve">Инвестированию в иностранные ценные бумаги присущи описанные выше риски со следующими особенностями. </w:t>
            </w:r>
          </w:p>
          <w:p w:rsidR="00A82173" w:rsidRPr="00073814" w:rsidRDefault="00A82173" w:rsidP="00A82173">
            <w:pPr>
              <w:jc w:val="both"/>
              <w:rPr>
                <w:rFonts w:ascii="Palatino Linotype" w:hAnsi="Palatino Linotype" w:cs="Palatino Linotype"/>
                <w:sz w:val="24"/>
                <w:szCs w:val="24"/>
              </w:rPr>
            </w:pPr>
            <w:r w:rsidRPr="00073814">
              <w:rPr>
                <w:rFonts w:ascii="Palatino Linotype" w:hAnsi="Palatino Linotype" w:cs="Palatino Linotype"/>
                <w:sz w:val="24"/>
                <w:szCs w:val="24"/>
              </w:rPr>
              <w:t>Иностранные финансовые инструменты и активы могут быть приобретены за рубежом или на российском, в том числе организованном рынке.</w:t>
            </w:r>
          </w:p>
          <w:p w:rsidR="00A82173" w:rsidRPr="00073814" w:rsidRDefault="00A82173" w:rsidP="00A82173">
            <w:pPr>
              <w:jc w:val="both"/>
              <w:rPr>
                <w:rFonts w:ascii="Palatino Linotype" w:hAnsi="Palatino Linotype" w:cs="Palatino Linotype"/>
                <w:sz w:val="24"/>
                <w:szCs w:val="24"/>
              </w:rPr>
            </w:pPr>
            <w:r w:rsidRPr="00073814">
              <w:rPr>
                <w:rFonts w:ascii="Palatino Linotype" w:hAnsi="Palatino Linotype" w:cs="Palatino Linotype"/>
                <w:sz w:val="24"/>
                <w:szCs w:val="24"/>
              </w:rPr>
              <w:t xml:space="preserve">Применительно к таким инструментам стратегический риск, системный риск и правовой риск, свойственные российским рынкам, дополняются аналогичными рисками, свойственными странам, где выпущены и/или обращаются эти активы. </w:t>
            </w:r>
          </w:p>
          <w:p w:rsidR="00465482" w:rsidRDefault="00A82173" w:rsidP="00A82173">
            <w:pPr>
              <w:jc w:val="both"/>
              <w:rPr>
                <w:rFonts w:ascii="Palatino Linotype" w:hAnsi="Palatino Linotype" w:cs="Palatino Linotype"/>
                <w:sz w:val="24"/>
                <w:szCs w:val="24"/>
              </w:rPr>
            </w:pPr>
            <w:r w:rsidRPr="00073814">
              <w:rPr>
                <w:rFonts w:ascii="Palatino Linotype" w:hAnsi="Palatino Linotype" w:cs="Palatino Linotype"/>
                <w:sz w:val="24"/>
                <w:szCs w:val="24"/>
              </w:rPr>
              <w:t>Возможности судебной защиты прав на иностранные активы могут быть  существенно ограничены необходимостью обращения в зарубежные  судебные и правоохранительные органы.</w:t>
            </w:r>
          </w:p>
          <w:p w:rsidR="00DA66E4" w:rsidRPr="00445AB2" w:rsidRDefault="00DA66E4" w:rsidP="00A82173">
            <w:pPr>
              <w:jc w:val="both"/>
              <w:rPr>
                <w:rFonts w:ascii="Times New Roman" w:hAnsi="Times New Roman"/>
                <w:bCs/>
                <w:sz w:val="24"/>
                <w:szCs w:val="24"/>
              </w:rPr>
            </w:pPr>
            <w:r w:rsidRPr="00DA66E4">
              <w:rPr>
                <w:rFonts w:ascii="Palatino Linotype" w:hAnsi="Palatino Linotype" w:cs="Palatino Linotype"/>
                <w:sz w:val="24"/>
                <w:szCs w:val="24"/>
              </w:rPr>
              <w:t>Результаты деятельности управляющей компании в прошлом не являются гарантией доходов фонда в будущем, и решение о приобретении инвестиционных паев фонда принимается инвестором самостоятельно после ознакомления с настоящими Правилами.</w:t>
            </w:r>
          </w:p>
        </w:tc>
      </w:tr>
    </w:tbl>
    <w:p w:rsidR="00BE00C5" w:rsidRPr="00402CEC" w:rsidRDefault="00BE00C5" w:rsidP="00496B16">
      <w:pPr>
        <w:pStyle w:val="AODocTxtL2"/>
        <w:numPr>
          <w:ilvl w:val="2"/>
          <w:numId w:val="1"/>
        </w:numPr>
        <w:spacing w:before="0" w:after="120" w:line="276" w:lineRule="auto"/>
        <w:ind w:left="0" w:firstLine="0"/>
        <w:rPr>
          <w:bCs/>
          <w:sz w:val="24"/>
          <w:szCs w:val="24"/>
          <w:lang w:val="ru-RU"/>
        </w:rPr>
      </w:pPr>
      <w:bookmarkStart w:id="1" w:name="p_29"/>
      <w:bookmarkStart w:id="2" w:name="p_27"/>
      <w:bookmarkEnd w:id="1"/>
      <w:bookmarkEnd w:id="2"/>
    </w:p>
    <w:p w:rsidR="00BE00C5" w:rsidRPr="00402CEC" w:rsidRDefault="00BE00C5">
      <w:pPr>
        <w:rPr>
          <w:rFonts w:ascii="Times New Roman" w:hAnsi="Times New Roman"/>
          <w:sz w:val="24"/>
          <w:szCs w:val="24"/>
        </w:rPr>
      </w:pPr>
    </w:p>
    <w:p w:rsidR="00BE00C5" w:rsidRPr="00402CEC" w:rsidRDefault="00BE00C5" w:rsidP="00954378">
      <w:pPr>
        <w:spacing w:after="255" w:line="255" w:lineRule="atLeast"/>
        <w:ind w:firstLine="1134"/>
        <w:rPr>
          <w:rFonts w:ascii="Times New Roman" w:hAnsi="Times New Roman"/>
          <w:sz w:val="24"/>
          <w:szCs w:val="24"/>
        </w:rPr>
      </w:pPr>
      <w:r w:rsidRPr="00D71EE8">
        <w:rPr>
          <w:rFonts w:ascii="Palatino Linotype" w:hAnsi="Palatino Linotype" w:cs="Palatino Linotype"/>
          <w:sz w:val="24"/>
          <w:szCs w:val="24"/>
        </w:rPr>
        <w:t>Генеральный директор __________________</w:t>
      </w:r>
      <w:r w:rsidR="00366B10" w:rsidRPr="00D71EE8">
        <w:rPr>
          <w:rFonts w:ascii="Palatino Linotype" w:hAnsi="Palatino Linotype" w:cs="Palatino Linotype"/>
          <w:sz w:val="24"/>
          <w:szCs w:val="24"/>
        </w:rPr>
        <w:t>/З.Ф. Гараев</w:t>
      </w:r>
      <w:r w:rsidR="00366B10" w:rsidRPr="00402CEC">
        <w:rPr>
          <w:rFonts w:ascii="Times New Roman" w:eastAsia="SimSun" w:hAnsi="Times New Roman"/>
          <w:bCs/>
          <w:sz w:val="24"/>
          <w:szCs w:val="24"/>
        </w:rPr>
        <w:t>/</w:t>
      </w:r>
      <w:r w:rsidRPr="00402CEC">
        <w:rPr>
          <w:rFonts w:ascii="Times New Roman" w:eastAsia="SimSun" w:hAnsi="Times New Roman"/>
          <w:bCs/>
          <w:sz w:val="24"/>
          <w:szCs w:val="24"/>
        </w:rPr>
        <w:t>                                 </w:t>
      </w:r>
      <w:r w:rsidRPr="00402CEC">
        <w:rPr>
          <w:rFonts w:ascii="Times New Roman" w:eastAsia="SimSun" w:hAnsi="Times New Roman"/>
          <w:bCs/>
          <w:sz w:val="24"/>
          <w:szCs w:val="24"/>
        </w:rPr>
        <w:br/>
      </w:r>
    </w:p>
    <w:sectPr w:rsidR="00BE00C5" w:rsidRPr="00402CEC" w:rsidSect="00CA33DD">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818" w:rsidRDefault="00934818" w:rsidP="00E45640">
      <w:pPr>
        <w:spacing w:after="0" w:line="240" w:lineRule="auto"/>
      </w:pPr>
      <w:r>
        <w:separator/>
      </w:r>
    </w:p>
  </w:endnote>
  <w:endnote w:type="continuationSeparator" w:id="0">
    <w:p w:rsidR="00934818" w:rsidRDefault="00934818" w:rsidP="00E456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Lucida Console"/>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SimSun">
    <w:altName w:val="Ўм-ЎмЎгЎм?Ўм§ё"/>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640" w:rsidRDefault="004F1723">
    <w:pPr>
      <w:pStyle w:val="ac"/>
      <w:jc w:val="right"/>
    </w:pPr>
    <w:r>
      <w:rPr>
        <w:noProof/>
      </w:rPr>
      <w:fldChar w:fldCharType="begin"/>
    </w:r>
    <w:r>
      <w:rPr>
        <w:noProof/>
      </w:rPr>
      <w:instrText>PAGE   \* MERGEFORMAT</w:instrText>
    </w:r>
    <w:r>
      <w:rPr>
        <w:noProof/>
      </w:rPr>
      <w:fldChar w:fldCharType="separate"/>
    </w:r>
    <w:r w:rsidR="00BB6BBD">
      <w:rPr>
        <w:noProof/>
      </w:rPr>
      <w:t>15</w:t>
    </w:r>
    <w:r>
      <w:rPr>
        <w:noProof/>
      </w:rPr>
      <w:fldChar w:fldCharType="end"/>
    </w:r>
  </w:p>
  <w:p w:rsidR="00E45640" w:rsidRDefault="00E4564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818" w:rsidRDefault="00934818" w:rsidP="00E45640">
      <w:pPr>
        <w:spacing w:after="0" w:line="240" w:lineRule="auto"/>
      </w:pPr>
      <w:r>
        <w:separator/>
      </w:r>
    </w:p>
  </w:footnote>
  <w:footnote w:type="continuationSeparator" w:id="0">
    <w:p w:rsidR="00934818" w:rsidRDefault="00934818" w:rsidP="00E456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3EEB85E"/>
    <w:lvl w:ilvl="0">
      <w:start w:val="1"/>
      <w:numFmt w:val="bullet"/>
      <w:lvlText w:val=""/>
      <w:lvlJc w:val="left"/>
      <w:pPr>
        <w:tabs>
          <w:tab w:val="num" w:pos="643"/>
        </w:tabs>
        <w:ind w:left="643" w:hanging="360"/>
      </w:pPr>
      <w:rPr>
        <w:rFonts w:ascii="Symbol" w:hAnsi="Symbol" w:hint="default"/>
      </w:rPr>
    </w:lvl>
  </w:abstractNum>
  <w:abstractNum w:abstractNumId="1">
    <w:nsid w:val="0CD87337"/>
    <w:multiLevelType w:val="hybridMultilevel"/>
    <w:tmpl w:val="BD22637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0D8722F7"/>
    <w:multiLevelType w:val="hybridMultilevel"/>
    <w:tmpl w:val="59381C72"/>
    <w:lvl w:ilvl="0" w:tplc="04190001">
      <w:start w:val="1"/>
      <w:numFmt w:val="bullet"/>
      <w:lvlText w:val=""/>
      <w:lvlJc w:val="left"/>
      <w:pPr>
        <w:tabs>
          <w:tab w:val="num" w:pos="360"/>
        </w:tabs>
        <w:ind w:left="360" w:hanging="360"/>
      </w:pPr>
      <w:rPr>
        <w:rFonts w:ascii="Symbol" w:hAnsi="Symbol" w:hint="default"/>
      </w:rPr>
    </w:lvl>
    <w:lvl w:ilvl="1" w:tplc="F93C21FC">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475B3203"/>
    <w:multiLevelType w:val="multilevel"/>
    <w:tmpl w:val="6096DEFC"/>
    <w:name w:val="AODoc"/>
    <w:lvl w:ilvl="0">
      <w:start w:val="1"/>
      <w:numFmt w:val="none"/>
      <w:suff w:val="nothing"/>
      <w:lvlText w:val=""/>
      <w:lvlJc w:val="left"/>
      <w:rPr>
        <w:rFonts w:cs="Times New Roman"/>
      </w:rPr>
    </w:lvl>
    <w:lvl w:ilvl="1">
      <w:start w:val="1"/>
      <w:numFmt w:val="none"/>
      <w:suff w:val="nothing"/>
      <w:lvlText w:val=""/>
      <w:lvlJc w:val="left"/>
      <w:pPr>
        <w:ind w:left="720"/>
      </w:pPr>
      <w:rPr>
        <w:rFonts w:cs="Times New Roman"/>
      </w:rPr>
    </w:lvl>
    <w:lvl w:ilvl="2">
      <w:start w:val="1"/>
      <w:numFmt w:val="none"/>
      <w:suff w:val="nothing"/>
      <w:lvlText w:val=""/>
      <w:lvlJc w:val="left"/>
      <w:pPr>
        <w:ind w:left="1440"/>
      </w:pPr>
      <w:rPr>
        <w:rFonts w:cs="Times New Roman"/>
      </w:rPr>
    </w:lvl>
    <w:lvl w:ilvl="3">
      <w:start w:val="1"/>
      <w:numFmt w:val="none"/>
      <w:suff w:val="nothing"/>
      <w:lvlText w:val=""/>
      <w:lvlJc w:val="left"/>
      <w:pPr>
        <w:ind w:left="2160"/>
      </w:pPr>
      <w:rPr>
        <w:rFonts w:cs="Times New Roman"/>
      </w:rPr>
    </w:lvl>
    <w:lvl w:ilvl="4">
      <w:start w:val="1"/>
      <w:numFmt w:val="none"/>
      <w:suff w:val="nothing"/>
      <w:lvlText w:val=""/>
      <w:lvlJc w:val="left"/>
      <w:pPr>
        <w:ind w:left="2880"/>
      </w:pPr>
      <w:rPr>
        <w:rFonts w:cs="Times New Roman"/>
      </w:rPr>
    </w:lvl>
    <w:lvl w:ilvl="5">
      <w:start w:val="1"/>
      <w:numFmt w:val="none"/>
      <w:suff w:val="nothing"/>
      <w:lvlText w:val=""/>
      <w:lvlJc w:val="left"/>
      <w:pPr>
        <w:ind w:left="3600"/>
      </w:pPr>
      <w:rPr>
        <w:rFonts w:cs="Times New Roman"/>
      </w:rPr>
    </w:lvl>
    <w:lvl w:ilvl="6">
      <w:start w:val="1"/>
      <w:numFmt w:val="none"/>
      <w:suff w:val="nothing"/>
      <w:lvlText w:val=""/>
      <w:lvlJc w:val="left"/>
      <w:pPr>
        <w:ind w:left="4320"/>
      </w:pPr>
      <w:rPr>
        <w:rFonts w:cs="Times New Roman"/>
      </w:rPr>
    </w:lvl>
    <w:lvl w:ilvl="7">
      <w:start w:val="1"/>
      <w:numFmt w:val="none"/>
      <w:suff w:val="nothing"/>
      <w:lvlText w:val=""/>
      <w:lvlJc w:val="left"/>
      <w:pPr>
        <w:ind w:left="5040"/>
      </w:pPr>
      <w:rPr>
        <w:rFonts w:cs="Times New Roman"/>
      </w:rPr>
    </w:lvl>
    <w:lvl w:ilvl="8">
      <w:start w:val="1"/>
      <w:numFmt w:val="none"/>
      <w:suff w:val="nothing"/>
      <w:lvlText w:val=""/>
      <w:lvlJc w:val="left"/>
      <w:pPr>
        <w:ind w:left="576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characterSpacingControl w:val="doNotCompress"/>
  <w:footnotePr>
    <w:footnote w:id="-1"/>
    <w:footnote w:id="0"/>
  </w:footnotePr>
  <w:endnotePr>
    <w:endnote w:id="-1"/>
    <w:endnote w:id="0"/>
  </w:endnotePr>
  <w:compat/>
  <w:rsids>
    <w:rsidRoot w:val="00496B16"/>
    <w:rsid w:val="0000313E"/>
    <w:rsid w:val="00011412"/>
    <w:rsid w:val="00067605"/>
    <w:rsid w:val="00071DBD"/>
    <w:rsid w:val="00073814"/>
    <w:rsid w:val="000B28FA"/>
    <w:rsid w:val="000C2CFA"/>
    <w:rsid w:val="000C5009"/>
    <w:rsid w:val="000F0BBE"/>
    <w:rsid w:val="000F3DDB"/>
    <w:rsid w:val="00140B4B"/>
    <w:rsid w:val="0016505F"/>
    <w:rsid w:val="001820DD"/>
    <w:rsid w:val="001A035A"/>
    <w:rsid w:val="001C450B"/>
    <w:rsid w:val="001D6196"/>
    <w:rsid w:val="001E16D2"/>
    <w:rsid w:val="001F581E"/>
    <w:rsid w:val="00213990"/>
    <w:rsid w:val="00253C37"/>
    <w:rsid w:val="002741DA"/>
    <w:rsid w:val="002A74D8"/>
    <w:rsid w:val="002D2C9B"/>
    <w:rsid w:val="002F16D1"/>
    <w:rsid w:val="00306A6E"/>
    <w:rsid w:val="00323AC9"/>
    <w:rsid w:val="0035333C"/>
    <w:rsid w:val="00354E9A"/>
    <w:rsid w:val="00366024"/>
    <w:rsid w:val="00366B10"/>
    <w:rsid w:val="003A78D9"/>
    <w:rsid w:val="003C390A"/>
    <w:rsid w:val="003E09FA"/>
    <w:rsid w:val="003F5BD8"/>
    <w:rsid w:val="003F698A"/>
    <w:rsid w:val="00402CEC"/>
    <w:rsid w:val="00406B88"/>
    <w:rsid w:val="00417D82"/>
    <w:rsid w:val="0042224A"/>
    <w:rsid w:val="00445AB2"/>
    <w:rsid w:val="004524CB"/>
    <w:rsid w:val="004647DD"/>
    <w:rsid w:val="00465482"/>
    <w:rsid w:val="004657F5"/>
    <w:rsid w:val="00487C90"/>
    <w:rsid w:val="00496814"/>
    <w:rsid w:val="00496B16"/>
    <w:rsid w:val="004A07EF"/>
    <w:rsid w:val="004C1271"/>
    <w:rsid w:val="004C6241"/>
    <w:rsid w:val="004D0441"/>
    <w:rsid w:val="004F1723"/>
    <w:rsid w:val="005052AC"/>
    <w:rsid w:val="00532166"/>
    <w:rsid w:val="00536D1D"/>
    <w:rsid w:val="005428AD"/>
    <w:rsid w:val="005B7893"/>
    <w:rsid w:val="005D547D"/>
    <w:rsid w:val="005D74F4"/>
    <w:rsid w:val="005D7629"/>
    <w:rsid w:val="005F5829"/>
    <w:rsid w:val="00610E18"/>
    <w:rsid w:val="00625599"/>
    <w:rsid w:val="006279B1"/>
    <w:rsid w:val="006945F1"/>
    <w:rsid w:val="00695115"/>
    <w:rsid w:val="006A3B7C"/>
    <w:rsid w:val="006B0436"/>
    <w:rsid w:val="006B3598"/>
    <w:rsid w:val="006B58C8"/>
    <w:rsid w:val="006B7A5E"/>
    <w:rsid w:val="006D013B"/>
    <w:rsid w:val="007111EE"/>
    <w:rsid w:val="00712AA4"/>
    <w:rsid w:val="00724997"/>
    <w:rsid w:val="007455F5"/>
    <w:rsid w:val="00746505"/>
    <w:rsid w:val="00750523"/>
    <w:rsid w:val="007547F9"/>
    <w:rsid w:val="007854D7"/>
    <w:rsid w:val="007A5AA7"/>
    <w:rsid w:val="007F1766"/>
    <w:rsid w:val="00805AF5"/>
    <w:rsid w:val="008072A7"/>
    <w:rsid w:val="00821F4C"/>
    <w:rsid w:val="008301F2"/>
    <w:rsid w:val="00854FD8"/>
    <w:rsid w:val="00860C45"/>
    <w:rsid w:val="00881718"/>
    <w:rsid w:val="0088565C"/>
    <w:rsid w:val="00897962"/>
    <w:rsid w:val="008A1EDA"/>
    <w:rsid w:val="008A5A99"/>
    <w:rsid w:val="008B040D"/>
    <w:rsid w:val="008B600D"/>
    <w:rsid w:val="008B63FF"/>
    <w:rsid w:val="008D13AB"/>
    <w:rsid w:val="008D4451"/>
    <w:rsid w:val="008E0375"/>
    <w:rsid w:val="008F734E"/>
    <w:rsid w:val="0091171C"/>
    <w:rsid w:val="00912A0A"/>
    <w:rsid w:val="009245B7"/>
    <w:rsid w:val="00926DEB"/>
    <w:rsid w:val="00934818"/>
    <w:rsid w:val="00941FE1"/>
    <w:rsid w:val="009511DC"/>
    <w:rsid w:val="00954378"/>
    <w:rsid w:val="0096158D"/>
    <w:rsid w:val="009A62C8"/>
    <w:rsid w:val="009A7254"/>
    <w:rsid w:val="009F0542"/>
    <w:rsid w:val="00A061EE"/>
    <w:rsid w:val="00A1360B"/>
    <w:rsid w:val="00A82173"/>
    <w:rsid w:val="00AB41D0"/>
    <w:rsid w:val="00AD2D98"/>
    <w:rsid w:val="00AE11D9"/>
    <w:rsid w:val="00AE4C4D"/>
    <w:rsid w:val="00AF5628"/>
    <w:rsid w:val="00B104E0"/>
    <w:rsid w:val="00B5595E"/>
    <w:rsid w:val="00B60F12"/>
    <w:rsid w:val="00B63856"/>
    <w:rsid w:val="00B6446B"/>
    <w:rsid w:val="00B66786"/>
    <w:rsid w:val="00B70E60"/>
    <w:rsid w:val="00BA2DA0"/>
    <w:rsid w:val="00BB6BBD"/>
    <w:rsid w:val="00BD1DE0"/>
    <w:rsid w:val="00BD5DF9"/>
    <w:rsid w:val="00BE00C5"/>
    <w:rsid w:val="00C1373B"/>
    <w:rsid w:val="00C60DAE"/>
    <w:rsid w:val="00C63D25"/>
    <w:rsid w:val="00C8063A"/>
    <w:rsid w:val="00C812A3"/>
    <w:rsid w:val="00C9488F"/>
    <w:rsid w:val="00CA33DD"/>
    <w:rsid w:val="00CB329D"/>
    <w:rsid w:val="00CD7067"/>
    <w:rsid w:val="00CF548E"/>
    <w:rsid w:val="00D032D2"/>
    <w:rsid w:val="00D165BE"/>
    <w:rsid w:val="00D27BC0"/>
    <w:rsid w:val="00D37FB8"/>
    <w:rsid w:val="00D6217E"/>
    <w:rsid w:val="00D71EE8"/>
    <w:rsid w:val="00D838B5"/>
    <w:rsid w:val="00D937D2"/>
    <w:rsid w:val="00D95882"/>
    <w:rsid w:val="00D967FC"/>
    <w:rsid w:val="00DA261E"/>
    <w:rsid w:val="00DA3BF0"/>
    <w:rsid w:val="00DA66E4"/>
    <w:rsid w:val="00DA7AC2"/>
    <w:rsid w:val="00DD0911"/>
    <w:rsid w:val="00DD6801"/>
    <w:rsid w:val="00DE1E19"/>
    <w:rsid w:val="00E14953"/>
    <w:rsid w:val="00E3127F"/>
    <w:rsid w:val="00E33EE4"/>
    <w:rsid w:val="00E35FCE"/>
    <w:rsid w:val="00E45640"/>
    <w:rsid w:val="00E50C22"/>
    <w:rsid w:val="00E5532D"/>
    <w:rsid w:val="00E57B58"/>
    <w:rsid w:val="00E83612"/>
    <w:rsid w:val="00E87B3F"/>
    <w:rsid w:val="00EE50AA"/>
    <w:rsid w:val="00F15373"/>
    <w:rsid w:val="00F17A12"/>
    <w:rsid w:val="00F210F4"/>
    <w:rsid w:val="00F3401B"/>
    <w:rsid w:val="00F3763B"/>
    <w:rsid w:val="00F46C5F"/>
    <w:rsid w:val="00F91EB7"/>
    <w:rsid w:val="00FB413A"/>
    <w:rsid w:val="00FF28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33DD"/>
    <w:rPr>
      <w:rFonts w:cs="Times New Roman"/>
    </w:rPr>
  </w:style>
  <w:style w:type="paragraph" w:styleId="2">
    <w:name w:val="heading 2"/>
    <w:basedOn w:val="a"/>
    <w:link w:val="20"/>
    <w:uiPriority w:val="99"/>
    <w:qFormat/>
    <w:rsid w:val="009A62C8"/>
    <w:pPr>
      <w:spacing w:before="45" w:after="45" w:line="240" w:lineRule="auto"/>
      <w:jc w:val="center"/>
      <w:outlineLvl w:val="1"/>
    </w:pPr>
    <w:rPr>
      <w:rFonts w:ascii="Arial" w:hAnsi="Arial" w:cs="Arial"/>
      <w:b/>
      <w:bCs/>
      <w:sz w:val="15"/>
      <w:szCs w:val="15"/>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9A62C8"/>
    <w:rPr>
      <w:rFonts w:ascii="Arial" w:hAnsi="Arial" w:cs="Arial"/>
      <w:b/>
      <w:bCs/>
      <w:sz w:val="15"/>
      <w:szCs w:val="15"/>
      <w:u w:val="single"/>
      <w:lang w:val="en-US"/>
    </w:rPr>
  </w:style>
  <w:style w:type="paragraph" w:styleId="a3">
    <w:name w:val="List Paragraph"/>
    <w:basedOn w:val="a"/>
    <w:uiPriority w:val="34"/>
    <w:qFormat/>
    <w:rsid w:val="00496B16"/>
    <w:pPr>
      <w:spacing w:after="0" w:line="240" w:lineRule="auto"/>
      <w:ind w:left="720"/>
    </w:pPr>
    <w:rPr>
      <w:rFonts w:ascii="Times New Roman" w:hAnsi="Times New Roman"/>
      <w:lang w:val="en-GB"/>
    </w:rPr>
  </w:style>
  <w:style w:type="paragraph" w:customStyle="1" w:styleId="AODocTxtL2">
    <w:name w:val="AODocTxtL2"/>
    <w:basedOn w:val="a"/>
    <w:uiPriority w:val="99"/>
    <w:rsid w:val="00496B16"/>
    <w:pPr>
      <w:numPr>
        <w:ilvl w:val="2"/>
      </w:numPr>
      <w:tabs>
        <w:tab w:val="num" w:pos="643"/>
      </w:tabs>
      <w:spacing w:before="240" w:after="0" w:line="260" w:lineRule="atLeast"/>
      <w:ind w:left="1440" w:hanging="360"/>
      <w:jc w:val="both"/>
    </w:pPr>
    <w:rPr>
      <w:rFonts w:ascii="Times New Roman" w:eastAsia="SimSun" w:hAnsi="Times New Roman"/>
      <w:lang w:val="en-GB"/>
    </w:rPr>
  </w:style>
  <w:style w:type="paragraph" w:styleId="a4">
    <w:name w:val="Plain Text"/>
    <w:basedOn w:val="a"/>
    <w:link w:val="a5"/>
    <w:uiPriority w:val="99"/>
    <w:rsid w:val="00496B16"/>
    <w:pPr>
      <w:spacing w:after="0" w:line="240" w:lineRule="auto"/>
    </w:pPr>
    <w:rPr>
      <w:rFonts w:ascii="Courier New" w:hAnsi="Courier New"/>
      <w:i/>
      <w:iCs/>
      <w:sz w:val="20"/>
      <w:szCs w:val="20"/>
      <w:lang w:eastAsia="ru-RU"/>
    </w:rPr>
  </w:style>
  <w:style w:type="character" w:customStyle="1" w:styleId="a5">
    <w:name w:val="Текст Знак"/>
    <w:basedOn w:val="a0"/>
    <w:link w:val="a4"/>
    <w:uiPriority w:val="99"/>
    <w:locked/>
    <w:rsid w:val="00496B16"/>
    <w:rPr>
      <w:rFonts w:ascii="Courier New" w:hAnsi="Courier New" w:cs="Times New Roman"/>
      <w:i/>
      <w:iCs/>
      <w:sz w:val="20"/>
      <w:szCs w:val="20"/>
      <w:lang w:eastAsia="ru-RU"/>
    </w:rPr>
  </w:style>
  <w:style w:type="table" w:styleId="a6">
    <w:name w:val="Table Grid"/>
    <w:basedOn w:val="a1"/>
    <w:uiPriority w:val="39"/>
    <w:rsid w:val="00BE00C5"/>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BD1DE0"/>
    <w:rPr>
      <w:rFonts w:ascii="Times New Roman" w:hAnsi="Times New Roman"/>
      <w:sz w:val="24"/>
      <w:szCs w:val="24"/>
    </w:rPr>
  </w:style>
  <w:style w:type="paragraph" w:customStyle="1" w:styleId="RulesNo">
    <w:name w:val="Rules No"/>
    <w:autoRedefine/>
    <w:uiPriority w:val="99"/>
    <w:rsid w:val="00A1360B"/>
    <w:pPr>
      <w:spacing w:after="0" w:line="240" w:lineRule="auto"/>
      <w:ind w:firstLine="540"/>
      <w:jc w:val="both"/>
    </w:pPr>
    <w:rPr>
      <w:rFonts w:ascii="Arial" w:eastAsiaTheme="minorEastAsia" w:hAnsi="Arial" w:cs="Arial"/>
      <w:sz w:val="18"/>
      <w:szCs w:val="18"/>
      <w:lang w:eastAsia="ru-RU"/>
    </w:rPr>
  </w:style>
  <w:style w:type="paragraph" w:styleId="a8">
    <w:name w:val="Balloon Text"/>
    <w:basedOn w:val="a"/>
    <w:link w:val="a9"/>
    <w:uiPriority w:val="99"/>
    <w:semiHidden/>
    <w:unhideWhenUsed/>
    <w:rsid w:val="003A78D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locked/>
    <w:rsid w:val="003A78D9"/>
    <w:rPr>
      <w:rFonts w:ascii="Segoe UI" w:hAnsi="Segoe UI" w:cs="Segoe UI"/>
      <w:sz w:val="18"/>
      <w:szCs w:val="18"/>
    </w:rPr>
  </w:style>
  <w:style w:type="paragraph" w:styleId="aa">
    <w:name w:val="header"/>
    <w:basedOn w:val="a"/>
    <w:link w:val="ab"/>
    <w:uiPriority w:val="99"/>
    <w:unhideWhenUsed/>
    <w:rsid w:val="00E45640"/>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E45640"/>
    <w:rPr>
      <w:rFonts w:cs="Times New Roman"/>
    </w:rPr>
  </w:style>
  <w:style w:type="paragraph" w:styleId="ac">
    <w:name w:val="footer"/>
    <w:basedOn w:val="a"/>
    <w:link w:val="ad"/>
    <w:uiPriority w:val="99"/>
    <w:unhideWhenUsed/>
    <w:rsid w:val="00E45640"/>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E45640"/>
    <w:rPr>
      <w:rFonts w:cs="Times New Roman"/>
    </w:rPr>
  </w:style>
</w:styles>
</file>

<file path=word/webSettings.xml><?xml version="1.0" encoding="utf-8"?>
<w:webSettings xmlns:r="http://schemas.openxmlformats.org/officeDocument/2006/relationships" xmlns:w="http://schemas.openxmlformats.org/wordprocessingml/2006/main">
  <w:divs>
    <w:div w:id="1376851311">
      <w:marLeft w:val="0"/>
      <w:marRight w:val="0"/>
      <w:marTop w:val="0"/>
      <w:marBottom w:val="0"/>
      <w:divBdr>
        <w:top w:val="none" w:sz="0" w:space="0" w:color="auto"/>
        <w:left w:val="none" w:sz="0" w:space="0" w:color="auto"/>
        <w:bottom w:val="none" w:sz="0" w:space="0" w:color="auto"/>
        <w:right w:val="none" w:sz="0" w:space="0" w:color="auto"/>
      </w:divBdr>
    </w:div>
    <w:div w:id="1376851312">
      <w:marLeft w:val="0"/>
      <w:marRight w:val="0"/>
      <w:marTop w:val="0"/>
      <w:marBottom w:val="0"/>
      <w:divBdr>
        <w:top w:val="none" w:sz="0" w:space="0" w:color="auto"/>
        <w:left w:val="none" w:sz="0" w:space="0" w:color="auto"/>
        <w:bottom w:val="none" w:sz="0" w:space="0" w:color="auto"/>
        <w:right w:val="none" w:sz="0" w:space="0" w:color="auto"/>
      </w:divBdr>
    </w:div>
    <w:div w:id="1376851313">
      <w:marLeft w:val="0"/>
      <w:marRight w:val="0"/>
      <w:marTop w:val="0"/>
      <w:marBottom w:val="0"/>
      <w:divBdr>
        <w:top w:val="none" w:sz="0" w:space="0" w:color="auto"/>
        <w:left w:val="none" w:sz="0" w:space="0" w:color="auto"/>
        <w:bottom w:val="none" w:sz="0" w:space="0" w:color="auto"/>
        <w:right w:val="none" w:sz="0" w:space="0" w:color="auto"/>
      </w:divBdr>
    </w:div>
    <w:div w:id="1376851314">
      <w:marLeft w:val="0"/>
      <w:marRight w:val="0"/>
      <w:marTop w:val="0"/>
      <w:marBottom w:val="0"/>
      <w:divBdr>
        <w:top w:val="none" w:sz="0" w:space="0" w:color="auto"/>
        <w:left w:val="none" w:sz="0" w:space="0" w:color="auto"/>
        <w:bottom w:val="none" w:sz="0" w:space="0" w:color="auto"/>
        <w:right w:val="none" w:sz="0" w:space="0" w:color="auto"/>
      </w:divBdr>
    </w:div>
    <w:div w:id="1376851315">
      <w:marLeft w:val="0"/>
      <w:marRight w:val="0"/>
      <w:marTop w:val="0"/>
      <w:marBottom w:val="0"/>
      <w:divBdr>
        <w:top w:val="none" w:sz="0" w:space="0" w:color="auto"/>
        <w:left w:val="none" w:sz="0" w:space="0" w:color="auto"/>
        <w:bottom w:val="none" w:sz="0" w:space="0" w:color="auto"/>
        <w:right w:val="none" w:sz="0" w:space="0" w:color="auto"/>
      </w:divBdr>
    </w:div>
    <w:div w:id="1376851316">
      <w:marLeft w:val="0"/>
      <w:marRight w:val="0"/>
      <w:marTop w:val="0"/>
      <w:marBottom w:val="0"/>
      <w:divBdr>
        <w:top w:val="none" w:sz="0" w:space="0" w:color="auto"/>
        <w:left w:val="none" w:sz="0" w:space="0" w:color="auto"/>
        <w:bottom w:val="none" w:sz="0" w:space="0" w:color="auto"/>
        <w:right w:val="none" w:sz="0" w:space="0" w:color="auto"/>
      </w:divBdr>
    </w:div>
    <w:div w:id="13768513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Статус_x0020_документа xmlns="a1d7872c-6126-4a32-b4d6-b4aed00f16be">003_вступают в силу с 14.01.2020</Статус_x0020_документа>
    <_EndDate xmlns="http://schemas.microsoft.com/sharepoint/v3/fields">05.12.2019</_EndDat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5E9B69-B22F-4B5E-A094-E02D881B1F37}"/>
</file>

<file path=customXml/itemProps2.xml><?xml version="1.0" encoding="utf-8"?>
<ds:datastoreItem xmlns:ds="http://schemas.openxmlformats.org/officeDocument/2006/customXml" ds:itemID="{8127CE31-ED23-4CEB-AD6D-EA3758EA3759}"/>
</file>

<file path=customXml/itemProps3.xml><?xml version="1.0" encoding="utf-8"?>
<ds:datastoreItem xmlns:ds="http://schemas.openxmlformats.org/officeDocument/2006/customXml" ds:itemID="{D0B7F1E2-3B07-450A-B937-2267BEE4D1D1}"/>
</file>

<file path=customXml/itemProps4.xml><?xml version="1.0" encoding="utf-8"?>
<ds:datastoreItem xmlns:ds="http://schemas.openxmlformats.org/officeDocument/2006/customXml" ds:itemID="{E389142A-D0A4-47B9-8360-C2548C10E77C}"/>
</file>

<file path=docProps/app.xml><?xml version="1.0" encoding="utf-8"?>
<Properties xmlns="http://schemas.openxmlformats.org/officeDocument/2006/extended-properties" xmlns:vt="http://schemas.openxmlformats.org/officeDocument/2006/docPropsVTypes">
  <Template>Normal.dotm</Template>
  <TotalTime>1</TotalTime>
  <Pages>15</Pages>
  <Words>4303</Words>
  <Characters>29677</Characters>
  <Application>Microsoft Office Word</Application>
  <DocSecurity>4</DocSecurity>
  <Lines>247</Lines>
  <Paragraphs>67</Paragraphs>
  <ScaleCrop>false</ScaleCrop>
  <Company>FRSD</Company>
  <LinksUpToDate>false</LinksUpToDate>
  <CharactersWithSpaces>33913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tulyakova</dc:creator>
  <cp:lastModifiedBy>malyhina</cp:lastModifiedBy>
  <cp:revision>2</cp:revision>
  <cp:lastPrinted>2017-09-11T12:07:00Z</cp:lastPrinted>
  <dcterms:created xsi:type="dcterms:W3CDTF">2019-12-06T06:38:00Z</dcterms:created>
  <dcterms:modified xsi:type="dcterms:W3CDTF">2019-12-06T06:38:00Z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