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39" w:rsidRPr="002D645D" w:rsidRDefault="00830B39">
      <w:pPr>
        <w:jc w:val="center"/>
        <w:rPr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D645D" w:rsidRDefault="00096651" w:rsidP="00096651">
      <w:pPr>
        <w:jc w:val="center"/>
        <w:rPr>
          <w:b/>
          <w:sz w:val="22"/>
          <w:szCs w:val="22"/>
        </w:rPr>
      </w:pPr>
    </w:p>
    <w:p w:rsidR="00096651" w:rsidRPr="002F3AD3" w:rsidRDefault="00096651" w:rsidP="00096651">
      <w:pPr>
        <w:jc w:val="center"/>
        <w:rPr>
          <w:b/>
          <w:bCs/>
          <w:sz w:val="22"/>
          <w:szCs w:val="22"/>
        </w:rPr>
      </w:pPr>
      <w:r w:rsidRPr="00C25D3B">
        <w:rPr>
          <w:b/>
          <w:sz w:val="22"/>
          <w:szCs w:val="22"/>
        </w:rPr>
        <w:t>И</w:t>
      </w:r>
      <w:r w:rsidR="00100137" w:rsidRPr="00C25D3B">
        <w:rPr>
          <w:b/>
          <w:sz w:val="22"/>
          <w:szCs w:val="22"/>
        </w:rPr>
        <w:t>з</w:t>
      </w:r>
      <w:r w:rsidR="00EE4699" w:rsidRPr="00C25D3B">
        <w:rPr>
          <w:b/>
          <w:sz w:val="22"/>
          <w:szCs w:val="22"/>
        </w:rPr>
        <w:t>менени</w:t>
      </w:r>
      <w:r w:rsidRPr="00C25D3B">
        <w:rPr>
          <w:b/>
          <w:sz w:val="22"/>
          <w:szCs w:val="22"/>
        </w:rPr>
        <w:t>я</w:t>
      </w:r>
      <w:r w:rsidR="00EE4699" w:rsidRPr="00C25D3B">
        <w:rPr>
          <w:b/>
          <w:sz w:val="22"/>
          <w:szCs w:val="22"/>
        </w:rPr>
        <w:t xml:space="preserve"> и дополнени</w:t>
      </w:r>
      <w:r w:rsidRPr="00C25D3B">
        <w:rPr>
          <w:b/>
          <w:sz w:val="22"/>
          <w:szCs w:val="22"/>
        </w:rPr>
        <w:t xml:space="preserve">я </w:t>
      </w:r>
      <w:r w:rsidRPr="00C25D3B">
        <w:rPr>
          <w:b/>
          <w:bCs/>
          <w:sz w:val="22"/>
          <w:szCs w:val="22"/>
        </w:rPr>
        <w:t>№</w:t>
      </w:r>
      <w:r w:rsidR="007152F8" w:rsidRPr="00C302F0">
        <w:rPr>
          <w:b/>
          <w:sz w:val="22"/>
          <w:szCs w:val="22"/>
        </w:rPr>
        <w:t>2144-94195458</w:t>
      </w:r>
      <w:r w:rsidRPr="00C25D3B">
        <w:rPr>
          <w:b/>
          <w:bCs/>
          <w:sz w:val="22"/>
          <w:szCs w:val="22"/>
        </w:rPr>
        <w:t>-</w:t>
      </w:r>
      <w:r w:rsidR="00126779">
        <w:rPr>
          <w:b/>
          <w:bCs/>
          <w:sz w:val="22"/>
          <w:szCs w:val="22"/>
        </w:rPr>
        <w:t>3</w:t>
      </w:r>
    </w:p>
    <w:p w:rsidR="00666BDE" w:rsidRPr="00C25D3B" w:rsidRDefault="00EE4699" w:rsidP="00096651">
      <w:pPr>
        <w:jc w:val="center"/>
        <w:rPr>
          <w:b/>
          <w:sz w:val="22"/>
          <w:szCs w:val="22"/>
        </w:rPr>
      </w:pPr>
      <w:r w:rsidRPr="00C25D3B">
        <w:rPr>
          <w:b/>
          <w:sz w:val="22"/>
          <w:szCs w:val="22"/>
        </w:rPr>
        <w:t>в Правила доверительного управления</w:t>
      </w:r>
    </w:p>
    <w:p w:rsidR="007152F8" w:rsidRDefault="005D00E3" w:rsidP="00C25D3B">
      <w:pPr>
        <w:jc w:val="center"/>
        <w:rPr>
          <w:b/>
          <w:sz w:val="22"/>
          <w:szCs w:val="22"/>
        </w:rPr>
      </w:pPr>
      <w:r w:rsidRPr="00C25D3B">
        <w:rPr>
          <w:b/>
          <w:sz w:val="22"/>
          <w:szCs w:val="22"/>
        </w:rPr>
        <w:t>З</w:t>
      </w:r>
      <w:r w:rsidR="00EE4699" w:rsidRPr="00C25D3B">
        <w:rPr>
          <w:b/>
          <w:sz w:val="22"/>
          <w:szCs w:val="22"/>
        </w:rPr>
        <w:t xml:space="preserve">акрытым паевым инвестиционным фондом </w:t>
      </w:r>
      <w:r w:rsidR="008D6930" w:rsidRPr="00C25D3B">
        <w:rPr>
          <w:b/>
          <w:sz w:val="22"/>
          <w:szCs w:val="22"/>
        </w:rPr>
        <w:t>недвижимости</w:t>
      </w:r>
      <w:r w:rsidR="00C25D3B" w:rsidRPr="00C25D3B">
        <w:rPr>
          <w:b/>
          <w:sz w:val="22"/>
          <w:szCs w:val="22"/>
        </w:rPr>
        <w:t xml:space="preserve"> </w:t>
      </w:r>
    </w:p>
    <w:p w:rsidR="00666BDE" w:rsidRPr="00C25D3B" w:rsidRDefault="004E6A8A" w:rsidP="00C25D3B">
      <w:pPr>
        <w:jc w:val="center"/>
        <w:rPr>
          <w:b/>
          <w:sz w:val="22"/>
          <w:szCs w:val="22"/>
        </w:rPr>
      </w:pPr>
      <w:r w:rsidRPr="00C25D3B">
        <w:rPr>
          <w:b/>
          <w:sz w:val="22"/>
          <w:szCs w:val="22"/>
        </w:rPr>
        <w:t>«</w:t>
      </w:r>
      <w:r w:rsidR="007152F8" w:rsidRPr="006A5A99">
        <w:rPr>
          <w:b/>
          <w:sz w:val="22"/>
          <w:szCs w:val="22"/>
        </w:rPr>
        <w:t>Петербургская жилая недвижимость 2</w:t>
      </w:r>
      <w:r w:rsidRPr="00C25D3B">
        <w:rPr>
          <w:b/>
          <w:sz w:val="22"/>
          <w:szCs w:val="22"/>
        </w:rPr>
        <w:t>»</w:t>
      </w:r>
    </w:p>
    <w:p w:rsidR="007152F8" w:rsidRDefault="00EE4699" w:rsidP="00096651">
      <w:pPr>
        <w:pStyle w:val="a4"/>
        <w:rPr>
          <w:b/>
          <w:sz w:val="22"/>
          <w:szCs w:val="22"/>
        </w:rPr>
      </w:pPr>
      <w:r w:rsidRPr="002D645D">
        <w:rPr>
          <w:b/>
          <w:sz w:val="22"/>
          <w:szCs w:val="22"/>
        </w:rPr>
        <w:t>под управлением О</w:t>
      </w:r>
      <w:r w:rsidR="007152F8">
        <w:rPr>
          <w:b/>
          <w:sz w:val="22"/>
          <w:szCs w:val="22"/>
        </w:rPr>
        <w:t>бщества с ограниченной ответственностью</w:t>
      </w:r>
      <w:r w:rsidRPr="002D645D">
        <w:rPr>
          <w:b/>
          <w:sz w:val="22"/>
          <w:szCs w:val="22"/>
        </w:rPr>
        <w:t xml:space="preserve"> </w:t>
      </w:r>
    </w:p>
    <w:p w:rsidR="00EE4699" w:rsidRPr="002D645D" w:rsidRDefault="00830B39" w:rsidP="00096651">
      <w:pPr>
        <w:pStyle w:val="a4"/>
        <w:rPr>
          <w:b/>
          <w:sz w:val="22"/>
          <w:szCs w:val="22"/>
        </w:rPr>
      </w:pPr>
      <w:r w:rsidRPr="002D645D">
        <w:rPr>
          <w:b/>
          <w:sz w:val="22"/>
          <w:szCs w:val="22"/>
        </w:rPr>
        <w:t>«</w:t>
      </w:r>
      <w:r w:rsidR="00EE4699" w:rsidRPr="002D645D">
        <w:rPr>
          <w:b/>
          <w:sz w:val="22"/>
          <w:szCs w:val="22"/>
        </w:rPr>
        <w:t xml:space="preserve">Управляющая компания </w:t>
      </w:r>
      <w:r w:rsidRPr="002D645D">
        <w:rPr>
          <w:b/>
          <w:sz w:val="22"/>
          <w:szCs w:val="22"/>
        </w:rPr>
        <w:t>«</w:t>
      </w:r>
      <w:r w:rsidR="00EE4699" w:rsidRPr="002D645D">
        <w:rPr>
          <w:b/>
          <w:sz w:val="22"/>
          <w:szCs w:val="22"/>
        </w:rPr>
        <w:t>Свиньин и Партнеры</w:t>
      </w:r>
      <w:r w:rsidRPr="002D645D">
        <w:rPr>
          <w:b/>
          <w:sz w:val="22"/>
          <w:szCs w:val="22"/>
        </w:rPr>
        <w:t>»</w:t>
      </w:r>
    </w:p>
    <w:p w:rsidR="00C22886" w:rsidRPr="007152F8" w:rsidRDefault="00EE4699" w:rsidP="00096651">
      <w:pPr>
        <w:pStyle w:val="a4"/>
        <w:rPr>
          <w:sz w:val="22"/>
          <w:szCs w:val="22"/>
        </w:rPr>
      </w:pPr>
      <w:r w:rsidRPr="002D645D">
        <w:rPr>
          <w:sz w:val="22"/>
          <w:szCs w:val="22"/>
        </w:rPr>
        <w:t>(</w:t>
      </w:r>
      <w:r w:rsidR="00C22886" w:rsidRPr="002D645D">
        <w:rPr>
          <w:sz w:val="22"/>
          <w:szCs w:val="22"/>
        </w:rPr>
        <w:t>Правила Фонда зарегистрированы  Ф</w:t>
      </w:r>
      <w:r w:rsidR="00C25D3B">
        <w:rPr>
          <w:sz w:val="22"/>
          <w:szCs w:val="22"/>
        </w:rPr>
        <w:t>СФР</w:t>
      </w:r>
      <w:r w:rsidR="00C22886" w:rsidRPr="002D645D">
        <w:rPr>
          <w:sz w:val="22"/>
          <w:szCs w:val="22"/>
        </w:rPr>
        <w:t xml:space="preserve"> России </w:t>
      </w:r>
      <w:r w:rsidR="007152F8" w:rsidRPr="007152F8">
        <w:rPr>
          <w:sz w:val="22"/>
          <w:szCs w:val="22"/>
        </w:rPr>
        <w:t>02.06.2011г. за</w:t>
      </w:r>
      <w:r w:rsidR="00C22886" w:rsidRPr="007152F8">
        <w:rPr>
          <w:sz w:val="22"/>
          <w:szCs w:val="22"/>
        </w:rPr>
        <w:t xml:space="preserve">  № </w:t>
      </w:r>
      <w:r w:rsidR="007152F8" w:rsidRPr="007152F8">
        <w:rPr>
          <w:sz w:val="22"/>
          <w:szCs w:val="22"/>
        </w:rPr>
        <w:t>2144-94195458</w:t>
      </w:r>
      <w:r w:rsidR="00C22886" w:rsidRPr="007152F8">
        <w:rPr>
          <w:sz w:val="22"/>
          <w:szCs w:val="22"/>
        </w:rPr>
        <w:t>)</w:t>
      </w:r>
    </w:p>
    <w:p w:rsidR="00096651" w:rsidRPr="002D645D" w:rsidRDefault="00096651">
      <w:pPr>
        <w:jc w:val="center"/>
        <w:rPr>
          <w:sz w:val="22"/>
          <w:szCs w:val="2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4822"/>
        <w:gridCol w:w="4820"/>
      </w:tblGrid>
      <w:tr w:rsidR="00EE4699" w:rsidRPr="002D645D" w:rsidTr="00096651">
        <w:trPr>
          <w:trHeight w:val="342"/>
        </w:trPr>
        <w:tc>
          <w:tcPr>
            <w:tcW w:w="673" w:type="dxa"/>
          </w:tcPr>
          <w:p w:rsidR="00EE4699" w:rsidRPr="002D645D" w:rsidRDefault="00EE4699">
            <w:pPr>
              <w:jc w:val="center"/>
              <w:rPr>
                <w:b/>
                <w:bCs/>
              </w:rPr>
            </w:pPr>
            <w:r w:rsidRPr="002D645D">
              <w:rPr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4822" w:type="dxa"/>
          </w:tcPr>
          <w:p w:rsidR="00EE4699" w:rsidRPr="002D645D" w:rsidRDefault="00EE4699">
            <w:pPr>
              <w:jc w:val="center"/>
              <w:rPr>
                <w:b/>
                <w:bCs/>
              </w:rPr>
            </w:pPr>
            <w:r w:rsidRPr="002D645D">
              <w:rPr>
                <w:b/>
                <w:bCs/>
                <w:sz w:val="22"/>
                <w:szCs w:val="22"/>
              </w:rPr>
              <w:t>Старая редакция Правил Фонда</w:t>
            </w:r>
          </w:p>
        </w:tc>
        <w:tc>
          <w:tcPr>
            <w:tcW w:w="4820" w:type="dxa"/>
          </w:tcPr>
          <w:p w:rsidR="00EE4699" w:rsidRPr="002D645D" w:rsidRDefault="00EE4699">
            <w:pPr>
              <w:jc w:val="center"/>
              <w:rPr>
                <w:b/>
                <w:bCs/>
              </w:rPr>
            </w:pPr>
            <w:r w:rsidRPr="002D645D">
              <w:rPr>
                <w:b/>
                <w:bCs/>
                <w:sz w:val="22"/>
                <w:szCs w:val="22"/>
              </w:rPr>
              <w:t>Новая редакция Правил Фонда</w:t>
            </w:r>
          </w:p>
        </w:tc>
      </w:tr>
      <w:tr w:rsidR="00CC0B78" w:rsidRPr="002D645D" w:rsidTr="00096651">
        <w:tc>
          <w:tcPr>
            <w:tcW w:w="673" w:type="dxa"/>
          </w:tcPr>
          <w:p w:rsidR="00CC0B78" w:rsidRPr="002D645D" w:rsidRDefault="00CC0B78">
            <w:r w:rsidRPr="002D645D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</w:tcPr>
          <w:p w:rsidR="00B046CE" w:rsidRPr="00740170" w:rsidRDefault="00B046CE" w:rsidP="00B046CE">
            <w:pPr>
              <w:pStyle w:val="ConsNonformat"/>
              <w:widowControl/>
              <w:tabs>
                <w:tab w:val="num" w:pos="360"/>
                <w:tab w:val="num" w:pos="645"/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110. </w:t>
            </w:r>
            <w:r w:rsidRPr="00740170">
              <w:rPr>
                <w:rFonts w:ascii="Times New Roman" w:hAnsi="Times New Roman" w:cs="Times New Roman"/>
                <w:sz w:val="22"/>
                <w:szCs w:val="22"/>
              </w:rPr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в отношении имущества Фонда или связанных с операциями с указанным имуществом;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 xml:space="preserve">расходы, связанные с нотариальным </w:t>
            </w:r>
            <w:r w:rsidRPr="00740170">
              <w:rPr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со страхованием недвижимого имущества Фонда;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  <w:tab w:val="num" w:pos="1134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</w:t>
            </w:r>
            <w:r>
              <w:rPr>
                <w:sz w:val="22"/>
                <w:szCs w:val="22"/>
              </w:rPr>
              <w:t xml:space="preserve"> Фонда</w:t>
            </w:r>
            <w:r w:rsidRPr="00740170">
              <w:rPr>
                <w:sz w:val="22"/>
                <w:szCs w:val="22"/>
              </w:rPr>
              <w:t>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благоустройством земельного участка, составляющего имущество Фонда;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обследованием технического состояния объектов недвижимого имущества, составляющего Фонд;</w:t>
            </w:r>
          </w:p>
          <w:p w:rsidR="00B046CE" w:rsidRPr="00740170" w:rsidRDefault="00B046CE" w:rsidP="00B046CE">
            <w:pPr>
              <w:widowControl w:val="0"/>
              <w:numPr>
                <w:ilvl w:val="0"/>
                <w:numId w:val="1"/>
              </w:numPr>
              <w:tabs>
                <w:tab w:val="clear" w:pos="2552"/>
                <w:tab w:val="num" w:pos="0"/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 xml:space="preserve">расходы, связанные с рекламой подлежащих продаже или сдаче в аренду </w:t>
            </w:r>
            <w:r w:rsidRPr="00740170">
              <w:rPr>
                <w:sz w:val="22"/>
                <w:szCs w:val="22"/>
              </w:rPr>
              <w:lastRenderedPageBreak/>
              <w:t>объектов недвижимости (имущественных прав), составляющих Фонд.</w:t>
            </w:r>
          </w:p>
          <w:p w:rsidR="00B046CE" w:rsidRPr="00740170" w:rsidRDefault="00B046CE" w:rsidP="00B046CE">
            <w:pPr>
              <w:widowControl w:val="0"/>
              <w:adjustRightInd w:val="0"/>
              <w:ind w:firstLine="708"/>
              <w:jc w:val="both"/>
            </w:pPr>
            <w:r w:rsidRPr="00740170">
              <w:rPr>
                <w:sz w:val="22"/>
                <w:szCs w:val="22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B046CE" w:rsidRPr="00740170" w:rsidRDefault="00B046CE" w:rsidP="00B046CE">
            <w:pPr>
              <w:widowControl w:val="0"/>
              <w:adjustRightInd w:val="0"/>
              <w:ind w:firstLine="708"/>
              <w:jc w:val="both"/>
            </w:pPr>
            <w:r w:rsidRPr="00740170">
              <w:rPr>
                <w:sz w:val="22"/>
                <w:szCs w:val="22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B046CE" w:rsidRPr="00740170" w:rsidRDefault="00B046CE" w:rsidP="00B046CE">
            <w:pPr>
              <w:widowControl w:val="0"/>
              <w:adjustRightInd w:val="0"/>
              <w:spacing w:before="20" w:line="228" w:lineRule="auto"/>
              <w:ind w:firstLine="567"/>
              <w:jc w:val="both"/>
            </w:pPr>
            <w:r w:rsidRPr="00740170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6A5A0A">
              <w:rPr>
                <w:sz w:val="22"/>
                <w:szCs w:val="22"/>
              </w:rPr>
              <w:t>20 (двадцать)</w:t>
            </w:r>
            <w:r w:rsidRPr="00740170">
              <w:rPr>
                <w:sz w:val="22"/>
                <w:szCs w:val="22"/>
              </w:rPr>
              <w:t xml:space="preserve">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CC0B78" w:rsidRPr="002D645D" w:rsidRDefault="00CC0B78" w:rsidP="00C25D3B">
            <w:pPr>
              <w:pStyle w:val="ConsNonformat"/>
              <w:widowControl/>
              <w:tabs>
                <w:tab w:val="num" w:pos="0"/>
              </w:tabs>
              <w:ind w:left="36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B046CE" w:rsidRPr="00740170" w:rsidRDefault="00B046CE" w:rsidP="00B046CE">
            <w:pPr>
              <w:pStyle w:val="ConsNonformat"/>
              <w:widowControl/>
              <w:tabs>
                <w:tab w:val="num" w:pos="360"/>
                <w:tab w:val="num" w:pos="645"/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110. </w:t>
            </w:r>
            <w:r w:rsidRPr="00740170">
              <w:rPr>
                <w:rFonts w:ascii="Times New Roman" w:hAnsi="Times New Roman" w:cs="Times New Roman"/>
                <w:sz w:val="22"/>
                <w:szCs w:val="22"/>
              </w:rPr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clear" w:pos="2552"/>
                <w:tab w:val="num" w:pos="34"/>
                <w:tab w:val="left" w:pos="567"/>
                <w:tab w:val="left" w:pos="993"/>
              </w:tabs>
              <w:adjustRightInd w:val="0"/>
              <w:ind w:left="0" w:firstLine="742"/>
              <w:jc w:val="both"/>
            </w:pPr>
            <w:r w:rsidRPr="00740170">
              <w:rPr>
                <w:sz w:val="22"/>
                <w:szCs w:val="22"/>
              </w:rPr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в отношении имущества Фонда или связанных с операциями с указанным имуществом;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 xml:space="preserve">расходы, связанные с нотариальным </w:t>
            </w:r>
            <w:r w:rsidRPr="00740170">
              <w:rPr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со страхованием недвижимого имущества Фонда;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  <w:tab w:val="num" w:pos="1134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</w:t>
            </w:r>
            <w:r>
              <w:rPr>
                <w:sz w:val="22"/>
                <w:szCs w:val="22"/>
              </w:rPr>
              <w:t xml:space="preserve"> Фонда</w:t>
            </w:r>
            <w:r w:rsidRPr="00740170">
              <w:rPr>
                <w:sz w:val="22"/>
                <w:szCs w:val="22"/>
              </w:rPr>
              <w:t>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благоустройством земельного участка, составляющего имущество Фонда;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>расходы, связанные с обследованием технического состояния объектов недвижимого имущества, составляющего Фонд;</w:t>
            </w:r>
          </w:p>
          <w:p w:rsidR="00B046CE" w:rsidRPr="00740170" w:rsidRDefault="00B046CE" w:rsidP="00802081">
            <w:pPr>
              <w:widowControl w:val="0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adjustRightInd w:val="0"/>
              <w:ind w:left="0" w:firstLine="709"/>
              <w:jc w:val="both"/>
            </w:pPr>
            <w:r w:rsidRPr="00740170">
              <w:rPr>
                <w:sz w:val="22"/>
                <w:szCs w:val="22"/>
              </w:rPr>
              <w:t xml:space="preserve">расходы, связанные с рекламой подлежащих продаже или сдаче в </w:t>
            </w:r>
            <w:r w:rsidRPr="00740170">
              <w:rPr>
                <w:sz w:val="22"/>
                <w:szCs w:val="22"/>
              </w:rPr>
              <w:lastRenderedPageBreak/>
              <w:t>аренду объектов недвижимости (имущественных прав), составляющих Фонд.</w:t>
            </w:r>
          </w:p>
          <w:p w:rsidR="00B046CE" w:rsidRPr="00740170" w:rsidRDefault="00B046CE" w:rsidP="00B046CE">
            <w:pPr>
              <w:widowControl w:val="0"/>
              <w:adjustRightInd w:val="0"/>
              <w:ind w:firstLine="708"/>
              <w:jc w:val="both"/>
            </w:pPr>
            <w:r w:rsidRPr="00740170">
              <w:rPr>
                <w:sz w:val="22"/>
                <w:szCs w:val="22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B046CE" w:rsidRPr="00740170" w:rsidRDefault="00B046CE" w:rsidP="00B046CE">
            <w:pPr>
              <w:widowControl w:val="0"/>
              <w:adjustRightInd w:val="0"/>
              <w:ind w:firstLine="708"/>
              <w:jc w:val="both"/>
            </w:pPr>
            <w:r w:rsidRPr="00740170">
              <w:rPr>
                <w:sz w:val="22"/>
                <w:szCs w:val="22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B046CE" w:rsidRPr="00740170" w:rsidRDefault="00B046CE" w:rsidP="00B046CE">
            <w:pPr>
              <w:widowControl w:val="0"/>
              <w:adjustRightInd w:val="0"/>
              <w:spacing w:before="20" w:line="228" w:lineRule="auto"/>
              <w:ind w:firstLine="567"/>
              <w:jc w:val="both"/>
            </w:pPr>
            <w:r w:rsidRPr="00740170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B046CE">
              <w:rPr>
                <w:b/>
                <w:sz w:val="22"/>
                <w:szCs w:val="22"/>
              </w:rPr>
              <w:t xml:space="preserve">45 (сорок пять) </w:t>
            </w:r>
            <w:r w:rsidRPr="00740170">
              <w:rPr>
                <w:sz w:val="22"/>
                <w:szCs w:val="22"/>
              </w:rPr>
              <w:t>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CC0B78" w:rsidRPr="002D645D" w:rsidRDefault="00CC0B78" w:rsidP="00C80D40">
            <w:pPr>
              <w:pStyle w:val="ConsNonformat"/>
              <w:widowControl/>
              <w:tabs>
                <w:tab w:val="num" w:pos="0"/>
              </w:tabs>
              <w:ind w:left="36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44E3" w:rsidRPr="002D645D" w:rsidRDefault="003F44E3">
      <w:pPr>
        <w:rPr>
          <w:sz w:val="22"/>
          <w:szCs w:val="22"/>
        </w:rPr>
      </w:pPr>
    </w:p>
    <w:p w:rsidR="002D645D" w:rsidRPr="002D645D" w:rsidRDefault="002D645D" w:rsidP="00096651">
      <w:pPr>
        <w:tabs>
          <w:tab w:val="left" w:pos="7695"/>
        </w:tabs>
        <w:rPr>
          <w:b/>
          <w:sz w:val="22"/>
          <w:szCs w:val="22"/>
        </w:rPr>
      </w:pPr>
    </w:p>
    <w:p w:rsidR="00096651" w:rsidRPr="002D645D" w:rsidRDefault="00096651" w:rsidP="00096651">
      <w:pPr>
        <w:tabs>
          <w:tab w:val="left" w:pos="7695"/>
        </w:tabs>
        <w:rPr>
          <w:b/>
          <w:sz w:val="22"/>
          <w:szCs w:val="22"/>
        </w:rPr>
      </w:pPr>
      <w:r w:rsidRPr="002D645D">
        <w:rPr>
          <w:b/>
          <w:sz w:val="22"/>
          <w:szCs w:val="22"/>
        </w:rPr>
        <w:t>Генеральный директор</w:t>
      </w:r>
    </w:p>
    <w:p w:rsidR="00096651" w:rsidRPr="002D645D" w:rsidRDefault="00096651" w:rsidP="00096651">
      <w:pPr>
        <w:tabs>
          <w:tab w:val="left" w:pos="7200"/>
        </w:tabs>
        <w:rPr>
          <w:b/>
          <w:sz w:val="22"/>
          <w:szCs w:val="22"/>
        </w:rPr>
      </w:pPr>
      <w:r w:rsidRPr="002D645D">
        <w:rPr>
          <w:b/>
          <w:sz w:val="22"/>
          <w:szCs w:val="22"/>
        </w:rPr>
        <w:t>ООО «УК «Свиньин и Партнеры»</w:t>
      </w:r>
      <w:r w:rsidRPr="002D645D">
        <w:rPr>
          <w:b/>
          <w:sz w:val="22"/>
          <w:szCs w:val="22"/>
        </w:rPr>
        <w:tab/>
        <w:t>В.В. Свиньин</w:t>
      </w:r>
    </w:p>
    <w:p w:rsidR="000D56C9" w:rsidRPr="002D645D" w:rsidRDefault="000D56C9">
      <w:pPr>
        <w:rPr>
          <w:sz w:val="22"/>
          <w:szCs w:val="22"/>
        </w:rPr>
      </w:pPr>
    </w:p>
    <w:sectPr w:rsidR="000D56C9" w:rsidRPr="002D645D" w:rsidSect="00100137">
      <w:headerReference w:type="default" r:id="rId10"/>
      <w:footerReference w:type="default" r:id="rId11"/>
      <w:pgSz w:w="11906" w:h="16838"/>
      <w:pgMar w:top="397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39" w:rsidRDefault="00830B39">
      <w:r>
        <w:separator/>
      </w:r>
    </w:p>
  </w:endnote>
  <w:endnote w:type="continuationSeparator" w:id="0">
    <w:p w:rsidR="00830B39" w:rsidRDefault="0083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08" w:rsidRDefault="00F92E83" w:rsidP="00D2508C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0C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5B1F">
      <w:rPr>
        <w:rStyle w:val="aa"/>
        <w:noProof/>
      </w:rPr>
      <w:t>1</w:t>
    </w:r>
    <w:r>
      <w:rPr>
        <w:rStyle w:val="aa"/>
      </w:rPr>
      <w:fldChar w:fldCharType="end"/>
    </w:r>
  </w:p>
  <w:p w:rsidR="007D0C08" w:rsidRDefault="007D0C08" w:rsidP="00442EE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39" w:rsidRDefault="00830B39">
      <w:r>
        <w:separator/>
      </w:r>
    </w:p>
  </w:footnote>
  <w:footnote w:type="continuationSeparator" w:id="0">
    <w:p w:rsidR="00830B39" w:rsidRDefault="00830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08" w:rsidRPr="00F9205E" w:rsidRDefault="007D0C08" w:rsidP="00F9205E">
    <w:pPr>
      <w:pStyle w:val="ab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893"/>
    <w:multiLevelType w:val="hybridMultilevel"/>
    <w:tmpl w:val="AF2EE942"/>
    <w:lvl w:ilvl="0" w:tplc="4F6A0ADA">
      <w:start w:val="1"/>
      <w:numFmt w:val="russianLower"/>
      <w:lvlText w:val="%1)"/>
      <w:lvlJc w:val="left"/>
      <w:pPr>
        <w:tabs>
          <w:tab w:val="num" w:pos="1713"/>
        </w:tabs>
        <w:ind w:left="17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014D1"/>
    <w:multiLevelType w:val="hybridMultilevel"/>
    <w:tmpl w:val="7A0A4C40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E4718"/>
    <w:multiLevelType w:val="hybridMultilevel"/>
    <w:tmpl w:val="286AF00C"/>
    <w:lvl w:ilvl="0" w:tplc="16F28B7A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196A0A"/>
    <w:multiLevelType w:val="hybridMultilevel"/>
    <w:tmpl w:val="5E92633A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F17FF"/>
    <w:multiLevelType w:val="multilevel"/>
    <w:tmpl w:val="3128376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D4976DA"/>
    <w:multiLevelType w:val="hybridMultilevel"/>
    <w:tmpl w:val="712076CA"/>
    <w:lvl w:ilvl="0" w:tplc="B1E06E80">
      <w:start w:val="1"/>
      <w:numFmt w:val="decimal"/>
      <w:lvlText w:val="%1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EE6646A"/>
    <w:multiLevelType w:val="hybridMultilevel"/>
    <w:tmpl w:val="C612262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338E"/>
    <w:multiLevelType w:val="hybridMultilevel"/>
    <w:tmpl w:val="413E50C6"/>
    <w:lvl w:ilvl="0" w:tplc="041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03445B"/>
    <w:multiLevelType w:val="multilevel"/>
    <w:tmpl w:val="3128376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401E063B"/>
    <w:multiLevelType w:val="hybridMultilevel"/>
    <w:tmpl w:val="633C6AE2"/>
    <w:lvl w:ilvl="0" w:tplc="4D8A029C">
      <w:start w:val="1"/>
      <w:numFmt w:val="decimal"/>
      <w:lvlText w:val="%1)"/>
      <w:lvlJc w:val="left"/>
      <w:pPr>
        <w:tabs>
          <w:tab w:val="num" w:pos="1506"/>
        </w:tabs>
        <w:ind w:left="150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43C111E2"/>
    <w:multiLevelType w:val="hybridMultilevel"/>
    <w:tmpl w:val="712076CA"/>
    <w:lvl w:ilvl="0" w:tplc="B1E06E80">
      <w:start w:val="1"/>
      <w:numFmt w:val="decimal"/>
      <w:lvlText w:val="%1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5516ABC"/>
    <w:multiLevelType w:val="multilevel"/>
    <w:tmpl w:val="C2DE79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>
    <w:nsid w:val="4953315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E932CA4"/>
    <w:multiLevelType w:val="multilevel"/>
    <w:tmpl w:val="F5BA9F7A"/>
    <w:lvl w:ilvl="0">
      <w:start w:val="1"/>
      <w:numFmt w:val="decimal"/>
      <w:lvlText w:val="%1."/>
      <w:lvlJc w:val="left"/>
      <w:pPr>
        <w:tabs>
          <w:tab w:val="num" w:pos="-771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0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60"/>
        </w:tabs>
        <w:ind w:left="15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0"/>
        </w:tabs>
        <w:ind w:left="25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6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cs="Times New Roman" w:hint="default"/>
      </w:rPr>
    </w:lvl>
  </w:abstractNum>
  <w:abstractNum w:abstractNumId="14">
    <w:nsid w:val="52A1380A"/>
    <w:multiLevelType w:val="hybridMultilevel"/>
    <w:tmpl w:val="3C3C2F2C"/>
    <w:lvl w:ilvl="0" w:tplc="CB94707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A4328"/>
    <w:multiLevelType w:val="hybridMultilevel"/>
    <w:tmpl w:val="40E03E70"/>
    <w:lvl w:ilvl="0" w:tplc="7C7ABF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BE47E6"/>
    <w:multiLevelType w:val="hybridMultilevel"/>
    <w:tmpl w:val="FD36C68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9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F93144"/>
    <w:multiLevelType w:val="hybridMultilevel"/>
    <w:tmpl w:val="660EAE94"/>
    <w:lvl w:ilvl="0" w:tplc="4D8A029C">
      <w:start w:val="1"/>
      <w:numFmt w:val="decimal"/>
      <w:lvlText w:val="%1)"/>
      <w:lvlJc w:val="left"/>
      <w:pPr>
        <w:tabs>
          <w:tab w:val="num" w:pos="1506"/>
        </w:tabs>
        <w:ind w:left="150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8057CA"/>
    <w:multiLevelType w:val="hybridMultilevel"/>
    <w:tmpl w:val="B4D6294A"/>
    <w:lvl w:ilvl="0" w:tplc="041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DA6A85"/>
    <w:multiLevelType w:val="hybridMultilevel"/>
    <w:tmpl w:val="79C86952"/>
    <w:lvl w:ilvl="0" w:tplc="16F28B7A">
      <w:start w:val="1"/>
      <w:numFmt w:val="bullet"/>
      <w:lvlText w:val="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826A17"/>
    <w:multiLevelType w:val="hybridMultilevel"/>
    <w:tmpl w:val="05BA26BE"/>
    <w:lvl w:ilvl="0" w:tplc="4F6A0ADA">
      <w:start w:val="1"/>
      <w:numFmt w:val="russianLower"/>
      <w:lvlText w:val="%1)"/>
      <w:lvlJc w:val="left"/>
      <w:pPr>
        <w:tabs>
          <w:tab w:val="num" w:pos="1713"/>
        </w:tabs>
        <w:ind w:left="1713"/>
      </w:pPr>
      <w:rPr>
        <w:rFonts w:cs="Times New Roman" w:hint="default"/>
      </w:rPr>
    </w:lvl>
    <w:lvl w:ilvl="1" w:tplc="AA3E9E1C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1">
    <w:nsid w:val="71FC12FD"/>
    <w:multiLevelType w:val="hybridMultilevel"/>
    <w:tmpl w:val="40E03E70"/>
    <w:lvl w:ilvl="0" w:tplc="7C7ABF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657721"/>
    <w:multiLevelType w:val="hybridMultilevel"/>
    <w:tmpl w:val="DB143474"/>
    <w:lvl w:ilvl="0" w:tplc="B1E06E80">
      <w:start w:val="1"/>
      <w:numFmt w:val="decimal"/>
      <w:lvlText w:val="%1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2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6"/>
  </w:num>
  <w:num w:numId="10">
    <w:abstractNumId w:val="4"/>
  </w:num>
  <w:num w:numId="11">
    <w:abstractNumId w:val="17"/>
  </w:num>
  <w:num w:numId="12">
    <w:abstractNumId w:val="22"/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  <w:num w:numId="17">
    <w:abstractNumId w:val="18"/>
  </w:num>
  <w:num w:numId="18">
    <w:abstractNumId w:val="7"/>
  </w:num>
  <w:num w:numId="19">
    <w:abstractNumId w:val="15"/>
  </w:num>
  <w:num w:numId="20">
    <w:abstractNumId w:val="19"/>
  </w:num>
  <w:num w:numId="21">
    <w:abstractNumId w:val="6"/>
  </w:num>
  <w:num w:numId="22">
    <w:abstractNumId w:val="21"/>
  </w:num>
  <w:num w:numId="2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1A88"/>
    <w:rsid w:val="00020650"/>
    <w:rsid w:val="00036274"/>
    <w:rsid w:val="000675C4"/>
    <w:rsid w:val="0007109D"/>
    <w:rsid w:val="000901A9"/>
    <w:rsid w:val="00096651"/>
    <w:rsid w:val="000A6946"/>
    <w:rsid w:val="000B38B1"/>
    <w:rsid w:val="000B5AE1"/>
    <w:rsid w:val="000B5B30"/>
    <w:rsid w:val="000C05D1"/>
    <w:rsid w:val="000D56C9"/>
    <w:rsid w:val="000F11F2"/>
    <w:rsid w:val="000F4774"/>
    <w:rsid w:val="00100137"/>
    <w:rsid w:val="001056F5"/>
    <w:rsid w:val="00116EA7"/>
    <w:rsid w:val="00126779"/>
    <w:rsid w:val="0013432E"/>
    <w:rsid w:val="001405F3"/>
    <w:rsid w:val="0015000A"/>
    <w:rsid w:val="00162F78"/>
    <w:rsid w:val="001649C0"/>
    <w:rsid w:val="001840F8"/>
    <w:rsid w:val="00186E34"/>
    <w:rsid w:val="00197F3A"/>
    <w:rsid w:val="001A5CB5"/>
    <w:rsid w:val="001A671D"/>
    <w:rsid w:val="001C5CFF"/>
    <w:rsid w:val="002013F0"/>
    <w:rsid w:val="00202F4E"/>
    <w:rsid w:val="00204C2B"/>
    <w:rsid w:val="002114F1"/>
    <w:rsid w:val="00213A4F"/>
    <w:rsid w:val="00240DFB"/>
    <w:rsid w:val="00243673"/>
    <w:rsid w:val="00263D17"/>
    <w:rsid w:val="00280F7F"/>
    <w:rsid w:val="002A0EF5"/>
    <w:rsid w:val="002A5BA4"/>
    <w:rsid w:val="002B4C27"/>
    <w:rsid w:val="002B75E7"/>
    <w:rsid w:val="002C652F"/>
    <w:rsid w:val="002D4983"/>
    <w:rsid w:val="002D615A"/>
    <w:rsid w:val="002D645D"/>
    <w:rsid w:val="002F3AD3"/>
    <w:rsid w:val="002F49C6"/>
    <w:rsid w:val="002F51FC"/>
    <w:rsid w:val="00304613"/>
    <w:rsid w:val="00315769"/>
    <w:rsid w:val="003216DB"/>
    <w:rsid w:val="00325248"/>
    <w:rsid w:val="003629D8"/>
    <w:rsid w:val="003630DD"/>
    <w:rsid w:val="003664E6"/>
    <w:rsid w:val="003670D2"/>
    <w:rsid w:val="00370D99"/>
    <w:rsid w:val="0037619F"/>
    <w:rsid w:val="00395577"/>
    <w:rsid w:val="003B207B"/>
    <w:rsid w:val="003B3603"/>
    <w:rsid w:val="003F44E3"/>
    <w:rsid w:val="00442EE3"/>
    <w:rsid w:val="00450D78"/>
    <w:rsid w:val="00455B0F"/>
    <w:rsid w:val="00461A88"/>
    <w:rsid w:val="004659DD"/>
    <w:rsid w:val="00473AB3"/>
    <w:rsid w:val="0047595A"/>
    <w:rsid w:val="00480CB5"/>
    <w:rsid w:val="00497086"/>
    <w:rsid w:val="004C692B"/>
    <w:rsid w:val="004D75EA"/>
    <w:rsid w:val="004E02CC"/>
    <w:rsid w:val="004E6A8A"/>
    <w:rsid w:val="004F0761"/>
    <w:rsid w:val="00517294"/>
    <w:rsid w:val="00537FDC"/>
    <w:rsid w:val="00550BC3"/>
    <w:rsid w:val="005610C9"/>
    <w:rsid w:val="0056355D"/>
    <w:rsid w:val="0056667E"/>
    <w:rsid w:val="005671B5"/>
    <w:rsid w:val="00571627"/>
    <w:rsid w:val="00580815"/>
    <w:rsid w:val="00583836"/>
    <w:rsid w:val="00592563"/>
    <w:rsid w:val="00594C02"/>
    <w:rsid w:val="005B2A09"/>
    <w:rsid w:val="005B3042"/>
    <w:rsid w:val="005C72C4"/>
    <w:rsid w:val="005D00E3"/>
    <w:rsid w:val="005D42AB"/>
    <w:rsid w:val="005D52CD"/>
    <w:rsid w:val="0060308E"/>
    <w:rsid w:val="00616EB8"/>
    <w:rsid w:val="00624B13"/>
    <w:rsid w:val="006426CD"/>
    <w:rsid w:val="00642EDE"/>
    <w:rsid w:val="006457B0"/>
    <w:rsid w:val="00646455"/>
    <w:rsid w:val="006468E3"/>
    <w:rsid w:val="00666BDE"/>
    <w:rsid w:val="006729C9"/>
    <w:rsid w:val="00684EAA"/>
    <w:rsid w:val="006974BB"/>
    <w:rsid w:val="006A0D96"/>
    <w:rsid w:val="006A5A99"/>
    <w:rsid w:val="006B74BE"/>
    <w:rsid w:val="006C4A57"/>
    <w:rsid w:val="006C70E7"/>
    <w:rsid w:val="006E07C3"/>
    <w:rsid w:val="006E0A2D"/>
    <w:rsid w:val="006E0DFB"/>
    <w:rsid w:val="006E3E98"/>
    <w:rsid w:val="00706B77"/>
    <w:rsid w:val="007152F8"/>
    <w:rsid w:val="007157CF"/>
    <w:rsid w:val="00715E08"/>
    <w:rsid w:val="00722377"/>
    <w:rsid w:val="007568EF"/>
    <w:rsid w:val="00757DD3"/>
    <w:rsid w:val="00765313"/>
    <w:rsid w:val="007653A0"/>
    <w:rsid w:val="007813FC"/>
    <w:rsid w:val="0078558A"/>
    <w:rsid w:val="007978BE"/>
    <w:rsid w:val="007A015D"/>
    <w:rsid w:val="007C0A48"/>
    <w:rsid w:val="007C4B74"/>
    <w:rsid w:val="007C63A1"/>
    <w:rsid w:val="007D0C08"/>
    <w:rsid w:val="007E244E"/>
    <w:rsid w:val="007F12C5"/>
    <w:rsid w:val="00802081"/>
    <w:rsid w:val="008232B4"/>
    <w:rsid w:val="00830B39"/>
    <w:rsid w:val="0086292A"/>
    <w:rsid w:val="0086686F"/>
    <w:rsid w:val="00866956"/>
    <w:rsid w:val="00875964"/>
    <w:rsid w:val="00880C35"/>
    <w:rsid w:val="0088382E"/>
    <w:rsid w:val="008865F1"/>
    <w:rsid w:val="008A124B"/>
    <w:rsid w:val="008D018F"/>
    <w:rsid w:val="008D6930"/>
    <w:rsid w:val="008D6A52"/>
    <w:rsid w:val="008F12B4"/>
    <w:rsid w:val="00906CA3"/>
    <w:rsid w:val="009200D6"/>
    <w:rsid w:val="00921C03"/>
    <w:rsid w:val="00922DC6"/>
    <w:rsid w:val="009351D0"/>
    <w:rsid w:val="00942733"/>
    <w:rsid w:val="00945B1F"/>
    <w:rsid w:val="00954211"/>
    <w:rsid w:val="009544D1"/>
    <w:rsid w:val="009556EA"/>
    <w:rsid w:val="00960CA5"/>
    <w:rsid w:val="00962735"/>
    <w:rsid w:val="009E0BAE"/>
    <w:rsid w:val="009E68A8"/>
    <w:rsid w:val="009F3BE6"/>
    <w:rsid w:val="009F5593"/>
    <w:rsid w:val="00A334F7"/>
    <w:rsid w:val="00A50B91"/>
    <w:rsid w:val="00A61741"/>
    <w:rsid w:val="00A85A82"/>
    <w:rsid w:val="00A85B83"/>
    <w:rsid w:val="00A9290E"/>
    <w:rsid w:val="00A97122"/>
    <w:rsid w:val="00AA6B48"/>
    <w:rsid w:val="00AB6810"/>
    <w:rsid w:val="00AC52DA"/>
    <w:rsid w:val="00AE099F"/>
    <w:rsid w:val="00AE2E70"/>
    <w:rsid w:val="00AF05DA"/>
    <w:rsid w:val="00AF4D20"/>
    <w:rsid w:val="00AF5335"/>
    <w:rsid w:val="00B046CE"/>
    <w:rsid w:val="00B04CE5"/>
    <w:rsid w:val="00B11AE8"/>
    <w:rsid w:val="00B27704"/>
    <w:rsid w:val="00B4118B"/>
    <w:rsid w:val="00B4612E"/>
    <w:rsid w:val="00B53064"/>
    <w:rsid w:val="00B5653A"/>
    <w:rsid w:val="00B6011C"/>
    <w:rsid w:val="00B608A7"/>
    <w:rsid w:val="00B62A42"/>
    <w:rsid w:val="00B94CEC"/>
    <w:rsid w:val="00BB47EF"/>
    <w:rsid w:val="00BB585B"/>
    <w:rsid w:val="00BC7490"/>
    <w:rsid w:val="00BD0D37"/>
    <w:rsid w:val="00BE4A7D"/>
    <w:rsid w:val="00C00A3D"/>
    <w:rsid w:val="00C04BD8"/>
    <w:rsid w:val="00C10DC7"/>
    <w:rsid w:val="00C21ACA"/>
    <w:rsid w:val="00C21ECB"/>
    <w:rsid w:val="00C223F1"/>
    <w:rsid w:val="00C22886"/>
    <w:rsid w:val="00C25D3B"/>
    <w:rsid w:val="00C302F0"/>
    <w:rsid w:val="00C34A1B"/>
    <w:rsid w:val="00C62BB7"/>
    <w:rsid w:val="00C72257"/>
    <w:rsid w:val="00C777A2"/>
    <w:rsid w:val="00C930AA"/>
    <w:rsid w:val="00C96E6D"/>
    <w:rsid w:val="00CC064D"/>
    <w:rsid w:val="00CC0B78"/>
    <w:rsid w:val="00CC3DA5"/>
    <w:rsid w:val="00CD0E42"/>
    <w:rsid w:val="00CD2983"/>
    <w:rsid w:val="00D03B8E"/>
    <w:rsid w:val="00D03D2F"/>
    <w:rsid w:val="00D11B49"/>
    <w:rsid w:val="00D2508C"/>
    <w:rsid w:val="00D458A1"/>
    <w:rsid w:val="00D878D7"/>
    <w:rsid w:val="00D90331"/>
    <w:rsid w:val="00DA370B"/>
    <w:rsid w:val="00DB76E8"/>
    <w:rsid w:val="00DC1E1B"/>
    <w:rsid w:val="00DC6DBB"/>
    <w:rsid w:val="00DE234A"/>
    <w:rsid w:val="00DE6D51"/>
    <w:rsid w:val="00DF0146"/>
    <w:rsid w:val="00DF1C20"/>
    <w:rsid w:val="00DF1EE6"/>
    <w:rsid w:val="00DF6249"/>
    <w:rsid w:val="00E00409"/>
    <w:rsid w:val="00E01C4F"/>
    <w:rsid w:val="00E06A85"/>
    <w:rsid w:val="00E33FE4"/>
    <w:rsid w:val="00E3797A"/>
    <w:rsid w:val="00E43E7B"/>
    <w:rsid w:val="00E516C2"/>
    <w:rsid w:val="00E73B13"/>
    <w:rsid w:val="00E76D7E"/>
    <w:rsid w:val="00E811B2"/>
    <w:rsid w:val="00E844E2"/>
    <w:rsid w:val="00E924AD"/>
    <w:rsid w:val="00EA0CC3"/>
    <w:rsid w:val="00EA2A2F"/>
    <w:rsid w:val="00EA2E4F"/>
    <w:rsid w:val="00EA353B"/>
    <w:rsid w:val="00EA765C"/>
    <w:rsid w:val="00EE4486"/>
    <w:rsid w:val="00EE4699"/>
    <w:rsid w:val="00EF2171"/>
    <w:rsid w:val="00F0572C"/>
    <w:rsid w:val="00F05CA0"/>
    <w:rsid w:val="00F11124"/>
    <w:rsid w:val="00F138C9"/>
    <w:rsid w:val="00F16BE1"/>
    <w:rsid w:val="00F26A4F"/>
    <w:rsid w:val="00F56F91"/>
    <w:rsid w:val="00F64FFF"/>
    <w:rsid w:val="00F73127"/>
    <w:rsid w:val="00F832E7"/>
    <w:rsid w:val="00F9205E"/>
    <w:rsid w:val="00F92E83"/>
    <w:rsid w:val="00F9455B"/>
    <w:rsid w:val="00FA14EC"/>
    <w:rsid w:val="00FC574F"/>
    <w:rsid w:val="00FD200E"/>
    <w:rsid w:val="00FD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E3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0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81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Основной шрифт"/>
    <w:uiPriority w:val="99"/>
    <w:rsid w:val="006468E3"/>
  </w:style>
  <w:style w:type="paragraph" w:styleId="a4">
    <w:name w:val="Body Text"/>
    <w:basedOn w:val="a"/>
    <w:link w:val="a5"/>
    <w:uiPriority w:val="99"/>
    <w:rsid w:val="006468E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6468E3"/>
    <w:rPr>
      <w:sz w:val="24"/>
      <w:szCs w:val="24"/>
    </w:rPr>
  </w:style>
  <w:style w:type="paragraph" w:customStyle="1" w:styleId="ConsNormal">
    <w:name w:val="ConsNormal"/>
    <w:uiPriority w:val="99"/>
    <w:rsid w:val="006468E3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6468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ConsNonformat">
    <w:name w:val="ConsNonformat"/>
    <w:uiPriority w:val="99"/>
    <w:rsid w:val="006468E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D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8E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AF5335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68E3"/>
    <w:rPr>
      <w:sz w:val="24"/>
      <w:szCs w:val="24"/>
    </w:rPr>
  </w:style>
  <w:style w:type="paragraph" w:styleId="3">
    <w:name w:val="Body Text 3"/>
    <w:basedOn w:val="a"/>
    <w:link w:val="30"/>
    <w:uiPriority w:val="99"/>
    <w:rsid w:val="00715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68E3"/>
    <w:rPr>
      <w:sz w:val="16"/>
      <w:szCs w:val="16"/>
    </w:rPr>
  </w:style>
  <w:style w:type="paragraph" w:styleId="a8">
    <w:name w:val="footer"/>
    <w:basedOn w:val="a"/>
    <w:link w:val="a9"/>
    <w:uiPriority w:val="99"/>
    <w:rsid w:val="00442E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68E3"/>
    <w:rPr>
      <w:sz w:val="24"/>
      <w:szCs w:val="24"/>
    </w:rPr>
  </w:style>
  <w:style w:type="character" w:styleId="aa">
    <w:name w:val="page number"/>
    <w:basedOn w:val="a0"/>
    <w:uiPriority w:val="99"/>
    <w:rsid w:val="00442EE3"/>
    <w:rPr>
      <w:rFonts w:cs="Times New Roman"/>
    </w:rPr>
  </w:style>
  <w:style w:type="paragraph" w:styleId="ab">
    <w:name w:val="header"/>
    <w:basedOn w:val="a"/>
    <w:link w:val="ac"/>
    <w:uiPriority w:val="99"/>
    <w:rsid w:val="00F920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68E3"/>
    <w:rPr>
      <w:sz w:val="24"/>
      <w:szCs w:val="24"/>
    </w:rPr>
  </w:style>
  <w:style w:type="paragraph" w:customStyle="1" w:styleId="BodyNum">
    <w:name w:val="Body Num"/>
    <w:basedOn w:val="a"/>
    <w:uiPriority w:val="99"/>
    <w:rsid w:val="00592563"/>
    <w:pPr>
      <w:autoSpaceDE/>
      <w:autoSpaceDN/>
      <w:spacing w:after="120"/>
      <w:jc w:val="both"/>
    </w:pPr>
    <w:rPr>
      <w:lang w:eastAsia="en-US"/>
    </w:rPr>
  </w:style>
  <w:style w:type="paragraph" w:styleId="31">
    <w:name w:val="Body Text Indent 3"/>
    <w:basedOn w:val="a"/>
    <w:link w:val="32"/>
    <w:uiPriority w:val="99"/>
    <w:rsid w:val="005C72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68E3"/>
    <w:rPr>
      <w:sz w:val="16"/>
      <w:szCs w:val="16"/>
    </w:rPr>
  </w:style>
  <w:style w:type="paragraph" w:customStyle="1" w:styleId="ConsPlusNormal">
    <w:name w:val="ConsPlusNormal"/>
    <w:uiPriority w:val="99"/>
    <w:rsid w:val="005C7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830B3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lock Text"/>
    <w:basedOn w:val="a"/>
    <w:uiPriority w:val="99"/>
    <w:rsid w:val="00580815"/>
    <w:pPr>
      <w:ind w:left="284" w:right="283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21">
    <w:name w:val="Знак21"/>
    <w:basedOn w:val="a"/>
    <w:uiPriority w:val="99"/>
    <w:rsid w:val="007152F8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305431066aaa36f883dc910dea92836d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385f2ffe7be2579785f066f4be229a3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003_не вступили в силу.Ждем публикацию</Статус_x0020_документа>
    <_EndDate xmlns="http://schemas.microsoft.com/sharepoint/v3/fields">2012-07-02T20:00:00+00:00</_EndDate>
  </documentManagement>
</p:properties>
</file>

<file path=customXml/itemProps1.xml><?xml version="1.0" encoding="utf-8"?>
<ds:datastoreItem xmlns:ds="http://schemas.openxmlformats.org/officeDocument/2006/customXml" ds:itemID="{1BEE9944-052B-40DE-8204-55936B9593CC}"/>
</file>

<file path=customXml/itemProps2.xml><?xml version="1.0" encoding="utf-8"?>
<ds:datastoreItem xmlns:ds="http://schemas.openxmlformats.org/officeDocument/2006/customXml" ds:itemID="{06E9D5EF-FF5A-48B2-B647-2955DCA397A2}"/>
</file>

<file path=customXml/itemProps3.xml><?xml version="1.0" encoding="utf-8"?>
<ds:datastoreItem xmlns:ds="http://schemas.openxmlformats.org/officeDocument/2006/customXml" ds:itemID="{76E84850-7F1D-4867-96AA-663657657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7875</Characters>
  <Application>Microsoft Office Word</Application>
  <DocSecurity>0</DocSecurity>
  <Lines>65</Lines>
  <Paragraphs>17</Paragraphs>
  <ScaleCrop>false</ScaleCrop>
  <Company>Duele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RDA</dc:creator>
  <cp:keywords/>
  <dc:description/>
  <cp:lastModifiedBy>malyhina</cp:lastModifiedBy>
  <cp:revision>2</cp:revision>
  <cp:lastPrinted>2010-05-31T07:18:00Z</cp:lastPrinted>
  <dcterms:created xsi:type="dcterms:W3CDTF">2012-07-04T12:17:00Z</dcterms:created>
  <dcterms:modified xsi:type="dcterms:W3CDTF">2012-07-04T12:17:00Z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