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04" w:rsidRDefault="00187D04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Утверждены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 xml:space="preserve">Решением общего собрания 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 xml:space="preserve">владельцев инвестиционных паев 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color w:val="000000"/>
          <w:sz w:val="23"/>
          <w:szCs w:val="23"/>
        </w:rPr>
        <w:t>Рентного</w:t>
      </w:r>
      <w:r w:rsidRPr="00B505B2">
        <w:rPr>
          <w:rFonts w:ascii="Times New Roman" w:hAnsi="Times New Roman"/>
          <w:b/>
          <w:bCs/>
          <w:sz w:val="23"/>
          <w:szCs w:val="23"/>
        </w:rPr>
        <w:t xml:space="preserve"> закрытого паевого инвестиционного фонда «</w:t>
      </w:r>
      <w:r w:rsidRPr="00B505B2">
        <w:rPr>
          <w:rFonts w:ascii="Times New Roman" w:hAnsi="Times New Roman"/>
          <w:b/>
          <w:sz w:val="23"/>
          <w:szCs w:val="23"/>
        </w:rPr>
        <w:t>Региональная недвижимость</w:t>
      </w:r>
      <w:r w:rsidRPr="00B505B2">
        <w:rPr>
          <w:rFonts w:ascii="Times New Roman" w:hAnsi="Times New Roman"/>
          <w:b/>
          <w:bCs/>
          <w:sz w:val="23"/>
          <w:szCs w:val="23"/>
        </w:rPr>
        <w:t>»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(Протокол от «15» января 2020 г. № 1)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Приказом Генерального директора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ООО «ТрастЮнион АйЭм»</w:t>
      </w:r>
    </w:p>
    <w:p w:rsidR="00BC338E" w:rsidRPr="00B505B2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от «20» января 2020 г. № 20-03</w:t>
      </w:r>
    </w:p>
    <w:p w:rsidR="00BC338E" w:rsidRDefault="00BC338E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</w:p>
    <w:p w:rsidR="00B505B2" w:rsidRPr="00B505B2" w:rsidRDefault="00B505B2" w:rsidP="003843D8">
      <w:pPr>
        <w:tabs>
          <w:tab w:val="left" w:pos="4395"/>
          <w:tab w:val="left" w:pos="6300"/>
        </w:tabs>
        <w:spacing w:after="0" w:line="240" w:lineRule="auto"/>
        <w:ind w:left="5670"/>
        <w:rPr>
          <w:rFonts w:ascii="Times New Roman" w:hAnsi="Times New Roman"/>
          <w:b/>
          <w:bCs/>
          <w:sz w:val="23"/>
          <w:szCs w:val="23"/>
        </w:rPr>
      </w:pPr>
    </w:p>
    <w:p w:rsidR="00BC338E" w:rsidRPr="00B505B2" w:rsidRDefault="00BC338E" w:rsidP="006229E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505B2">
        <w:rPr>
          <w:rFonts w:ascii="Times New Roman" w:hAnsi="Times New Roman"/>
          <w:b/>
          <w:sz w:val="23"/>
          <w:szCs w:val="23"/>
        </w:rPr>
        <w:t>Изменения и дополнения</w:t>
      </w:r>
    </w:p>
    <w:p w:rsidR="00BC338E" w:rsidRPr="00B505B2" w:rsidRDefault="00BC338E" w:rsidP="006229E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505B2">
        <w:rPr>
          <w:rFonts w:ascii="Times New Roman" w:hAnsi="Times New Roman"/>
          <w:b/>
          <w:sz w:val="23"/>
          <w:szCs w:val="23"/>
        </w:rPr>
        <w:t>в Правила доверительного управления</w:t>
      </w:r>
    </w:p>
    <w:p w:rsidR="00BC338E" w:rsidRPr="00B505B2" w:rsidRDefault="00BC338E" w:rsidP="006229E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505B2">
        <w:rPr>
          <w:rFonts w:ascii="Times New Roman" w:hAnsi="Times New Roman"/>
          <w:b/>
          <w:sz w:val="23"/>
          <w:szCs w:val="23"/>
        </w:rPr>
        <w:t>Рентным закрытым паевым инвестиционным фондом «Региональная недвижимость»</w:t>
      </w:r>
    </w:p>
    <w:p w:rsidR="006229E4" w:rsidRDefault="006229E4" w:rsidP="006229E4">
      <w:pPr>
        <w:pStyle w:val="ac"/>
        <w:jc w:val="center"/>
        <w:rPr>
          <w:rFonts w:ascii="Times New Roman" w:hAnsi="Times New Roman" w:cs="Times New Roman"/>
          <w:sz w:val="23"/>
          <w:szCs w:val="23"/>
        </w:rPr>
      </w:pPr>
    </w:p>
    <w:p w:rsidR="006229E4" w:rsidRPr="00F37A45" w:rsidRDefault="006229E4" w:rsidP="006229E4">
      <w:pPr>
        <w:pStyle w:val="ac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(Правила доверительного управления </w:t>
      </w:r>
      <w:r w:rsidRPr="00F37A45">
        <w:rPr>
          <w:rFonts w:ascii="Times New Roman" w:hAnsi="Times New Roman" w:cs="Times New Roman"/>
          <w:sz w:val="23"/>
          <w:szCs w:val="23"/>
        </w:rPr>
        <w:t>зарегистрированы ФСФР России 15.11.2012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37A45">
        <w:rPr>
          <w:rFonts w:ascii="Times New Roman" w:hAnsi="Times New Roman" w:cs="Times New Roman"/>
          <w:sz w:val="23"/>
          <w:szCs w:val="23"/>
        </w:rPr>
        <w:t>г.</w:t>
      </w:r>
      <w:r w:rsidRPr="00F37A4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229E4">
        <w:rPr>
          <w:rFonts w:ascii="Times New Roman" w:hAnsi="Times New Roman" w:cs="Times New Roman"/>
          <w:sz w:val="23"/>
          <w:szCs w:val="23"/>
        </w:rPr>
        <w:t>за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37A45">
        <w:rPr>
          <w:rFonts w:ascii="Times New Roman" w:hAnsi="Times New Roman" w:cs="Times New Roman"/>
          <w:sz w:val="23"/>
          <w:szCs w:val="23"/>
        </w:rPr>
        <w:t>№ 2476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BC338E" w:rsidRPr="00B505B2" w:rsidRDefault="00BC338E" w:rsidP="003843D8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BC338E" w:rsidRPr="00B505B2" w:rsidTr="00F43D11">
        <w:trPr>
          <w:trHeight w:val="495"/>
        </w:trPr>
        <w:tc>
          <w:tcPr>
            <w:tcW w:w="5068" w:type="dxa"/>
            <w:shd w:val="clear" w:color="auto" w:fill="D9D9D9"/>
            <w:vAlign w:val="center"/>
          </w:tcPr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Старая редакция</w:t>
            </w:r>
          </w:p>
        </w:tc>
        <w:tc>
          <w:tcPr>
            <w:tcW w:w="5069" w:type="dxa"/>
            <w:shd w:val="clear" w:color="auto" w:fill="D9D9D9"/>
            <w:vAlign w:val="center"/>
          </w:tcPr>
          <w:p w:rsidR="00BC338E" w:rsidRPr="00B505B2" w:rsidRDefault="00BC338E" w:rsidP="003843D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Новая редакция</w:t>
            </w:r>
          </w:p>
        </w:tc>
      </w:tr>
      <w:tr w:rsidR="00BC338E" w:rsidRPr="00B505B2" w:rsidTr="00F43D11">
        <w:tc>
          <w:tcPr>
            <w:tcW w:w="5068" w:type="dxa"/>
          </w:tcPr>
          <w:p w:rsidR="00BC338E" w:rsidRPr="00B505B2" w:rsidRDefault="00BC338E" w:rsidP="003843D8">
            <w:pPr>
              <w:tabs>
                <w:tab w:val="left" w:pos="426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115. За счет имущества, составляющего Фонд, выплачиваются вознаграждения Управляющей компании в размере 5,50 (Пять целых пятьдесят сотых) процентов среднегодовой стоимости чистых активов Фонда, но не более 275 000,00 (Двести семьдесят пять тысяч) рублей в месяц,</w:t>
            </w:r>
          </w:p>
          <w:p w:rsidR="00BC338E" w:rsidRPr="00B505B2" w:rsidRDefault="00BC338E" w:rsidP="003843D8">
            <w:pPr>
              <w:tabs>
                <w:tab w:val="left" w:pos="426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а также Специализированному депозитарию, Регистратору, Аудитору и Оценщикам, в размере не более 4 (Четырех) процентов с учетом НДС среднегодовой стоимости чистых активов Фонда.</w:t>
            </w:r>
          </w:p>
        </w:tc>
        <w:tc>
          <w:tcPr>
            <w:tcW w:w="5069" w:type="dxa"/>
          </w:tcPr>
          <w:p w:rsidR="00BC338E" w:rsidRPr="00B505B2" w:rsidRDefault="00BC338E" w:rsidP="003843D8">
            <w:pPr>
              <w:tabs>
                <w:tab w:val="left" w:pos="461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115. За счет имущества, составляющего Фонд, выплачиваются вознаграждения Управляющей компании в размере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не более 750 000 (Семьсот пятьдесят тысяч) рублей в месяц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>, а также Специализированному депозитарию, Регистратору, Аудитору и Оценщикам, в размере не более 4 (Четырех) процентов с учетом НДС среднегодовой стоимости чистых активов Фонда.</w:t>
            </w:r>
          </w:p>
        </w:tc>
      </w:tr>
      <w:tr w:rsidR="00BC338E" w:rsidRPr="00B505B2" w:rsidTr="00F43D11">
        <w:tc>
          <w:tcPr>
            <w:tcW w:w="5068" w:type="dxa"/>
          </w:tcPr>
          <w:p w:rsidR="00BC338E" w:rsidRPr="00B505B2" w:rsidRDefault="00BC338E" w:rsidP="003843D8">
            <w:pPr>
              <w:tabs>
                <w:tab w:val="left" w:pos="426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118.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оплата услуг организаций по совершению сделок за счет имущества Фонда от имени этих организаций или от имени Управляющей компании;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оплата услуг кредитных организаций по открытию отдельного банковского счета (счетов), предназначенного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>ценные бумаги, составляющие имущество Фонда, а также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осуществляемого Специализированным депозитарием;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нотариальным свидетельствованием верности копии настоящих  Правил, иных документов и подлинности подписи на документах, необходимых для осуществления доверительного управления имуществом Фонда, а также нотариальным удостоверением сделок с имуществом Фонда или сделок по приобретению имущества в состав Фонда, требующих такого удостоверения;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лицам,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>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со страхованием недвижимого имущества Фонда;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содержанием (эксплуатацией) и охраной зданий, строений, сооружений и помещений, составляющих имущество Фонда, и поддержанием их в надлежащем состоянии;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содержанием и охраной зданий, строений,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благоустройством земельного участка, составляющего имущество Фонда;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обследованием технического состояния объектов недвижимого имущества, составляющего Фонд;</w:t>
            </w:r>
          </w:p>
          <w:p w:rsidR="00BC338E" w:rsidRPr="00B505B2" w:rsidRDefault="00BC338E" w:rsidP="003843D8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рекламой подлежащих продаже или сдаче в аренду объектов недвижимости (имущественных прав), составляющих Фонд.</w:t>
            </w:r>
          </w:p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Оплата и возмещение иных расходов, понесенных Управляющей компанией в связи с доверительным управлением Фондом, за счет имущества, составляющего Фонд, не допускаются.</w:t>
            </w:r>
          </w:p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Максимальный размер расходов, подлежащих оплате за счет имущества, составляющего Фонд, составляет 20 (Двадцать) процентов (без учета НДС) среднегодовой стоимости чистых активов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>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69" w:type="dxa"/>
          </w:tcPr>
          <w:p w:rsidR="00BC338E" w:rsidRPr="00B505B2" w:rsidRDefault="00BC338E" w:rsidP="003843D8">
            <w:pPr>
              <w:tabs>
                <w:tab w:val="left" w:pos="461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118.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оплата услуг организаций,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индивидуальных предпринимателей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 xml:space="preserve">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 Специализированного депозитария по оплате услуг других депозитариев,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расходы по уплате вознаграждения за выдачу банковских гарантий, обеспечивающих исполнение обязательств по сделкам, совершаемым с имуществом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возникшие в связи с участием Управляющей компании в судебных спорах в качестве истца, ответчика,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заявителя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 xml:space="preserve"> или третьего лица по искам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и заявлениям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 xml:space="preserve">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нотариальным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>свидетельствованием верности копии настоящих 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подготовкой, созывом и проведением общих собраний владельцев инвестиционных паев, в том числе с раскрытием сообщений о созыве общего собрания, направлением сообщений об отказе в созыве общего собрания, направлением (вручением) бюллетеней для голосования и информации (материалов), предоставляемой (предоставляемых) лицам, включенным в список лиц, имеющих право на участие в общем собрании, а также расходы по аренде помещения для проведения такого собрания;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передачей прав и обязанностей новой управляющей компании по решению общего собрания владельцев инвестиционных паев;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осуществлением государственной регистрации прав на недвижимое имущество, иных имущественных прав и сделок с ними;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со страхованием недвижимого имущества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содержанием (эксплуатацией) и охраной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земельных участков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 xml:space="preserve">, зданий, строений, сооружений и помещений, составляющих имущество Фонда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(права аренды которых составляют имущество Фонда)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>, и поддержанием их в надлежащем состоянии;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содержанием и охраной зданий, строений, сооружений, помещений и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земельных участков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 xml:space="preserve">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благоустройством земельного участка, составляющего имущество Фонда </w:t>
            </w: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(право аренды которого составляет имущество Фонда)</w:t>
            </w:r>
            <w:r w:rsidRPr="00B505B2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улучшением объектов недвижимого имущества, составляющих имущество Фонда, за исключением реконструкции объектов недвижимого имущества;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 xml:space="preserve">расходы, связанные с обследованием технического состояния объектов недвижимого </w:t>
            </w:r>
            <w:r w:rsidRPr="00B505B2">
              <w:rPr>
                <w:rFonts w:ascii="Times New Roman" w:hAnsi="Times New Roman"/>
                <w:sz w:val="23"/>
                <w:szCs w:val="23"/>
              </w:rPr>
              <w:lastRenderedPageBreak/>
              <w:t>имущества, составляющего имущество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рекламой подлежащих продаже или сдаче в аренду объектов недвижимости (имущественных прав), составляющих имущество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расходы, связанные с осуществлением кадастрового учета недвижимого имущества, составляющего имущество Фонда, с содержанием земельных участков, на которых расположены здания и сооружения, входящие в состав имущества Фонда;</w:t>
            </w:r>
          </w:p>
          <w:p w:rsidR="00BC338E" w:rsidRPr="00B505B2" w:rsidRDefault="00BC338E" w:rsidP="003843D8">
            <w:pPr>
              <w:pStyle w:val="ab"/>
              <w:numPr>
                <w:ilvl w:val="0"/>
                <w:numId w:val="26"/>
              </w:numPr>
              <w:tabs>
                <w:tab w:val="left" w:pos="426"/>
                <w:tab w:val="left" w:pos="46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иные расходы, не указанные в настоящих Правилах,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среднегодовой стоимости чистых активов Фонда.</w:t>
            </w:r>
          </w:p>
          <w:p w:rsidR="00BC338E" w:rsidRPr="00B505B2" w:rsidRDefault="00BC338E" w:rsidP="003843D8">
            <w:pPr>
              <w:tabs>
                <w:tab w:val="left" w:pos="426"/>
                <w:tab w:val="left" w:pos="46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Расходы,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паев, которые имеют право на созыв общего собрания, возмещаются за счет имущества, составляющего Фонд.</w:t>
            </w:r>
          </w:p>
          <w:p w:rsidR="00BC338E" w:rsidRPr="00B505B2" w:rsidRDefault="00BC338E" w:rsidP="003843D8">
            <w:pPr>
              <w:tabs>
                <w:tab w:val="left" w:pos="46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B505B2">
              <w:rPr>
                <w:rFonts w:ascii="Times New Roman" w:hAnsi="Times New Roman"/>
                <w:b/>
                <w:sz w:val="23"/>
                <w:szCs w:val="23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BC338E" w:rsidRPr="00B505B2" w:rsidRDefault="00BC338E" w:rsidP="00384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505B2">
              <w:rPr>
                <w:rFonts w:ascii="Times New Roman" w:hAnsi="Times New Roman"/>
                <w:sz w:val="23"/>
                <w:szCs w:val="23"/>
              </w:rPr>
              <w:t>Максимальный размер расходов, подлежащих оплате за счет имущества, составляющего Фонд, составляет 20 (Двадцать) процентов (без учета НДС)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</w:tr>
    </w:tbl>
    <w:p w:rsidR="00BC338E" w:rsidRPr="00B505B2" w:rsidRDefault="00BC338E" w:rsidP="003843D8">
      <w:pPr>
        <w:shd w:val="clear" w:color="auto" w:fill="FFFFFF"/>
        <w:tabs>
          <w:tab w:val="left" w:pos="5768"/>
        </w:tabs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843D8" w:rsidRPr="00B505B2" w:rsidRDefault="003843D8" w:rsidP="003843D8">
      <w:pPr>
        <w:shd w:val="clear" w:color="auto" w:fill="FFFFFF"/>
        <w:tabs>
          <w:tab w:val="left" w:pos="5768"/>
        </w:tabs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843D8" w:rsidRPr="00B505B2" w:rsidRDefault="003843D8" w:rsidP="003843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B505B2">
        <w:rPr>
          <w:rFonts w:ascii="Times New Roman" w:hAnsi="Times New Roman"/>
          <w:b/>
          <w:bCs/>
          <w:sz w:val="23"/>
          <w:szCs w:val="23"/>
        </w:rPr>
        <w:t>Генеральный директор</w:t>
      </w:r>
    </w:p>
    <w:p w:rsidR="003843D8" w:rsidRPr="00B505B2" w:rsidRDefault="003843D8" w:rsidP="003843D8">
      <w:pPr>
        <w:pStyle w:val="2"/>
        <w:ind w:left="0" w:firstLine="567"/>
        <w:rPr>
          <w:sz w:val="23"/>
          <w:szCs w:val="23"/>
        </w:rPr>
      </w:pPr>
      <w:r w:rsidRPr="00B505B2">
        <w:rPr>
          <w:sz w:val="23"/>
          <w:szCs w:val="23"/>
        </w:rPr>
        <w:t>ООО «ТрастЮнион АйЭм»</w:t>
      </w:r>
      <w:r w:rsidRPr="00B505B2">
        <w:rPr>
          <w:sz w:val="23"/>
          <w:szCs w:val="23"/>
        </w:rPr>
        <w:tab/>
      </w:r>
      <w:r w:rsidRPr="00B505B2">
        <w:rPr>
          <w:sz w:val="23"/>
          <w:szCs w:val="23"/>
        </w:rPr>
        <w:tab/>
      </w:r>
      <w:r w:rsidRPr="00B505B2">
        <w:rPr>
          <w:sz w:val="23"/>
          <w:szCs w:val="23"/>
        </w:rPr>
        <w:tab/>
      </w:r>
      <w:r w:rsidRPr="00B505B2">
        <w:rPr>
          <w:sz w:val="23"/>
          <w:szCs w:val="23"/>
        </w:rPr>
        <w:tab/>
      </w:r>
      <w:r w:rsidRPr="00B505B2">
        <w:rPr>
          <w:sz w:val="23"/>
          <w:szCs w:val="23"/>
        </w:rPr>
        <w:tab/>
      </w:r>
      <w:r w:rsidRPr="00B505B2">
        <w:rPr>
          <w:sz w:val="23"/>
          <w:szCs w:val="23"/>
        </w:rPr>
        <w:tab/>
        <w:t xml:space="preserve">Е.В. Кравченко </w:t>
      </w:r>
    </w:p>
    <w:p w:rsidR="003843D8" w:rsidRPr="00B505B2" w:rsidRDefault="003843D8" w:rsidP="003843D8">
      <w:pPr>
        <w:shd w:val="clear" w:color="auto" w:fill="FFFFFF"/>
        <w:tabs>
          <w:tab w:val="left" w:pos="5768"/>
        </w:tabs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sectPr w:rsidR="003843D8" w:rsidRPr="00B505B2" w:rsidSect="00507B74">
      <w:footerReference w:type="default" r:id="rId10"/>
      <w:pgSz w:w="11906" w:h="16838"/>
      <w:pgMar w:top="709" w:right="851" w:bottom="709" w:left="1134" w:header="567" w:footer="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2B" w:rsidRDefault="00FB4F2B" w:rsidP="00DA4756">
      <w:pPr>
        <w:spacing w:after="0" w:line="240" w:lineRule="auto"/>
      </w:pPr>
      <w:r>
        <w:separator/>
      </w:r>
    </w:p>
  </w:endnote>
  <w:endnote w:type="continuationSeparator" w:id="0">
    <w:p w:rsidR="00FB4F2B" w:rsidRDefault="00FB4F2B" w:rsidP="00DA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72" w:rsidRPr="006D4C72" w:rsidRDefault="006D4C72">
    <w:pPr>
      <w:pStyle w:val="a6"/>
      <w:jc w:val="right"/>
      <w:rPr>
        <w:rFonts w:ascii="Times New Roman" w:hAnsi="Times New Roman"/>
      </w:rPr>
    </w:pPr>
    <w:r w:rsidRPr="006D4C72">
      <w:rPr>
        <w:rFonts w:ascii="Times New Roman" w:hAnsi="Times New Roman"/>
      </w:rPr>
      <w:fldChar w:fldCharType="begin"/>
    </w:r>
    <w:r w:rsidRPr="006D4C72">
      <w:rPr>
        <w:rFonts w:ascii="Times New Roman" w:hAnsi="Times New Roman"/>
      </w:rPr>
      <w:instrText>PAGE   \* MERGEFORMAT</w:instrText>
    </w:r>
    <w:r w:rsidRPr="006D4C72">
      <w:rPr>
        <w:rFonts w:ascii="Times New Roman" w:hAnsi="Times New Roman"/>
      </w:rPr>
      <w:fldChar w:fldCharType="separate"/>
    </w:r>
    <w:r w:rsidR="005348DE">
      <w:rPr>
        <w:rFonts w:ascii="Times New Roman" w:hAnsi="Times New Roman"/>
        <w:noProof/>
      </w:rPr>
      <w:t>1</w:t>
    </w:r>
    <w:r w:rsidRPr="006D4C72">
      <w:rPr>
        <w:rFonts w:ascii="Times New Roman" w:hAnsi="Times New Roman"/>
      </w:rPr>
      <w:fldChar w:fldCharType="end"/>
    </w:r>
  </w:p>
  <w:p w:rsidR="00DA4756" w:rsidRPr="00DA4756" w:rsidRDefault="00DA4756" w:rsidP="00DA4756">
    <w:pPr>
      <w:pStyle w:val="a6"/>
      <w:tabs>
        <w:tab w:val="clear" w:pos="4677"/>
        <w:tab w:val="clear" w:pos="9355"/>
      </w:tabs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2B" w:rsidRDefault="00FB4F2B" w:rsidP="00DA4756">
      <w:pPr>
        <w:spacing w:after="0" w:line="240" w:lineRule="auto"/>
      </w:pPr>
      <w:r>
        <w:separator/>
      </w:r>
    </w:p>
  </w:footnote>
  <w:footnote w:type="continuationSeparator" w:id="0">
    <w:p w:rsidR="00FB4F2B" w:rsidRDefault="00FB4F2B" w:rsidP="00DA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F4"/>
    <w:multiLevelType w:val="hybridMultilevel"/>
    <w:tmpl w:val="1960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576CE"/>
    <w:multiLevelType w:val="hybridMultilevel"/>
    <w:tmpl w:val="0044702C"/>
    <w:lvl w:ilvl="0" w:tplc="3C8A0BCE">
      <w:start w:val="114"/>
      <w:numFmt w:val="decimal"/>
      <w:lvlText w:val="%1."/>
      <w:lvlJc w:val="left"/>
      <w:pPr>
        <w:ind w:left="5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13EF0"/>
    <w:multiLevelType w:val="hybridMultilevel"/>
    <w:tmpl w:val="A3B6F2BA"/>
    <w:lvl w:ilvl="0" w:tplc="6EA8A5D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449746D"/>
    <w:multiLevelType w:val="multilevel"/>
    <w:tmpl w:val="8898D516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1451A4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2315802"/>
    <w:multiLevelType w:val="hybridMultilevel"/>
    <w:tmpl w:val="5A5AA378"/>
    <w:lvl w:ilvl="0" w:tplc="112C28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23971846"/>
    <w:multiLevelType w:val="hybridMultilevel"/>
    <w:tmpl w:val="DA1E69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13702"/>
    <w:multiLevelType w:val="multilevel"/>
    <w:tmpl w:val="2752ED32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61C2914"/>
    <w:multiLevelType w:val="hybridMultilevel"/>
    <w:tmpl w:val="7B26F548"/>
    <w:lvl w:ilvl="0" w:tplc="0419000F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B278F2"/>
    <w:multiLevelType w:val="hybridMultilevel"/>
    <w:tmpl w:val="60EA5FE2"/>
    <w:lvl w:ilvl="0" w:tplc="3C8A0BCE">
      <w:start w:val="114"/>
      <w:numFmt w:val="decimal"/>
      <w:lvlText w:val="%1."/>
      <w:lvlJc w:val="left"/>
      <w:pPr>
        <w:ind w:left="5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28D6487B"/>
    <w:multiLevelType w:val="hybridMultilevel"/>
    <w:tmpl w:val="BA12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43D6F"/>
    <w:multiLevelType w:val="hybridMultilevel"/>
    <w:tmpl w:val="02920468"/>
    <w:lvl w:ilvl="0" w:tplc="9F60A6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DD161C"/>
    <w:multiLevelType w:val="hybridMultilevel"/>
    <w:tmpl w:val="B5AAD2EC"/>
    <w:lvl w:ilvl="0" w:tplc="13E23AC0">
      <w:start w:val="1"/>
      <w:numFmt w:val="russianLower"/>
      <w:lvlText w:val="%1)"/>
      <w:lvlJc w:val="left"/>
      <w:pPr>
        <w:ind w:left="1077" w:hanging="360"/>
      </w:pPr>
      <w:rPr>
        <w:rFonts w:cs="Times New Roman" w:hint="default"/>
      </w:rPr>
    </w:lvl>
    <w:lvl w:ilvl="1" w:tplc="4DA051E0">
      <w:start w:val="1"/>
      <w:numFmt w:val="decimal"/>
      <w:lvlText w:val="%2)"/>
      <w:lvlJc w:val="left"/>
      <w:pPr>
        <w:ind w:left="179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3">
    <w:nsid w:val="42AC7BF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5AF01A8"/>
    <w:multiLevelType w:val="multilevel"/>
    <w:tmpl w:val="6888A768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2B8338C"/>
    <w:multiLevelType w:val="multilevel"/>
    <w:tmpl w:val="A45610B0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7EF35A8"/>
    <w:multiLevelType w:val="multilevel"/>
    <w:tmpl w:val="327E8DDE"/>
    <w:lvl w:ilvl="0">
      <w:start w:val="46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2"/>
        </w:tabs>
        <w:ind w:left="171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7">
    <w:nsid w:val="58224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61BB1DF9"/>
    <w:multiLevelType w:val="hybridMultilevel"/>
    <w:tmpl w:val="C9820794"/>
    <w:lvl w:ilvl="0" w:tplc="0419000F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A547CA"/>
    <w:multiLevelType w:val="multilevel"/>
    <w:tmpl w:val="9056B85A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20">
    <w:nsid w:val="6C2479D9"/>
    <w:multiLevelType w:val="hybridMultilevel"/>
    <w:tmpl w:val="AC027830"/>
    <w:lvl w:ilvl="0" w:tplc="C3148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1D3BCB"/>
    <w:multiLevelType w:val="hybridMultilevel"/>
    <w:tmpl w:val="4CD0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2717DC"/>
    <w:multiLevelType w:val="multilevel"/>
    <w:tmpl w:val="9C9C8D08"/>
    <w:lvl w:ilvl="0">
      <w:start w:val="65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3">
    <w:nsid w:val="71B03FC7"/>
    <w:multiLevelType w:val="hybridMultilevel"/>
    <w:tmpl w:val="E9C48B2A"/>
    <w:lvl w:ilvl="0" w:tplc="32F2E1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3B3DC0"/>
    <w:multiLevelType w:val="hybridMultilevel"/>
    <w:tmpl w:val="A860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800093"/>
    <w:multiLevelType w:val="hybridMultilevel"/>
    <w:tmpl w:val="786C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924DC"/>
    <w:multiLevelType w:val="hybridMultilevel"/>
    <w:tmpl w:val="007E646A"/>
    <w:lvl w:ilvl="0" w:tplc="3FEEE8C8">
      <w:start w:val="18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7F7168E6"/>
    <w:multiLevelType w:val="hybridMultilevel"/>
    <w:tmpl w:val="3B2C850A"/>
    <w:lvl w:ilvl="0" w:tplc="266EC7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5"/>
  </w:num>
  <w:num w:numId="7">
    <w:abstractNumId w:val="10"/>
  </w:num>
  <w:num w:numId="8">
    <w:abstractNumId w:val="5"/>
  </w:num>
  <w:num w:numId="9">
    <w:abstractNumId w:val="14"/>
  </w:num>
  <w:num w:numId="10">
    <w:abstractNumId w:val="3"/>
  </w:num>
  <w:num w:numId="11">
    <w:abstractNumId w:val="0"/>
  </w:num>
  <w:num w:numId="12">
    <w:abstractNumId w:val="22"/>
  </w:num>
  <w:num w:numId="13">
    <w:abstractNumId w:val="24"/>
  </w:num>
  <w:num w:numId="14">
    <w:abstractNumId w:val="9"/>
  </w:num>
  <w:num w:numId="15">
    <w:abstractNumId w:val="1"/>
  </w:num>
  <w:num w:numId="16">
    <w:abstractNumId w:val="20"/>
  </w:num>
  <w:num w:numId="17">
    <w:abstractNumId w:val="27"/>
  </w:num>
  <w:num w:numId="18">
    <w:abstractNumId w:val="11"/>
  </w:num>
  <w:num w:numId="19">
    <w:abstractNumId w:val="4"/>
  </w:num>
  <w:num w:numId="20">
    <w:abstractNumId w:val="13"/>
  </w:num>
  <w:num w:numId="21">
    <w:abstractNumId w:val="15"/>
  </w:num>
  <w:num w:numId="22">
    <w:abstractNumId w:val="19"/>
  </w:num>
  <w:num w:numId="23">
    <w:abstractNumId w:val="18"/>
  </w:num>
  <w:num w:numId="24">
    <w:abstractNumId w:val="8"/>
  </w:num>
  <w:num w:numId="25">
    <w:abstractNumId w:val="23"/>
  </w:num>
  <w:num w:numId="26">
    <w:abstractNumId w:val="2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694"/>
    <w:rsid w:val="0001774E"/>
    <w:rsid w:val="0006020A"/>
    <w:rsid w:val="00060406"/>
    <w:rsid w:val="00061667"/>
    <w:rsid w:val="00080D57"/>
    <w:rsid w:val="000C4F92"/>
    <w:rsid w:val="000D1C28"/>
    <w:rsid w:val="000F6BC4"/>
    <w:rsid w:val="0011547C"/>
    <w:rsid w:val="00116C47"/>
    <w:rsid w:val="00131268"/>
    <w:rsid w:val="00187D04"/>
    <w:rsid w:val="001963E8"/>
    <w:rsid w:val="00196694"/>
    <w:rsid w:val="001B73E3"/>
    <w:rsid w:val="001C104E"/>
    <w:rsid w:val="001C1DCB"/>
    <w:rsid w:val="001E610F"/>
    <w:rsid w:val="001F5D94"/>
    <w:rsid w:val="00216E77"/>
    <w:rsid w:val="00232399"/>
    <w:rsid w:val="002A7C8B"/>
    <w:rsid w:val="00324B90"/>
    <w:rsid w:val="00341491"/>
    <w:rsid w:val="003534C2"/>
    <w:rsid w:val="0038391E"/>
    <w:rsid w:val="003843D8"/>
    <w:rsid w:val="00393B3F"/>
    <w:rsid w:val="00395075"/>
    <w:rsid w:val="0039530D"/>
    <w:rsid w:val="003C3EE7"/>
    <w:rsid w:val="003D11C4"/>
    <w:rsid w:val="00411B31"/>
    <w:rsid w:val="004171A5"/>
    <w:rsid w:val="00431009"/>
    <w:rsid w:val="00494106"/>
    <w:rsid w:val="004A11CA"/>
    <w:rsid w:val="004B40A8"/>
    <w:rsid w:val="00507B74"/>
    <w:rsid w:val="00513AEB"/>
    <w:rsid w:val="00515772"/>
    <w:rsid w:val="00520373"/>
    <w:rsid w:val="00524636"/>
    <w:rsid w:val="005348DE"/>
    <w:rsid w:val="00584CC6"/>
    <w:rsid w:val="005B0E66"/>
    <w:rsid w:val="005B3120"/>
    <w:rsid w:val="005F7682"/>
    <w:rsid w:val="006229E4"/>
    <w:rsid w:val="00630310"/>
    <w:rsid w:val="006529E8"/>
    <w:rsid w:val="0067291A"/>
    <w:rsid w:val="00684760"/>
    <w:rsid w:val="006A18F9"/>
    <w:rsid w:val="006B100B"/>
    <w:rsid w:val="006D4C72"/>
    <w:rsid w:val="006E225D"/>
    <w:rsid w:val="00712619"/>
    <w:rsid w:val="00723AC5"/>
    <w:rsid w:val="00723DD1"/>
    <w:rsid w:val="00735CA5"/>
    <w:rsid w:val="00737F39"/>
    <w:rsid w:val="00763679"/>
    <w:rsid w:val="00770A44"/>
    <w:rsid w:val="00771DEC"/>
    <w:rsid w:val="00785D39"/>
    <w:rsid w:val="007B2BF7"/>
    <w:rsid w:val="007B43A7"/>
    <w:rsid w:val="007E61C1"/>
    <w:rsid w:val="00847F01"/>
    <w:rsid w:val="00863033"/>
    <w:rsid w:val="00865941"/>
    <w:rsid w:val="00890465"/>
    <w:rsid w:val="008B6477"/>
    <w:rsid w:val="008C606C"/>
    <w:rsid w:val="008D1512"/>
    <w:rsid w:val="008D181C"/>
    <w:rsid w:val="008D59A2"/>
    <w:rsid w:val="008E380B"/>
    <w:rsid w:val="008F0B15"/>
    <w:rsid w:val="0092295F"/>
    <w:rsid w:val="00950293"/>
    <w:rsid w:val="00954BC7"/>
    <w:rsid w:val="00971A4A"/>
    <w:rsid w:val="00987A08"/>
    <w:rsid w:val="009C7189"/>
    <w:rsid w:val="009D584D"/>
    <w:rsid w:val="009E3B8A"/>
    <w:rsid w:val="009F2AD4"/>
    <w:rsid w:val="009F5C9E"/>
    <w:rsid w:val="00A00214"/>
    <w:rsid w:val="00A00D16"/>
    <w:rsid w:val="00A04E0F"/>
    <w:rsid w:val="00A10181"/>
    <w:rsid w:val="00A415F9"/>
    <w:rsid w:val="00A74F40"/>
    <w:rsid w:val="00A779F5"/>
    <w:rsid w:val="00AC465F"/>
    <w:rsid w:val="00AE6DF5"/>
    <w:rsid w:val="00AE7593"/>
    <w:rsid w:val="00AF2933"/>
    <w:rsid w:val="00B01511"/>
    <w:rsid w:val="00B1267E"/>
    <w:rsid w:val="00B41835"/>
    <w:rsid w:val="00B505B2"/>
    <w:rsid w:val="00B67B89"/>
    <w:rsid w:val="00B7509A"/>
    <w:rsid w:val="00BC338E"/>
    <w:rsid w:val="00BC7E9C"/>
    <w:rsid w:val="00C01D64"/>
    <w:rsid w:val="00C406BE"/>
    <w:rsid w:val="00C46F8E"/>
    <w:rsid w:val="00C8081C"/>
    <w:rsid w:val="00CA136A"/>
    <w:rsid w:val="00CC3A17"/>
    <w:rsid w:val="00CD307C"/>
    <w:rsid w:val="00CD3654"/>
    <w:rsid w:val="00D000A9"/>
    <w:rsid w:val="00D1052B"/>
    <w:rsid w:val="00D565E3"/>
    <w:rsid w:val="00D813D9"/>
    <w:rsid w:val="00D82AE8"/>
    <w:rsid w:val="00DA4756"/>
    <w:rsid w:val="00DB6594"/>
    <w:rsid w:val="00DE24C3"/>
    <w:rsid w:val="00E11D73"/>
    <w:rsid w:val="00E2276F"/>
    <w:rsid w:val="00E715DF"/>
    <w:rsid w:val="00E764B3"/>
    <w:rsid w:val="00EA109D"/>
    <w:rsid w:val="00EA5508"/>
    <w:rsid w:val="00EB62FE"/>
    <w:rsid w:val="00EE2F6A"/>
    <w:rsid w:val="00EE628D"/>
    <w:rsid w:val="00F37A45"/>
    <w:rsid w:val="00F43D11"/>
    <w:rsid w:val="00F70B85"/>
    <w:rsid w:val="00FB4F2B"/>
    <w:rsid w:val="00FB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"/>
    <w:qFormat/>
    <w:rsid w:val="003843D8"/>
    <w:pPr>
      <w:keepNext/>
      <w:spacing w:after="0" w:line="240" w:lineRule="auto"/>
      <w:ind w:left="540"/>
      <w:jc w:val="both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843D8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966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96694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A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A47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A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4756"/>
    <w:rPr>
      <w:rFonts w:cs="Times New Roman"/>
    </w:rPr>
  </w:style>
  <w:style w:type="character" w:customStyle="1" w:styleId="FontStyle14">
    <w:name w:val="Font Style14"/>
    <w:rsid w:val="00393B3F"/>
    <w:rPr>
      <w:rFonts w:ascii="Times New Roman" w:hAnsi="Times New Roman"/>
      <w:b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39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3B3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93B3F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character" w:styleId="aa">
    <w:name w:val="Hyperlink"/>
    <w:basedOn w:val="a0"/>
    <w:uiPriority w:val="99"/>
    <w:unhideWhenUsed/>
    <w:rsid w:val="00E2276F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D1512"/>
    <w:pPr>
      <w:ind w:left="720"/>
      <w:contextualSpacing/>
    </w:pPr>
  </w:style>
  <w:style w:type="paragraph" w:customStyle="1" w:styleId="ConsPlusNormal">
    <w:name w:val="ConsPlusNormal"/>
    <w:rsid w:val="00AE7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c">
    <w:name w:val="Plain Text"/>
    <w:basedOn w:val="a"/>
    <w:link w:val="ad"/>
    <w:uiPriority w:val="99"/>
    <w:rsid w:val="006229E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6229E4"/>
    <w:rPr>
      <w:rFonts w:ascii="Courier New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rsid w:val="006229E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008_вступают в силу с 24.03.2020</Статус_x0020_документа>
    <_EndDate xmlns="http://schemas.microsoft.com/sharepoint/v3/fields">18.02.2020</_EndDate>
  </documentManagement>
</p:properties>
</file>

<file path=customXml/itemProps1.xml><?xml version="1.0" encoding="utf-8"?>
<ds:datastoreItem xmlns:ds="http://schemas.openxmlformats.org/officeDocument/2006/customXml" ds:itemID="{30A0A772-BB7A-44CA-A53E-09A773FA7DAC}"/>
</file>

<file path=customXml/itemProps2.xml><?xml version="1.0" encoding="utf-8"?>
<ds:datastoreItem xmlns:ds="http://schemas.openxmlformats.org/officeDocument/2006/customXml" ds:itemID="{8CAD4E23-5840-4607-907A-28643B1C84AD}"/>
</file>

<file path=customXml/itemProps3.xml><?xml version="1.0" encoding="utf-8"?>
<ds:datastoreItem xmlns:ds="http://schemas.openxmlformats.org/officeDocument/2006/customXml" ds:itemID="{5CC6ADEF-1E37-42BE-B39F-D426E83D7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11637</Characters>
  <Application>Microsoft Office Word</Application>
  <DocSecurity>0</DocSecurity>
  <Lines>96</Lines>
  <Paragraphs>26</Paragraphs>
  <ScaleCrop>false</ScaleCrop>
  <Company>Hewlett-Packard Company</Company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Дорощенко Александр</dc:creator>
  <cp:lastModifiedBy>kondratieva</cp:lastModifiedBy>
  <cp:revision>2</cp:revision>
  <cp:lastPrinted>2020-01-20T08:07:00Z</cp:lastPrinted>
  <dcterms:created xsi:type="dcterms:W3CDTF">2020-02-18T10:24:00Z</dcterms:created>
  <dcterms:modified xsi:type="dcterms:W3CDTF">2020-02-18T10:24:00Z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