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4968" w:type="dxa"/>
        <w:tblLook w:val="01E0"/>
      </w:tblPr>
      <w:tblGrid>
        <w:gridCol w:w="4602"/>
      </w:tblGrid>
      <w:tr w:rsidR="00300691" w:rsidRPr="00545784" w:rsidTr="00377CC0">
        <w:tc>
          <w:tcPr>
            <w:tcW w:w="4715" w:type="dxa"/>
            <w:tcBorders>
              <w:top w:val="nil"/>
              <w:left w:val="nil"/>
              <w:bottom w:val="nil"/>
              <w:right w:val="nil"/>
            </w:tcBorders>
          </w:tcPr>
          <w:p w:rsidR="00300691" w:rsidRPr="00545784" w:rsidRDefault="00300691" w:rsidP="00545784">
            <w:pPr>
              <w:pStyle w:val="ConsTitle"/>
              <w:widowControl/>
              <w:spacing w:line="360" w:lineRule="auto"/>
              <w:jc w:val="both"/>
              <w:rPr>
                <w:rFonts w:ascii="Times New Roman" w:hAnsi="Times New Roman" w:cs="Times New Roman"/>
                <w:b w:val="0"/>
                <w:bCs w:val="0"/>
                <w:sz w:val="24"/>
                <w:szCs w:val="24"/>
              </w:rPr>
            </w:pPr>
            <w:r w:rsidRPr="00545784">
              <w:rPr>
                <w:rFonts w:ascii="Times New Roman" w:hAnsi="Times New Roman" w:cs="Times New Roman"/>
                <w:b w:val="0"/>
                <w:bCs w:val="0"/>
                <w:sz w:val="24"/>
                <w:szCs w:val="24"/>
              </w:rPr>
              <w:t>УТВЕРЖДЕНО</w:t>
            </w:r>
          </w:p>
          <w:p w:rsidR="00300691" w:rsidRPr="00545784" w:rsidRDefault="00300691" w:rsidP="00545784">
            <w:pPr>
              <w:pStyle w:val="ConsTitle"/>
              <w:widowControl/>
              <w:spacing w:line="360" w:lineRule="auto"/>
              <w:jc w:val="both"/>
              <w:rPr>
                <w:rFonts w:ascii="Times New Roman" w:hAnsi="Times New Roman" w:cs="Times New Roman"/>
                <w:b w:val="0"/>
                <w:bCs w:val="0"/>
                <w:sz w:val="24"/>
                <w:szCs w:val="24"/>
              </w:rPr>
            </w:pPr>
            <w:r w:rsidRPr="00235300">
              <w:rPr>
                <w:rFonts w:ascii="Times New Roman" w:hAnsi="Times New Roman" w:cs="Times New Roman"/>
                <w:b w:val="0"/>
                <w:bCs w:val="0"/>
                <w:sz w:val="24"/>
                <w:szCs w:val="24"/>
              </w:rPr>
              <w:t xml:space="preserve">Приказом № </w:t>
            </w:r>
            <w:r w:rsidR="00235300" w:rsidRPr="00235300">
              <w:rPr>
                <w:rFonts w:ascii="Times New Roman" w:hAnsi="Times New Roman" w:cs="Times New Roman"/>
                <w:b w:val="0"/>
                <w:bCs w:val="0"/>
                <w:sz w:val="24"/>
                <w:szCs w:val="24"/>
              </w:rPr>
              <w:t>59</w:t>
            </w:r>
            <w:r w:rsidRPr="00235300">
              <w:rPr>
                <w:rFonts w:ascii="Times New Roman" w:hAnsi="Times New Roman" w:cs="Times New Roman"/>
                <w:b w:val="0"/>
                <w:bCs w:val="0"/>
                <w:sz w:val="24"/>
                <w:szCs w:val="24"/>
              </w:rPr>
              <w:t xml:space="preserve">-ОД от </w:t>
            </w:r>
            <w:r w:rsidR="00235300" w:rsidRPr="00235300">
              <w:rPr>
                <w:rFonts w:ascii="Times New Roman" w:hAnsi="Times New Roman" w:cs="Times New Roman"/>
                <w:b w:val="0"/>
                <w:bCs w:val="0"/>
                <w:sz w:val="24"/>
                <w:szCs w:val="24"/>
              </w:rPr>
              <w:t>02</w:t>
            </w:r>
            <w:r w:rsidR="00485E03" w:rsidRPr="00235300">
              <w:rPr>
                <w:rFonts w:ascii="Times New Roman" w:hAnsi="Times New Roman" w:cs="Times New Roman"/>
                <w:b w:val="0"/>
                <w:bCs w:val="0"/>
                <w:sz w:val="24"/>
                <w:szCs w:val="24"/>
              </w:rPr>
              <w:t xml:space="preserve"> </w:t>
            </w:r>
            <w:r w:rsidR="00235300" w:rsidRPr="00235300">
              <w:rPr>
                <w:rFonts w:ascii="Times New Roman" w:hAnsi="Times New Roman" w:cs="Times New Roman"/>
                <w:b w:val="0"/>
                <w:bCs w:val="0"/>
                <w:sz w:val="24"/>
                <w:szCs w:val="24"/>
              </w:rPr>
              <w:t>октября</w:t>
            </w:r>
            <w:r w:rsidRPr="00235300">
              <w:rPr>
                <w:rFonts w:ascii="Times New Roman" w:hAnsi="Times New Roman" w:cs="Times New Roman"/>
                <w:b w:val="0"/>
                <w:bCs w:val="0"/>
                <w:sz w:val="24"/>
                <w:szCs w:val="24"/>
              </w:rPr>
              <w:t xml:space="preserve"> 2017 г.</w:t>
            </w:r>
          </w:p>
          <w:p w:rsidR="00300691" w:rsidRPr="00545784" w:rsidRDefault="00300691" w:rsidP="00545784">
            <w:pPr>
              <w:pStyle w:val="ConsTitle"/>
              <w:widowControl/>
              <w:spacing w:line="360" w:lineRule="auto"/>
              <w:jc w:val="both"/>
              <w:rPr>
                <w:rFonts w:ascii="Times New Roman" w:hAnsi="Times New Roman" w:cs="Times New Roman"/>
                <w:b w:val="0"/>
                <w:bCs w:val="0"/>
                <w:sz w:val="24"/>
                <w:szCs w:val="24"/>
              </w:rPr>
            </w:pPr>
            <w:r w:rsidRPr="00545784">
              <w:rPr>
                <w:rFonts w:ascii="Times New Roman" w:hAnsi="Times New Roman" w:cs="Times New Roman"/>
                <w:b w:val="0"/>
                <w:bCs w:val="0"/>
                <w:sz w:val="24"/>
                <w:szCs w:val="24"/>
              </w:rPr>
              <w:t>Директор ООО УК «РФЦ-Капитал»</w:t>
            </w:r>
          </w:p>
          <w:p w:rsidR="00300691" w:rsidRPr="00545784" w:rsidRDefault="00300691" w:rsidP="00545784">
            <w:pPr>
              <w:pStyle w:val="ConsTitle"/>
              <w:widowControl/>
              <w:spacing w:line="360" w:lineRule="auto"/>
              <w:jc w:val="both"/>
              <w:rPr>
                <w:rFonts w:ascii="Times New Roman" w:hAnsi="Times New Roman" w:cs="Times New Roman"/>
                <w:b w:val="0"/>
                <w:bCs w:val="0"/>
                <w:sz w:val="24"/>
                <w:szCs w:val="24"/>
              </w:rPr>
            </w:pPr>
            <w:r w:rsidRPr="00545784">
              <w:rPr>
                <w:rFonts w:ascii="Times New Roman" w:hAnsi="Times New Roman" w:cs="Times New Roman"/>
                <w:b w:val="0"/>
                <w:bCs w:val="0"/>
                <w:sz w:val="24"/>
                <w:szCs w:val="24"/>
              </w:rPr>
              <w:t>______________В.А. Малков</w:t>
            </w:r>
          </w:p>
          <w:p w:rsidR="00300691" w:rsidRPr="00545784" w:rsidRDefault="00300691"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p w:rsidR="008C39BF" w:rsidRPr="00545784" w:rsidRDefault="008C39BF" w:rsidP="00545784">
            <w:pPr>
              <w:pStyle w:val="ConsTitle"/>
              <w:widowControl/>
              <w:jc w:val="both"/>
              <w:rPr>
                <w:rFonts w:ascii="Times New Roman" w:hAnsi="Times New Roman" w:cs="Times New Roman"/>
                <w:b w:val="0"/>
                <w:bCs w:val="0"/>
                <w:sz w:val="24"/>
                <w:szCs w:val="24"/>
              </w:rPr>
            </w:pPr>
          </w:p>
        </w:tc>
      </w:tr>
    </w:tbl>
    <w:p w:rsidR="00300691" w:rsidRPr="00545784" w:rsidRDefault="00300691" w:rsidP="00545784">
      <w:pPr>
        <w:pStyle w:val="a5"/>
        <w:widowControl/>
        <w:rPr>
          <w:sz w:val="32"/>
          <w:szCs w:val="32"/>
        </w:rPr>
      </w:pPr>
      <w:r w:rsidRPr="00545784">
        <w:rPr>
          <w:sz w:val="32"/>
          <w:szCs w:val="32"/>
        </w:rPr>
        <w:t>ИЗМЕНЕНИЯ И ДОПОЛНЕНИЯ № 7</w:t>
      </w:r>
    </w:p>
    <w:p w:rsidR="00300691" w:rsidRPr="00545784" w:rsidRDefault="00300691" w:rsidP="00545784">
      <w:pPr>
        <w:pStyle w:val="a5"/>
        <w:widowControl/>
        <w:rPr>
          <w:sz w:val="32"/>
          <w:szCs w:val="32"/>
        </w:rPr>
      </w:pPr>
      <w:r w:rsidRPr="00545784">
        <w:rPr>
          <w:sz w:val="32"/>
          <w:szCs w:val="32"/>
        </w:rPr>
        <w:t>в Правила доверительного управления</w:t>
      </w:r>
    </w:p>
    <w:p w:rsidR="00D51664" w:rsidRDefault="00300691" w:rsidP="00545784">
      <w:pPr>
        <w:pStyle w:val="a5"/>
        <w:widowControl/>
        <w:rPr>
          <w:sz w:val="32"/>
          <w:szCs w:val="32"/>
        </w:rPr>
      </w:pPr>
      <w:r w:rsidRPr="00545784">
        <w:rPr>
          <w:sz w:val="32"/>
          <w:szCs w:val="32"/>
        </w:rPr>
        <w:t xml:space="preserve">Открытым паевым инвестиционным фондом акций </w:t>
      </w:r>
    </w:p>
    <w:p w:rsidR="00300691" w:rsidRPr="00545784" w:rsidRDefault="00300691" w:rsidP="00545784">
      <w:pPr>
        <w:pStyle w:val="a5"/>
        <w:widowControl/>
        <w:rPr>
          <w:sz w:val="32"/>
          <w:szCs w:val="32"/>
        </w:rPr>
      </w:pPr>
      <w:r w:rsidRPr="00545784">
        <w:rPr>
          <w:sz w:val="32"/>
          <w:szCs w:val="32"/>
        </w:rPr>
        <w:t>«РФЦ-Фонд акций»</w:t>
      </w:r>
    </w:p>
    <w:p w:rsidR="00300691" w:rsidRPr="00AC45AA" w:rsidRDefault="00300691" w:rsidP="00545784">
      <w:pPr>
        <w:pStyle w:val="a5"/>
        <w:widowControl/>
        <w:rPr>
          <w:sz w:val="32"/>
          <w:szCs w:val="32"/>
        </w:rPr>
      </w:pPr>
      <w:r w:rsidRPr="00AC45AA">
        <w:rPr>
          <w:sz w:val="32"/>
          <w:szCs w:val="32"/>
        </w:rPr>
        <w:t>под управлением Общества с ограниченной ответственностью</w:t>
      </w:r>
    </w:p>
    <w:p w:rsidR="00300691" w:rsidRPr="00545784" w:rsidRDefault="00300691" w:rsidP="00545784">
      <w:pPr>
        <w:pStyle w:val="a5"/>
        <w:widowControl/>
        <w:rPr>
          <w:sz w:val="32"/>
          <w:szCs w:val="32"/>
        </w:rPr>
      </w:pPr>
      <w:r w:rsidRPr="00AC45AA">
        <w:rPr>
          <w:sz w:val="32"/>
          <w:szCs w:val="32"/>
        </w:rPr>
        <w:t>Управляющей компании «РФЦ-Капитал»</w:t>
      </w:r>
    </w:p>
    <w:p w:rsidR="00300691" w:rsidRPr="00545784" w:rsidRDefault="00300691" w:rsidP="00545784">
      <w:pPr>
        <w:pStyle w:val="a5"/>
        <w:widowControl/>
        <w:rPr>
          <w:b w:val="0"/>
          <w:bCs w:val="0"/>
          <w:sz w:val="32"/>
          <w:szCs w:val="32"/>
        </w:rPr>
      </w:pPr>
      <w:r w:rsidRPr="00545784">
        <w:rPr>
          <w:b w:val="0"/>
          <w:bCs w:val="0"/>
          <w:sz w:val="32"/>
          <w:szCs w:val="32"/>
        </w:rPr>
        <w:t>Правила фонда зарегистрированы ФСФР России</w:t>
      </w:r>
    </w:p>
    <w:p w:rsidR="00300691" w:rsidRPr="00545784" w:rsidRDefault="00300691" w:rsidP="00545784">
      <w:pPr>
        <w:pStyle w:val="ConsTitle"/>
        <w:widowControl/>
        <w:jc w:val="center"/>
        <w:rPr>
          <w:rFonts w:ascii="Times New Roman" w:hAnsi="Times New Roman" w:cs="Times New Roman"/>
          <w:b w:val="0"/>
          <w:bCs w:val="0"/>
          <w:sz w:val="32"/>
          <w:szCs w:val="32"/>
        </w:rPr>
      </w:pPr>
      <w:r w:rsidRPr="00545784">
        <w:rPr>
          <w:rFonts w:ascii="Times New Roman" w:hAnsi="Times New Roman" w:cs="Times New Roman"/>
          <w:b w:val="0"/>
          <w:bCs w:val="0"/>
          <w:sz w:val="32"/>
          <w:szCs w:val="32"/>
        </w:rPr>
        <w:t>за № 0440-75407630 от 20.12.2005 г.</w:t>
      </w:r>
    </w:p>
    <w:p w:rsidR="00377CC0" w:rsidRPr="00545784" w:rsidRDefault="00377CC0"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300691" w:rsidRPr="00545784" w:rsidRDefault="00300691" w:rsidP="00545784">
      <w:pPr>
        <w:jc w:val="both"/>
      </w:pPr>
    </w:p>
    <w:p w:rsidR="00680EB8" w:rsidRPr="005377BF" w:rsidRDefault="00680EB8" w:rsidP="00545784">
      <w:pPr>
        <w:ind w:firstLine="708"/>
        <w:jc w:val="both"/>
      </w:pPr>
    </w:p>
    <w:p w:rsidR="00680EB8" w:rsidRPr="005377BF" w:rsidRDefault="00680EB8" w:rsidP="00545784">
      <w:pPr>
        <w:ind w:firstLine="708"/>
        <w:jc w:val="both"/>
      </w:pPr>
    </w:p>
    <w:p w:rsidR="00300691" w:rsidRPr="00545784" w:rsidRDefault="00300691" w:rsidP="00545784">
      <w:pPr>
        <w:ind w:firstLine="708"/>
        <w:jc w:val="both"/>
      </w:pPr>
      <w:r w:rsidRPr="00545784">
        <w:lastRenderedPageBreak/>
        <w:t xml:space="preserve">Изложить Правила доверительного управления </w:t>
      </w:r>
      <w:r w:rsidR="001A0733" w:rsidRPr="00FC71E2">
        <w:t>Открыты</w:t>
      </w:r>
      <w:r w:rsidR="001A0733">
        <w:t>м</w:t>
      </w:r>
      <w:r w:rsidR="001A0733" w:rsidRPr="00FC71E2">
        <w:t xml:space="preserve"> паев</w:t>
      </w:r>
      <w:r w:rsidR="001A0733">
        <w:t>ым</w:t>
      </w:r>
      <w:r w:rsidR="001A0733" w:rsidRPr="00FC71E2">
        <w:t xml:space="preserve"> инвестиционны</w:t>
      </w:r>
      <w:r w:rsidR="001A0733">
        <w:t>м</w:t>
      </w:r>
      <w:r w:rsidR="001A0733" w:rsidRPr="00FC71E2">
        <w:t xml:space="preserve"> фонд</w:t>
      </w:r>
      <w:r w:rsidR="001A0733">
        <w:t>ом</w:t>
      </w:r>
      <w:r w:rsidR="001A0733" w:rsidRPr="00FC71E2">
        <w:t xml:space="preserve"> акций «РФЦ-Фонд акций» под управлением Общества с ограниченной ответственностью Управляющей компании «РФЦ-Капитал»</w:t>
      </w:r>
      <w:r w:rsidR="00485E03" w:rsidRPr="00485E03">
        <w:t xml:space="preserve"> </w:t>
      </w:r>
      <w:r w:rsidRPr="00545784">
        <w:t>в следующей редакции:</w:t>
      </w:r>
    </w:p>
    <w:p w:rsidR="00300691" w:rsidRPr="00545784" w:rsidRDefault="00300691" w:rsidP="00545784">
      <w:pPr>
        <w:pStyle w:val="1"/>
        <w:spacing w:before="240"/>
      </w:pPr>
      <w:bookmarkStart w:id="0" w:name="_Toc216170493"/>
      <w:r w:rsidRPr="00545784">
        <w:t>I. Общие положения</w:t>
      </w:r>
      <w:bookmarkEnd w:id="0"/>
    </w:p>
    <w:p w:rsidR="00300691" w:rsidRPr="00545784" w:rsidRDefault="00300691" w:rsidP="00545784">
      <w:pPr>
        <w:pStyle w:val="a0"/>
        <w:rPr>
          <w:rFonts w:ascii="Times New Roman" w:hAnsi="Times New Roman" w:cs="Times New Roman"/>
        </w:rPr>
      </w:pPr>
      <w:bookmarkStart w:id="1" w:name="_Ref216154420"/>
      <w:r w:rsidRPr="00545784">
        <w:rPr>
          <w:rFonts w:ascii="Times New Roman" w:hAnsi="Times New Roman" w:cs="Times New Roman"/>
        </w:rPr>
        <w:t xml:space="preserve">Полное название паевого инвестиционного фонда (далее - фонд): Открытый паевой инвестиционный фонд </w:t>
      </w:r>
      <w:r w:rsidR="008C39BF" w:rsidRPr="00545784">
        <w:rPr>
          <w:rFonts w:ascii="Times New Roman" w:hAnsi="Times New Roman" w:cs="Times New Roman"/>
        </w:rPr>
        <w:t>рыночных финансовых инструментов</w:t>
      </w:r>
      <w:r w:rsidRPr="00545784">
        <w:rPr>
          <w:rFonts w:ascii="Times New Roman" w:hAnsi="Times New Roman" w:cs="Times New Roman"/>
        </w:rPr>
        <w:t xml:space="preserve"> «РФЦ-Фонд акций»</w:t>
      </w:r>
      <w:bookmarkEnd w:id="1"/>
      <w:r w:rsidR="008C39BF" w:rsidRPr="00545784">
        <w:rPr>
          <w:rFonts w:ascii="Times New Roman" w:hAnsi="Times New Roman" w:cs="Times New Roman"/>
        </w:rPr>
        <w:t>.</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Краткое название фонда: ОПИФ </w:t>
      </w:r>
      <w:r w:rsidR="008C39BF" w:rsidRPr="00545784">
        <w:rPr>
          <w:rFonts w:ascii="Times New Roman" w:hAnsi="Times New Roman" w:cs="Times New Roman"/>
        </w:rPr>
        <w:t xml:space="preserve">рыночных финансовых инструментов </w:t>
      </w:r>
      <w:r w:rsidRPr="00545784">
        <w:rPr>
          <w:rFonts w:ascii="Times New Roman" w:hAnsi="Times New Roman" w:cs="Times New Roman"/>
        </w:rPr>
        <w:t>«РФЦ-Фонд акций».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Тип фонда - открытый.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Полное фирменное наименование управляющей компании фонда (далее - управляющая компания): Общество с ограниченной ответственностью Управляющая компания «РФЦ-Капитал».</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Место нахождения управляющей компании: Россия, Челябинская обл., г. Магнитогорск.</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24 декабря 2002 года № 21-000-1-00097, предоставленная ФКЦБ России.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Полное фирменное наименование специализированного депозитария фонда (далее – специализированный депозитарий): Акционерное общество «Независимый специализированный депозитарий».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Место нахождения специализированного депозитария: Российская Федерация, город Москва.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декабря 2000 года № 22-000-1-00016, предоставленная ФКЦБ России.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Полное фирменное наименование лица, осуществляющего ведение реестра владельцев инвестиционных паев фонда (далее - регистратор): Акционерное общество «Независимый специализированный депозитарий».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Место нахождения регистратора: Российская Федерация, город Москва.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декабря 2000 года № 22-000-1-00016, предоставленная ФКЦБ России.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Полное</w:t>
      </w:r>
      <w:r w:rsidR="008C39BF" w:rsidRPr="00545784">
        <w:rPr>
          <w:rFonts w:ascii="Times New Roman" w:hAnsi="Times New Roman" w:cs="Times New Roman"/>
        </w:rPr>
        <w:t xml:space="preserve"> фирменное наименование аудиторской организации</w:t>
      </w:r>
      <w:r w:rsidRPr="00545784">
        <w:rPr>
          <w:rFonts w:ascii="Times New Roman" w:hAnsi="Times New Roman" w:cs="Times New Roman"/>
        </w:rPr>
        <w:t xml:space="preserve"> фонда (далее </w:t>
      </w:r>
      <w:r w:rsidR="008C39BF" w:rsidRPr="00545784">
        <w:rPr>
          <w:rFonts w:ascii="Times New Roman" w:hAnsi="Times New Roman" w:cs="Times New Roman"/>
        </w:rPr>
        <w:t>–</w:t>
      </w:r>
      <w:r w:rsidRPr="00545784">
        <w:rPr>
          <w:rFonts w:ascii="Times New Roman" w:hAnsi="Times New Roman" w:cs="Times New Roman"/>
        </w:rPr>
        <w:t xml:space="preserve"> аудитор</w:t>
      </w:r>
      <w:r w:rsidR="008C39BF" w:rsidRPr="00545784">
        <w:rPr>
          <w:rFonts w:ascii="Times New Roman" w:hAnsi="Times New Roman" w:cs="Times New Roman"/>
        </w:rPr>
        <w:t>ская организация</w:t>
      </w:r>
      <w:r w:rsidRPr="00545784">
        <w:rPr>
          <w:rFonts w:ascii="Times New Roman" w:hAnsi="Times New Roman" w:cs="Times New Roman"/>
        </w:rPr>
        <w:t xml:space="preserve">): Общество с ограниченной ответственностью «Листик и Партнеры». </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Место нахождения аудитор</w:t>
      </w:r>
      <w:r w:rsidR="008C39BF" w:rsidRPr="00545784">
        <w:rPr>
          <w:rFonts w:ascii="Times New Roman" w:hAnsi="Times New Roman" w:cs="Times New Roman"/>
        </w:rPr>
        <w:t>ской организации</w:t>
      </w:r>
      <w:r w:rsidRPr="00545784">
        <w:rPr>
          <w:rFonts w:ascii="Times New Roman" w:hAnsi="Times New Roman" w:cs="Times New Roman"/>
        </w:rPr>
        <w:t>: 454091, г. Челябинск, ул. Пушкина, д. 6-В.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Настоящие Правила определяют условия доверительного управления фондом.</w:t>
      </w:r>
    </w:p>
    <w:p w:rsidR="00300691" w:rsidRPr="00545784" w:rsidRDefault="00300691" w:rsidP="00545784">
      <w:pPr>
        <w:jc w:val="both"/>
      </w:pPr>
      <w:r w:rsidRPr="00545784">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300691" w:rsidRPr="00545784" w:rsidRDefault="00300691" w:rsidP="00545784">
      <w:pPr>
        <w:jc w:val="both"/>
      </w:pPr>
      <w:r w:rsidRPr="00545784">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300691" w:rsidRPr="00545784" w:rsidRDefault="00300691" w:rsidP="00545784">
      <w:pPr>
        <w:jc w:val="both"/>
      </w:pPr>
      <w:r w:rsidRPr="00545784">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Владельцы инвестиционных паев несут риск убытков, связанных с изменением рыночной стоимости имущества, составляющего фонд.</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Срок формирования фонда с 10 января 2006 года по 09 апреля 2006 года либо ранее, по достижении стоимости имущества фонда равной 5 000 000 (пять миллионов) рублей.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 Дата окончания срока действия договора доверительного управления фондом: 01 декабря 2020 года. </w:t>
      </w:r>
    </w:p>
    <w:p w:rsidR="00300691" w:rsidRPr="00545784" w:rsidRDefault="00300691" w:rsidP="00545784">
      <w:pPr>
        <w:ind w:firstLine="708"/>
        <w:jc w:val="both"/>
      </w:pPr>
      <w:r w:rsidRPr="00545784">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300691" w:rsidRPr="00545784" w:rsidRDefault="00300691" w:rsidP="00545784">
      <w:pPr>
        <w:pStyle w:val="1"/>
        <w:spacing w:before="240"/>
      </w:pPr>
      <w:bookmarkStart w:id="2" w:name="_Toc216170494"/>
      <w:r w:rsidRPr="00137469">
        <w:t>II. Инвестиционная декларация</w:t>
      </w:r>
      <w:bookmarkEnd w:id="2"/>
    </w:p>
    <w:p w:rsidR="00300691" w:rsidRPr="00BA2B3C" w:rsidRDefault="00300691" w:rsidP="00545784">
      <w:pPr>
        <w:pStyle w:val="a0"/>
        <w:rPr>
          <w:rFonts w:ascii="Times New Roman" w:hAnsi="Times New Roman" w:cs="Times New Roman"/>
        </w:rPr>
      </w:pPr>
      <w:r w:rsidRPr="00BA2B3C">
        <w:rPr>
          <w:rFonts w:ascii="Times New Roman" w:hAnsi="Times New Roman" w:cs="Times New Roman"/>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300691" w:rsidRPr="00BA2B3C" w:rsidRDefault="00BA2B3C" w:rsidP="00545784">
      <w:pPr>
        <w:pStyle w:val="a0"/>
        <w:rPr>
          <w:rFonts w:ascii="Times New Roman" w:hAnsi="Times New Roman" w:cs="Times New Roman"/>
        </w:rPr>
      </w:pPr>
      <w:r w:rsidRPr="00BA2B3C">
        <w:rPr>
          <w:rFonts w:ascii="Times New Roman" w:hAnsi="Times New Roman" w:cs="Times New Roman"/>
        </w:rPr>
        <w:t>И</w:t>
      </w:r>
      <w:r w:rsidR="00300691" w:rsidRPr="00BA2B3C">
        <w:rPr>
          <w:rFonts w:ascii="Times New Roman" w:hAnsi="Times New Roman" w:cs="Times New Roman"/>
        </w:rPr>
        <w:t xml:space="preserve">нвестиционной политикой управляющей компании является вложение средств в ценные бумаги. </w:t>
      </w:r>
    </w:p>
    <w:p w:rsidR="00300691" w:rsidRPr="00BA2B3C" w:rsidRDefault="00300691" w:rsidP="00545784">
      <w:pPr>
        <w:pStyle w:val="a0"/>
        <w:rPr>
          <w:rFonts w:ascii="Times New Roman" w:hAnsi="Times New Roman" w:cs="Times New Roman"/>
        </w:rPr>
      </w:pPr>
      <w:r w:rsidRPr="00BA2B3C">
        <w:rPr>
          <w:rFonts w:ascii="Times New Roman" w:hAnsi="Times New Roman" w:cs="Times New Roman"/>
        </w:rPr>
        <w:t>Объекты инвестирования, их состав и описание.</w:t>
      </w:r>
    </w:p>
    <w:p w:rsidR="00300691" w:rsidRPr="00F51B1D" w:rsidRDefault="00F51B1D" w:rsidP="00F51B1D">
      <w:pPr>
        <w:pStyle w:val="1-23"/>
        <w:tabs>
          <w:tab w:val="num" w:pos="3691"/>
        </w:tabs>
        <w:rPr>
          <w:rFonts w:ascii="Times New Roman" w:hAnsi="Times New Roman" w:cs="Times New Roman"/>
        </w:rPr>
      </w:pPr>
      <w:r w:rsidRPr="00F51B1D">
        <w:rPr>
          <w:rFonts w:ascii="Times New Roman" w:hAnsi="Times New Roman" w:cs="Times New Roman"/>
        </w:rPr>
        <w:t>22.1.</w:t>
      </w:r>
      <w:r w:rsidR="00E558F6" w:rsidRPr="00F51B1D">
        <w:rPr>
          <w:rFonts w:ascii="Times New Roman" w:hAnsi="Times New Roman" w:cs="Times New Roman"/>
        </w:rPr>
        <w:t xml:space="preserve"> </w:t>
      </w:r>
      <w:r w:rsidR="00300691" w:rsidRPr="00F51B1D">
        <w:rPr>
          <w:rFonts w:ascii="Times New Roman" w:hAnsi="Times New Roman" w:cs="Times New Roman"/>
        </w:rPr>
        <w:t xml:space="preserve">Имущество, составляющее фонд, может быть инвестировано в: </w:t>
      </w:r>
    </w:p>
    <w:p w:rsidR="00E558F6" w:rsidRPr="00F51B1D" w:rsidRDefault="00E558F6" w:rsidP="00E558F6">
      <w:pPr>
        <w:autoSpaceDE w:val="0"/>
        <w:autoSpaceDN w:val="0"/>
        <w:adjustRightInd w:val="0"/>
        <w:jc w:val="both"/>
        <w:rPr>
          <w:lang w:eastAsia="zh-CN"/>
        </w:rPr>
      </w:pPr>
      <w:r w:rsidRPr="00F51B1D">
        <w:rPr>
          <w:lang w:eastAsia="zh-CN"/>
        </w:rPr>
        <w:t xml:space="preserve">А). </w:t>
      </w:r>
      <w:r w:rsidR="00D611E8" w:rsidRPr="00F51B1D">
        <w:rPr>
          <w:lang w:eastAsia="zh-CN"/>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w:t>
      </w:r>
      <w:r w:rsidR="00D611E8">
        <w:rPr>
          <w:lang w:eastAsia="zh-CN"/>
        </w:rPr>
        <w:t xml:space="preserve">, </w:t>
      </w:r>
      <w:r w:rsidR="00D611E8" w:rsidRPr="00F51B1D">
        <w:rPr>
          <w:lang w:eastAsia="zh-CN"/>
        </w:rPr>
        <w:t>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r w:rsidR="00D611E8">
        <w:rPr>
          <w:lang w:eastAsia="zh-CN"/>
        </w:rPr>
        <w:t xml:space="preserve">. </w:t>
      </w:r>
      <w:r w:rsidR="00D611E8" w:rsidRPr="00F51B1D">
        <w:rPr>
          <w:lang w:eastAsia="zh-CN"/>
        </w:rPr>
        <w:t>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E558F6" w:rsidRPr="00F51B1D" w:rsidRDefault="00E558F6" w:rsidP="00E558F6">
      <w:pPr>
        <w:autoSpaceDE w:val="0"/>
        <w:autoSpaceDN w:val="0"/>
        <w:adjustRightInd w:val="0"/>
        <w:jc w:val="both"/>
        <w:rPr>
          <w:lang w:eastAsia="zh-CN"/>
        </w:rPr>
      </w:pPr>
      <w:r w:rsidRPr="00F51B1D">
        <w:rPr>
          <w:lang w:eastAsia="zh-CN"/>
        </w:rPr>
        <w:t xml:space="preserve">Б).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и включенных в </w:t>
      </w:r>
      <w:hyperlink r:id="rId8" w:history="1">
        <w:r w:rsidRPr="00F51B1D">
          <w:rPr>
            <w:lang w:eastAsia="zh-CN"/>
          </w:rPr>
          <w:t>перечень</w:t>
        </w:r>
      </w:hyperlink>
      <w:r w:rsidRPr="00F51B1D">
        <w:rPr>
          <w:lang w:eastAsia="zh-CN"/>
        </w:rPr>
        <w:t xml:space="preserve">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w:t>
      </w:r>
    </w:p>
    <w:p w:rsidR="00E558F6" w:rsidRPr="00F51B1D" w:rsidRDefault="00E558F6" w:rsidP="00E558F6">
      <w:pPr>
        <w:pStyle w:val="Body"/>
        <w:spacing w:before="60"/>
        <w:ind w:right="49"/>
        <w:jc w:val="both"/>
        <w:rPr>
          <w:lang w:val="ru-RU" w:eastAsia="zh-CN"/>
        </w:rPr>
      </w:pPr>
      <w:r w:rsidRPr="00F51B1D">
        <w:rPr>
          <w:lang w:val="ru-RU" w:eastAsia="zh-CN"/>
        </w:rPr>
        <w:t xml:space="preserve">- паи (акции) иностранных инвестиционных фондов в случае, если присвоенный им код CFI в соответствии с международным стандартом ISO 10962:2001 имеет следующие </w:t>
      </w:r>
      <w:r w:rsidRPr="00F51B1D">
        <w:rPr>
          <w:lang w:val="ru-RU" w:eastAsia="zh-CN"/>
        </w:rPr>
        <w:lastRenderedPageBreak/>
        <w:t>значения: первая буква – значение «E», вторая буква - значение «U», третья буква – значение «О» либо «С», пятая буква – значение «R» или «S», или «M», или «C», или «D», а также, если присвоенный им код CFI в соответствии с международным стандартом ISO 10962:2015 имеет следующие значения: первая буква – значение «С», третья буква – значение «O» или «C», пятая буква – значение «В» или «Е», или «V», или «L», или «C», или «D», или «F», или «I»;</w:t>
      </w:r>
    </w:p>
    <w:p w:rsidR="00E558F6" w:rsidRPr="00F51B1D" w:rsidRDefault="00E558F6" w:rsidP="00E558F6">
      <w:pPr>
        <w:pStyle w:val="Body"/>
        <w:spacing w:before="60"/>
        <w:ind w:right="49"/>
        <w:jc w:val="both"/>
        <w:rPr>
          <w:lang w:val="ru-RU" w:eastAsia="zh-CN"/>
        </w:rPr>
      </w:pPr>
      <w:r w:rsidRPr="00F51B1D">
        <w:rPr>
          <w:lang w:val="ru-RU" w:eastAsia="zh-CN"/>
        </w:rPr>
        <w:t>- государственные ценные бумаги субъектов Российской Федерации и муниципальные ценные бумаги;</w:t>
      </w:r>
    </w:p>
    <w:p w:rsidR="00E558F6" w:rsidRPr="00F51B1D" w:rsidRDefault="00E558F6" w:rsidP="00E558F6">
      <w:pPr>
        <w:pStyle w:val="Body"/>
        <w:spacing w:before="60"/>
        <w:ind w:right="49"/>
        <w:jc w:val="both"/>
        <w:rPr>
          <w:lang w:val="ru-RU" w:eastAsia="zh-CN"/>
        </w:rPr>
      </w:pPr>
      <w:r w:rsidRPr="00F51B1D">
        <w:rPr>
          <w:lang w:val="ru-RU" w:eastAsia="zh-CN"/>
        </w:rPr>
        <w:t>- акции российских акционерных обществ, за исключением акций акционерных инвестиционных фондов;</w:t>
      </w:r>
    </w:p>
    <w:p w:rsidR="00E558F6" w:rsidRPr="00F51B1D" w:rsidRDefault="00E558F6" w:rsidP="00E558F6">
      <w:pPr>
        <w:pStyle w:val="Body"/>
        <w:spacing w:before="60"/>
        <w:ind w:right="49"/>
        <w:jc w:val="both"/>
        <w:rPr>
          <w:lang w:val="ru-RU" w:eastAsia="zh-CN"/>
        </w:rPr>
      </w:pPr>
      <w:r w:rsidRPr="00F51B1D">
        <w:rPr>
          <w:lang w:val="ru-RU" w:eastAsia="zh-CN"/>
        </w:rPr>
        <w:t>- акции иностранных акционерных обществ;</w:t>
      </w:r>
    </w:p>
    <w:p w:rsidR="00E558F6" w:rsidRPr="00F51B1D" w:rsidRDefault="00E558F6" w:rsidP="00E558F6">
      <w:pPr>
        <w:pStyle w:val="Body"/>
        <w:spacing w:before="60"/>
        <w:ind w:right="49"/>
        <w:jc w:val="both"/>
        <w:rPr>
          <w:lang w:val="ru-RU" w:eastAsia="zh-CN"/>
        </w:rPr>
      </w:pPr>
      <w:r w:rsidRPr="00F51B1D">
        <w:rPr>
          <w:lang w:val="ru-RU" w:eastAsia="zh-CN"/>
        </w:rPr>
        <w:t>- облигации российских органов государственной власти, органов местного самоуправления, российских хозяйственных обществ и иных российских эмитентов, в том числе облигации с ипотечным покрытием и субординированные облигации;</w:t>
      </w:r>
    </w:p>
    <w:p w:rsidR="00E558F6" w:rsidRPr="00F51B1D" w:rsidRDefault="00E558F6" w:rsidP="00E558F6">
      <w:pPr>
        <w:pStyle w:val="Body"/>
        <w:spacing w:before="60"/>
        <w:ind w:right="49"/>
        <w:jc w:val="both"/>
        <w:rPr>
          <w:lang w:val="ru-RU" w:eastAsia="zh-CN"/>
        </w:rPr>
      </w:pPr>
      <w:r w:rsidRPr="00F51B1D">
        <w:rPr>
          <w:lang w:val="ru-RU" w:eastAsia="zh-CN"/>
        </w:rPr>
        <w:t>- облигации иностранных органов государственной власти, иностранных коммерческих организаций, международных финансовых организаций, в том числе субординированные облигации;</w:t>
      </w:r>
    </w:p>
    <w:p w:rsidR="00E558F6" w:rsidRPr="00F51B1D" w:rsidRDefault="00E558F6" w:rsidP="00E558F6">
      <w:pPr>
        <w:pStyle w:val="Body"/>
        <w:spacing w:before="60"/>
        <w:ind w:right="49"/>
        <w:jc w:val="both"/>
        <w:rPr>
          <w:lang w:val="ru-RU" w:eastAsia="zh-CN"/>
        </w:rPr>
      </w:pPr>
      <w:r w:rsidRPr="00F51B1D">
        <w:rPr>
          <w:lang w:val="ru-RU" w:eastAsia="zh-CN"/>
        </w:rPr>
        <w:t>- российские и иностранные депозитарные расписки на ценные бумаги, предусмотренные настоящим пунктом;</w:t>
      </w:r>
    </w:p>
    <w:p w:rsidR="00E558F6" w:rsidRPr="00F51B1D" w:rsidRDefault="00E558F6" w:rsidP="00E558F6">
      <w:pPr>
        <w:pStyle w:val="Body"/>
        <w:spacing w:before="60"/>
        <w:ind w:right="49"/>
        <w:jc w:val="both"/>
        <w:rPr>
          <w:lang w:val="ru-RU" w:eastAsia="zh-CN"/>
        </w:rPr>
      </w:pPr>
      <w:r w:rsidRPr="005B2344">
        <w:rPr>
          <w:lang w:val="ru-RU" w:eastAsia="zh-CN"/>
        </w:rPr>
        <w:t>В). Инвестиционные паи открытых паевых инвестиционных фондов</w:t>
      </w:r>
      <w:r w:rsidR="005377BF" w:rsidRPr="005B2344">
        <w:rPr>
          <w:lang w:val="ru-RU"/>
        </w:rPr>
        <w:t xml:space="preserve"> следующих категорий: фонд денежного рынка, фонд облигаций, фонд акций, фонд смешанных инвестиций</w:t>
      </w:r>
      <w:r w:rsidR="00500755" w:rsidRPr="005B2344">
        <w:rPr>
          <w:lang w:val="ru-RU"/>
        </w:rPr>
        <w:t>, фонд фондов, индексный фонд (с указанием индекса)</w:t>
      </w:r>
      <w:r w:rsidR="005377BF" w:rsidRPr="005B2344">
        <w:rPr>
          <w:lang w:val="ru-RU"/>
        </w:rPr>
        <w:t>;</w:t>
      </w:r>
    </w:p>
    <w:p w:rsidR="00E558F6" w:rsidRPr="00F51B1D" w:rsidRDefault="00E558F6" w:rsidP="00E558F6">
      <w:pPr>
        <w:pStyle w:val="Body"/>
        <w:tabs>
          <w:tab w:val="left" w:pos="980"/>
        </w:tabs>
        <w:spacing w:before="60"/>
        <w:ind w:right="49"/>
        <w:jc w:val="both"/>
        <w:rPr>
          <w:lang w:val="ru-RU" w:eastAsia="zh-CN"/>
        </w:rPr>
      </w:pPr>
      <w:r w:rsidRPr="00F51B1D">
        <w:rPr>
          <w:lang w:val="ru-RU" w:eastAsia="zh-CN"/>
        </w:rPr>
        <w:t>Г). Права требования из договоров, заключенных для целей доверительного управления в отношении активов, указанных в настоящем пункте;</w:t>
      </w:r>
    </w:p>
    <w:p w:rsidR="00E558F6" w:rsidRPr="00F51B1D" w:rsidRDefault="00E558F6" w:rsidP="00E558F6">
      <w:pPr>
        <w:pStyle w:val="Body"/>
        <w:tabs>
          <w:tab w:val="left" w:pos="980"/>
        </w:tabs>
        <w:spacing w:before="60"/>
        <w:ind w:right="49"/>
        <w:jc w:val="both"/>
        <w:rPr>
          <w:lang w:val="ru-RU" w:eastAsia="zh-CN"/>
        </w:rPr>
      </w:pPr>
      <w:r w:rsidRPr="00F51B1D">
        <w:rPr>
          <w:lang w:val="ru-RU" w:eastAsia="zh-CN"/>
        </w:rPr>
        <w:t>Д).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E558F6" w:rsidRPr="00F51B1D" w:rsidRDefault="00E558F6" w:rsidP="00F51B1D">
      <w:pPr>
        <w:autoSpaceDE w:val="0"/>
        <w:autoSpaceDN w:val="0"/>
        <w:adjustRightInd w:val="0"/>
        <w:ind w:firstLine="480"/>
        <w:jc w:val="both"/>
        <w:rPr>
          <w:lang w:eastAsia="zh-CN"/>
        </w:rPr>
      </w:pPr>
      <w:r w:rsidRPr="00F51B1D">
        <w:rPr>
          <w:lang w:eastAsia="zh-CN"/>
        </w:rPr>
        <w:t>К ценным бумагам, предусмотренным подпунктами «А», «В», относятся ценные бумаги, не подпадающие под требования подпункта «Б».</w:t>
      </w:r>
    </w:p>
    <w:p w:rsidR="00E558F6" w:rsidRPr="00F51B1D" w:rsidRDefault="00E558F6" w:rsidP="00F51B1D">
      <w:pPr>
        <w:autoSpaceDE w:val="0"/>
        <w:autoSpaceDN w:val="0"/>
        <w:adjustRightInd w:val="0"/>
        <w:ind w:firstLine="480"/>
        <w:jc w:val="both"/>
        <w:rPr>
          <w:lang w:eastAsia="zh-CN"/>
        </w:rPr>
      </w:pPr>
      <w:r w:rsidRPr="00F51B1D">
        <w:rPr>
          <w:lang w:eastAsia="zh-CN"/>
        </w:rPr>
        <w:t>Активы, составляющие фонд, могут быть инвестированы как в обыкновенные акции, так и в привилегированные акции.</w:t>
      </w:r>
    </w:p>
    <w:p w:rsidR="00E558F6" w:rsidRPr="00F51B1D" w:rsidRDefault="00E558F6" w:rsidP="00F51B1D">
      <w:pPr>
        <w:spacing w:before="60"/>
        <w:ind w:right="49" w:firstLine="480"/>
        <w:jc w:val="both"/>
        <w:rPr>
          <w:lang w:eastAsia="zh-CN"/>
        </w:rPr>
      </w:pPr>
      <w:r w:rsidRPr="00F51B1D">
        <w:rPr>
          <w:lang w:eastAsia="zh-CN"/>
        </w:rPr>
        <w:t xml:space="preserve">Под субординированными облигациями для целей настоящих Правил понимаются облигации, признаваемые таковыми в соответствии с условиями их выпуска и (или) законодательством Российской Федерации о субординированных облигационных займах, а также условия выпуска которых не предусматривают право на получение от эмитента активов, не учтенных в данном пункте настоящих Правил. </w:t>
      </w:r>
    </w:p>
    <w:p w:rsidR="00E558F6" w:rsidRPr="00F51B1D" w:rsidRDefault="00E558F6" w:rsidP="00F51B1D">
      <w:pPr>
        <w:autoSpaceDE w:val="0"/>
        <w:autoSpaceDN w:val="0"/>
        <w:adjustRightInd w:val="0"/>
        <w:ind w:firstLine="480"/>
        <w:jc w:val="both"/>
        <w:rPr>
          <w:lang w:eastAsia="zh-CN"/>
        </w:rPr>
      </w:pPr>
      <w:r w:rsidRPr="00F51B1D">
        <w:rPr>
          <w:lang w:eastAsia="zh-CN"/>
        </w:rPr>
        <w:t>Под облигациями с ипотечным покрытием для целей настоящих Правил понимаются облигации, признаваемые таковыми в соответствии с законодательством Российской Федерации об ипотечных ценных бумагах, и условия выпуска которых не предусматривают право на получение от эмитента активов, не учтенных в данном пункте настоящих Правил.</w:t>
      </w:r>
    </w:p>
    <w:p w:rsidR="00E558F6" w:rsidRPr="00F51B1D" w:rsidRDefault="00E558F6" w:rsidP="00F51B1D">
      <w:pPr>
        <w:autoSpaceDE w:val="0"/>
        <w:autoSpaceDN w:val="0"/>
        <w:adjustRightInd w:val="0"/>
        <w:ind w:firstLine="480"/>
        <w:jc w:val="both"/>
        <w:rPr>
          <w:lang w:eastAsia="zh-CN"/>
        </w:rPr>
      </w:pPr>
      <w:r w:rsidRPr="00F51B1D">
        <w:rPr>
          <w:lang w:eastAsia="zh-CN"/>
        </w:rPr>
        <w:t xml:space="preserve">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 </w:t>
      </w:r>
    </w:p>
    <w:p w:rsidR="00E558F6" w:rsidRPr="00F51B1D" w:rsidRDefault="001714CA" w:rsidP="00F51B1D">
      <w:pPr>
        <w:pStyle w:val="1-23"/>
        <w:tabs>
          <w:tab w:val="num" w:pos="3691"/>
        </w:tabs>
        <w:ind w:firstLine="567"/>
        <w:rPr>
          <w:rFonts w:ascii="Times New Roman" w:hAnsi="Times New Roman" w:cs="Times New Roman"/>
        </w:rPr>
      </w:pPr>
      <w:r w:rsidRPr="002E75B2">
        <w:rPr>
          <w:rFonts w:ascii="Times New Roman" w:hAnsi="Times New Roman" w:cs="Times New Roman"/>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паям (акциям) иностранных инвестиционных фондов, акциям иностранных акционерных обществ, облигациям иностранных коммерческих организаций и международных финансовых организаций, иностранным депозитарным распискам должны быть зарегистрированы в государствах, </w:t>
      </w:r>
      <w:r>
        <w:rPr>
          <w:rFonts w:ascii="Times New Roman" w:hAnsi="Times New Roman" w:cs="Times New Roman"/>
        </w:rPr>
        <w:t xml:space="preserve">являющихся членами </w:t>
      </w:r>
      <w:r w:rsidRPr="002E75B2">
        <w:rPr>
          <w:rFonts w:ascii="Times New Roman" w:hAnsi="Times New Roman" w:cs="Times New Roman"/>
        </w:rPr>
        <w:t xml:space="preserve">Евразийского экономического союза (ЕАЭС), </w:t>
      </w:r>
      <w:r w:rsidRPr="002E75B2">
        <w:rPr>
          <w:rFonts w:ascii="Times New Roman" w:hAnsi="Times New Roman" w:cs="Times New Roman"/>
        </w:rPr>
        <w:lastRenderedPageBreak/>
        <w:t>Организации экономического сотрудничества и развития (ОЭСР), Европейского союза, Китая, Индии, Бразилии, Южно-Африканской Республики.</w:t>
      </w:r>
    </w:p>
    <w:p w:rsidR="00F51B1D" w:rsidRPr="00F51B1D" w:rsidRDefault="00F51B1D" w:rsidP="00F51B1D">
      <w:pPr>
        <w:pStyle w:val="1-23"/>
        <w:tabs>
          <w:tab w:val="num" w:pos="3691"/>
        </w:tabs>
        <w:rPr>
          <w:rFonts w:ascii="Times New Roman" w:hAnsi="Times New Roman" w:cs="Times New Roman"/>
        </w:rPr>
      </w:pPr>
      <w:r w:rsidRPr="00F51B1D">
        <w:rPr>
          <w:rFonts w:ascii="Times New Roman" w:hAnsi="Times New Roman" w:cs="Times New Roman"/>
        </w:rPr>
        <w:t>22.2. Структура активов фонда должна соответствовать следующим требованиям:</w:t>
      </w:r>
    </w:p>
    <w:p w:rsidR="00A75E9D" w:rsidRPr="00F51B1D" w:rsidRDefault="00A75E9D" w:rsidP="00A75E9D">
      <w:pPr>
        <w:pStyle w:val="1-23"/>
        <w:tabs>
          <w:tab w:val="num" w:pos="3691"/>
        </w:tabs>
        <w:rPr>
          <w:rFonts w:ascii="Times New Roman" w:hAnsi="Times New Roman" w:cs="Times New Roman"/>
        </w:rPr>
      </w:pPr>
      <w:r w:rsidRPr="00F51B1D">
        <w:rPr>
          <w:rFonts w:ascii="Times New Roman" w:hAnsi="Times New Roman" w:cs="Times New Roman"/>
        </w:rPr>
        <w:t>22.2.</w:t>
      </w:r>
      <w:r>
        <w:rPr>
          <w:rFonts w:ascii="Times New Roman" w:hAnsi="Times New Roman" w:cs="Times New Roman"/>
        </w:rPr>
        <w:t>1.</w:t>
      </w:r>
      <w:r w:rsidRPr="00F51B1D">
        <w:rPr>
          <w:rFonts w:ascii="Times New Roman" w:hAnsi="Times New Roman" w:cs="Times New Roman"/>
        </w:rPr>
        <w:t xml:space="preserve">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1. S&amp;P/ASX-200 (Австралия)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2. ATX (Австрия)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3. BEL20 (Бельгия)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4. Ibovespa (Бразилия)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5. Budapest SE (Венгрия)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6. FTSE 100 (Великобритания)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7. Hang Seng (Гонконг)</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8. DAX (Германия)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9. OMX Copenhagen 20 (Дания)</w:t>
      </w:r>
    </w:p>
    <w:p w:rsidR="00A75E9D" w:rsidRPr="00A63254" w:rsidRDefault="00A75E9D" w:rsidP="00A75E9D">
      <w:pPr>
        <w:pStyle w:val="Body"/>
        <w:tabs>
          <w:tab w:val="left" w:pos="900"/>
        </w:tabs>
        <w:ind w:left="142" w:right="50" w:firstLine="512"/>
        <w:jc w:val="both"/>
        <w:rPr>
          <w:lang w:eastAsia="zh-CN"/>
        </w:rPr>
      </w:pPr>
      <w:r w:rsidRPr="00A63254">
        <w:rPr>
          <w:lang w:eastAsia="zh-CN"/>
        </w:rPr>
        <w:t>10. TA 25 (</w:t>
      </w:r>
      <w:r w:rsidRPr="00F51B1D">
        <w:rPr>
          <w:lang w:val="ru-RU" w:eastAsia="zh-CN"/>
        </w:rPr>
        <w:t>Израиль</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11. BSE Sensex (</w:t>
      </w:r>
      <w:r w:rsidRPr="00F51B1D">
        <w:rPr>
          <w:lang w:val="ru-RU" w:eastAsia="zh-CN"/>
        </w:rPr>
        <w:t>Индия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12. ISEQ 20 (</w:t>
      </w:r>
      <w:r w:rsidRPr="00F51B1D">
        <w:rPr>
          <w:lang w:val="ru-RU" w:eastAsia="zh-CN"/>
        </w:rPr>
        <w:t>Ирландия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13. ICEX (</w:t>
      </w:r>
      <w:r w:rsidRPr="00F51B1D">
        <w:rPr>
          <w:lang w:val="ru-RU" w:eastAsia="zh-CN"/>
        </w:rPr>
        <w:t>Исландия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14. IBEX 35 (</w:t>
      </w:r>
      <w:r w:rsidRPr="00F51B1D">
        <w:rPr>
          <w:lang w:val="ru-RU" w:eastAsia="zh-CN"/>
        </w:rPr>
        <w:t>Испания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15. FTSE MIB (</w:t>
      </w:r>
      <w:r w:rsidRPr="00F51B1D">
        <w:rPr>
          <w:lang w:val="ru-RU" w:eastAsia="zh-CN"/>
        </w:rPr>
        <w:t>Италия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16. S&amp;P/TSX (</w:t>
      </w:r>
      <w:r w:rsidRPr="00F51B1D">
        <w:rPr>
          <w:lang w:val="ru-RU" w:eastAsia="zh-CN"/>
        </w:rPr>
        <w:t>Канада</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17. SSE Composite Index (</w:t>
      </w:r>
      <w:r w:rsidRPr="00F51B1D">
        <w:rPr>
          <w:lang w:val="ru-RU" w:eastAsia="zh-CN"/>
        </w:rPr>
        <w:t>Китай</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18. LuxX Index (</w:t>
      </w:r>
      <w:r w:rsidRPr="00F51B1D">
        <w:rPr>
          <w:lang w:val="ru-RU" w:eastAsia="zh-CN"/>
        </w:rPr>
        <w:t>Люксембург</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19. IPC (</w:t>
      </w:r>
      <w:r w:rsidRPr="00F51B1D">
        <w:rPr>
          <w:lang w:val="ru-RU" w:eastAsia="zh-CN"/>
        </w:rPr>
        <w:t>Мексика</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20. AEX Index (</w:t>
      </w:r>
      <w:r w:rsidRPr="00F51B1D">
        <w:rPr>
          <w:lang w:val="ru-RU" w:eastAsia="zh-CN"/>
        </w:rPr>
        <w:t>Нидерланды</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21. DJ New Zealand (</w:t>
      </w:r>
      <w:r w:rsidRPr="00F51B1D">
        <w:rPr>
          <w:lang w:val="ru-RU" w:eastAsia="zh-CN"/>
        </w:rPr>
        <w:t>Новая</w:t>
      </w:r>
      <w:r w:rsidRPr="00A63254">
        <w:rPr>
          <w:lang w:eastAsia="zh-CN"/>
        </w:rPr>
        <w:t xml:space="preserve"> </w:t>
      </w:r>
      <w:r w:rsidRPr="00F51B1D">
        <w:rPr>
          <w:lang w:val="ru-RU" w:eastAsia="zh-CN"/>
        </w:rPr>
        <w:t>Зеландия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22. OBX (</w:t>
      </w:r>
      <w:r w:rsidRPr="00F51B1D">
        <w:rPr>
          <w:lang w:val="ru-RU" w:eastAsia="zh-CN"/>
        </w:rPr>
        <w:t>Норвегия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23. WIG (</w:t>
      </w:r>
      <w:r w:rsidRPr="00F51B1D">
        <w:rPr>
          <w:lang w:val="ru-RU" w:eastAsia="zh-CN"/>
        </w:rPr>
        <w:t>Польша</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24. PSI 20 (</w:t>
      </w:r>
      <w:r w:rsidRPr="00F51B1D">
        <w:rPr>
          <w:lang w:val="ru-RU" w:eastAsia="zh-CN"/>
        </w:rPr>
        <w:t>Португалия</w:t>
      </w:r>
      <w:r w:rsidRPr="00A63254">
        <w:rPr>
          <w:lang w:eastAsia="zh-CN"/>
        </w:rPr>
        <w:t>)</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25. ММВБ (Россия)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26. РТС (Россия)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27. SAX (Словакия)</w:t>
      </w:r>
    </w:p>
    <w:p w:rsidR="00A75E9D" w:rsidRPr="00A63254" w:rsidRDefault="00A75E9D" w:rsidP="00A75E9D">
      <w:pPr>
        <w:pStyle w:val="Body"/>
        <w:tabs>
          <w:tab w:val="left" w:pos="900"/>
        </w:tabs>
        <w:ind w:left="142" w:right="50" w:firstLine="512"/>
        <w:jc w:val="both"/>
        <w:rPr>
          <w:lang w:eastAsia="zh-CN"/>
        </w:rPr>
      </w:pPr>
      <w:r w:rsidRPr="00A63254">
        <w:rPr>
          <w:lang w:eastAsia="zh-CN"/>
        </w:rPr>
        <w:t>28. Blue-Chip SBITOP (</w:t>
      </w:r>
      <w:r w:rsidRPr="00F51B1D">
        <w:rPr>
          <w:lang w:val="ru-RU" w:eastAsia="zh-CN"/>
        </w:rPr>
        <w:t>Словения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29. Dow Jones (</w:t>
      </w:r>
      <w:r w:rsidRPr="00F51B1D">
        <w:rPr>
          <w:lang w:val="ru-RU" w:eastAsia="zh-CN"/>
        </w:rPr>
        <w:t>США</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30. S&amp;P 500 (</w:t>
      </w:r>
      <w:r w:rsidRPr="00F51B1D">
        <w:rPr>
          <w:lang w:val="ru-RU" w:eastAsia="zh-CN"/>
        </w:rPr>
        <w:t>США</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31. BIST 100 (</w:t>
      </w:r>
      <w:r w:rsidRPr="00F51B1D">
        <w:rPr>
          <w:lang w:val="ru-RU" w:eastAsia="zh-CN"/>
        </w:rPr>
        <w:t>Турция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32. OMX Helsinki 25 (</w:t>
      </w:r>
      <w:r w:rsidRPr="00F51B1D">
        <w:rPr>
          <w:lang w:val="ru-RU" w:eastAsia="zh-CN"/>
        </w:rPr>
        <w:t>Финляндия</w:t>
      </w:r>
      <w:r w:rsidRPr="00A63254">
        <w:rPr>
          <w:lang w:eastAsia="zh-CN"/>
        </w:rPr>
        <w:t>)</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33. CAC 40 (Франция)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34. PX Index (Чешская республика)</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35. IPSA (Чили)</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36. SMI (Швейцария)</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37. OMXS30 (Швеция)</w:t>
      </w:r>
    </w:p>
    <w:p w:rsidR="00A75E9D" w:rsidRPr="00A63254" w:rsidRDefault="00A75E9D" w:rsidP="00A75E9D">
      <w:pPr>
        <w:pStyle w:val="Body"/>
        <w:tabs>
          <w:tab w:val="left" w:pos="900"/>
        </w:tabs>
        <w:ind w:left="142" w:right="50" w:firstLine="512"/>
        <w:jc w:val="both"/>
        <w:rPr>
          <w:lang w:eastAsia="zh-CN"/>
        </w:rPr>
      </w:pPr>
      <w:r w:rsidRPr="00A63254">
        <w:rPr>
          <w:lang w:eastAsia="zh-CN"/>
        </w:rPr>
        <w:t>38. Tallinn SE General (</w:t>
      </w:r>
      <w:r w:rsidRPr="00F51B1D">
        <w:rPr>
          <w:lang w:val="ru-RU" w:eastAsia="zh-CN"/>
        </w:rPr>
        <w:t>Эстония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39. FTSE/JSE Top40 (</w:t>
      </w:r>
      <w:r w:rsidRPr="00F51B1D">
        <w:rPr>
          <w:lang w:val="ru-RU" w:eastAsia="zh-CN"/>
        </w:rPr>
        <w:t>ЮАР</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40. KOSPI (</w:t>
      </w:r>
      <w:r w:rsidRPr="00F51B1D">
        <w:rPr>
          <w:lang w:val="ru-RU" w:eastAsia="zh-CN"/>
        </w:rPr>
        <w:t>Южная</w:t>
      </w:r>
      <w:r w:rsidRPr="00A63254">
        <w:rPr>
          <w:lang w:eastAsia="zh-CN"/>
        </w:rPr>
        <w:t xml:space="preserve"> </w:t>
      </w:r>
      <w:r w:rsidRPr="00F51B1D">
        <w:rPr>
          <w:lang w:val="ru-RU" w:eastAsia="zh-CN"/>
        </w:rPr>
        <w:t>Корея</w:t>
      </w:r>
      <w:r w:rsidRPr="00A63254">
        <w:rPr>
          <w:lang w:eastAsia="zh-CN"/>
        </w:rPr>
        <w:t>)</w:t>
      </w:r>
    </w:p>
    <w:p w:rsidR="00A75E9D" w:rsidRPr="00A63254" w:rsidRDefault="00A75E9D" w:rsidP="00A75E9D">
      <w:pPr>
        <w:pStyle w:val="Body"/>
        <w:tabs>
          <w:tab w:val="left" w:pos="900"/>
        </w:tabs>
        <w:ind w:left="142" w:right="50" w:firstLine="512"/>
        <w:jc w:val="both"/>
        <w:rPr>
          <w:lang w:eastAsia="zh-CN"/>
        </w:rPr>
      </w:pPr>
      <w:r w:rsidRPr="00A63254">
        <w:rPr>
          <w:lang w:eastAsia="zh-CN"/>
        </w:rPr>
        <w:t>41. Nikkei 225 (</w:t>
      </w:r>
      <w:r w:rsidRPr="00F51B1D">
        <w:rPr>
          <w:lang w:val="ru-RU" w:eastAsia="zh-CN"/>
        </w:rPr>
        <w:t>Япония</w:t>
      </w:r>
      <w:r w:rsidRPr="00A63254">
        <w:rPr>
          <w:lang w:eastAsia="zh-CN"/>
        </w:rPr>
        <w:t>)</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lastRenderedPageBreak/>
        <w:t xml:space="preserve">от стоимости чистых активов фонда </w:t>
      </w:r>
      <w:r>
        <w:rPr>
          <w:lang w:val="ru-RU" w:eastAsia="zh-CN"/>
        </w:rPr>
        <w:t xml:space="preserve">в совокупности должна превышать </w:t>
      </w:r>
      <w:r w:rsidRPr="00F51B1D">
        <w:rPr>
          <w:lang w:val="ru-RU" w:eastAsia="zh-CN"/>
        </w:rPr>
        <w:t>большую из следующих величин:</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 пять процентов;</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A75E9D" w:rsidRPr="00F51B1D" w:rsidRDefault="00A75E9D" w:rsidP="00A75E9D">
      <w:pPr>
        <w:pStyle w:val="Body"/>
        <w:tabs>
          <w:tab w:val="left" w:pos="900"/>
        </w:tabs>
        <w:ind w:left="142" w:right="50" w:firstLine="512"/>
        <w:jc w:val="both"/>
        <w:rPr>
          <w:lang w:val="ru-RU" w:eastAsia="zh-CN"/>
        </w:rPr>
      </w:pPr>
      <w:r w:rsidRPr="00F51B1D">
        <w:rPr>
          <w:lang w:val="ru-RU" w:eastAsia="zh-CN"/>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A75E9D" w:rsidRPr="00F51B1D" w:rsidRDefault="00A75E9D" w:rsidP="00BB6A02">
      <w:pPr>
        <w:pStyle w:val="Body"/>
        <w:tabs>
          <w:tab w:val="left" w:pos="0"/>
        </w:tabs>
        <w:ind w:right="50" w:firstLine="709"/>
        <w:jc w:val="both"/>
        <w:rPr>
          <w:lang w:val="ru-RU" w:eastAsia="zh-CN"/>
        </w:rPr>
      </w:pPr>
      <w:r>
        <w:rPr>
          <w:lang w:val="ru-RU" w:eastAsia="zh-CN"/>
        </w:rPr>
        <w:t xml:space="preserve">22.2.2. </w:t>
      </w:r>
      <w:r w:rsidRPr="00F51B1D">
        <w:rPr>
          <w:lang w:val="ru-RU" w:eastAsia="zh-CN"/>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75E9D" w:rsidRPr="00F51B1D" w:rsidRDefault="00A75E9D" w:rsidP="00BB6A02">
      <w:pPr>
        <w:pStyle w:val="Body"/>
        <w:tabs>
          <w:tab w:val="left" w:pos="709"/>
        </w:tabs>
        <w:ind w:right="50" w:firstLine="512"/>
        <w:jc w:val="both"/>
        <w:rPr>
          <w:lang w:val="ru-RU" w:eastAsia="zh-CN"/>
        </w:rPr>
      </w:pPr>
      <w:r w:rsidRPr="00F51B1D">
        <w:rPr>
          <w:lang w:val="ru-RU" w:eastAsia="zh-CN"/>
        </w:rPr>
        <w:t xml:space="preserve">   Оценочная стоимость ценных бумаг одного субъекта Российской Федерации</w:t>
      </w:r>
      <w:r>
        <w:rPr>
          <w:lang w:val="ru-RU" w:eastAsia="zh-CN"/>
        </w:rPr>
        <w:t xml:space="preserve"> </w:t>
      </w:r>
      <w:r w:rsidRPr="00200C6C">
        <w:rPr>
          <w:lang w:val="ru-RU"/>
        </w:rPr>
        <w:t>(административно-территориального образования иностранного государства)</w:t>
      </w:r>
      <w:r w:rsidRPr="00F51B1D">
        <w:rPr>
          <w:lang w:val="ru-RU" w:eastAsia="zh-CN"/>
        </w:rPr>
        <w:t>, муниципального образования, государственных ценных бумаг одного иностранного государства не должна превышать 15 процентов стоимости активов фонда.</w:t>
      </w:r>
    </w:p>
    <w:p w:rsidR="00A75E9D" w:rsidRPr="00F51B1D" w:rsidRDefault="00A75E9D" w:rsidP="00BB6A02">
      <w:pPr>
        <w:pStyle w:val="Body"/>
        <w:tabs>
          <w:tab w:val="left" w:pos="709"/>
        </w:tabs>
        <w:ind w:right="50" w:firstLine="512"/>
        <w:jc w:val="both"/>
        <w:rPr>
          <w:lang w:val="ru-RU" w:eastAsia="zh-CN"/>
        </w:rPr>
      </w:pPr>
      <w:r w:rsidRPr="00F51B1D">
        <w:rPr>
          <w:lang w:val="ru-RU" w:eastAsia="zh-CN"/>
        </w:rPr>
        <w:t xml:space="preserve">   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75E9D" w:rsidRPr="00BB6A02" w:rsidRDefault="00A75E9D" w:rsidP="00BB6A02">
      <w:pPr>
        <w:pStyle w:val="Body"/>
        <w:tabs>
          <w:tab w:val="left" w:pos="900"/>
        </w:tabs>
        <w:ind w:right="50" w:firstLine="654"/>
        <w:jc w:val="both"/>
        <w:rPr>
          <w:lang w:val="ru-RU" w:eastAsia="zh-CN"/>
        </w:rPr>
      </w:pPr>
      <w:r w:rsidRPr="00F51B1D">
        <w:rPr>
          <w:lang w:val="ru-RU" w:eastAsia="zh-CN"/>
        </w:rPr>
        <w:t xml:space="preserve">   Для целей настоящего подпункта ценные бумаги инвестиционных фондов, в том числе иностранных инвестиционных </w:t>
      </w:r>
      <w:r w:rsidRPr="00BB6A02">
        <w:rPr>
          <w:lang w:val="ru-RU" w:eastAsia="zh-CN"/>
        </w:rPr>
        <w:t xml:space="preserve">фондов, и ипотечные сертификаты участия рассматриваются как совокупность активов, в которые инвестировано имущество фонда. Если лицо, обязанное по ценным бумагам такого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w:t>
      </w:r>
      <w:r w:rsidRPr="00BB6A02">
        <w:rPr>
          <w:lang w:val="ru-RU" w:eastAsia="zh-CN"/>
        </w:rPr>
        <w:lastRenderedPageBreak/>
        <w:t>управления), доля ценных бумаг одного юридического лица не должна превышать 10 процентов стоимости активов инвестиционного фонда.</w:t>
      </w:r>
    </w:p>
    <w:p w:rsidR="00A75E9D" w:rsidRPr="00B7433D" w:rsidRDefault="00A75E9D" w:rsidP="00BB6A02">
      <w:pPr>
        <w:pStyle w:val="Body"/>
        <w:tabs>
          <w:tab w:val="left" w:pos="851"/>
        </w:tabs>
        <w:ind w:right="50" w:firstLine="654"/>
        <w:jc w:val="both"/>
        <w:rPr>
          <w:lang w:val="ru-RU" w:eastAsia="zh-CN"/>
        </w:rPr>
      </w:pPr>
      <w:r w:rsidRPr="00F51B1D">
        <w:rPr>
          <w:lang w:val="ru-RU" w:eastAsia="zh-CN"/>
        </w:rPr>
        <w:t xml:space="preserve">    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w:t>
      </w:r>
      <w:r w:rsidRPr="00B7433D">
        <w:rPr>
          <w:lang w:val="ru-RU" w:eastAsia="zh-CN"/>
        </w:rPr>
        <w:t>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A75E9D" w:rsidRPr="00BB6A02" w:rsidRDefault="00A75E9D" w:rsidP="00BB6A02">
      <w:pPr>
        <w:pStyle w:val="Body"/>
        <w:tabs>
          <w:tab w:val="left" w:pos="851"/>
        </w:tabs>
        <w:ind w:right="50" w:firstLine="512"/>
        <w:jc w:val="both"/>
        <w:rPr>
          <w:lang w:val="ru-RU" w:eastAsia="zh-CN"/>
        </w:rPr>
      </w:pPr>
      <w:r w:rsidRPr="00BB6A02">
        <w:rPr>
          <w:lang w:val="ru-RU" w:eastAsia="zh-CN"/>
        </w:rPr>
        <w:t>Размер принятых обязательств по поставке активов по</w:t>
      </w:r>
      <w:r w:rsidRPr="00B7433D">
        <w:rPr>
          <w:lang w:val="ru-RU" w:eastAsia="zh-CN"/>
        </w:rPr>
        <w:t xml:space="preserve"> </w:t>
      </w:r>
      <w:r w:rsidRPr="00BB6A02">
        <w:rPr>
          <w:lang w:val="ru-RU" w:eastAsia="zh-CN"/>
        </w:rPr>
        <w:t>сделкам, дата исполнения которых не ранее 3 (Трех) рабочих дней с даты заключения сделки, и заемных средств, предусмотренных подпунктом 5 пункта 1 статьи 40 Федерального закона от 29 ноября 2001 года № 156-ФЗ «Об инвестиционных фондах», в совокупности не должен</w:t>
      </w:r>
      <w:r w:rsidRPr="00B7433D">
        <w:rPr>
          <w:lang w:val="ru-RU" w:eastAsia="zh-CN"/>
        </w:rPr>
        <w:t xml:space="preserve"> </w:t>
      </w:r>
      <w:r w:rsidRPr="00BB6A02">
        <w:rPr>
          <w:lang w:val="ru-RU" w:eastAsia="zh-CN"/>
        </w:rPr>
        <w:t>превышать 40 (Сорок) процентов стоимости чистых активов фонда.</w:t>
      </w:r>
    </w:p>
    <w:p w:rsidR="00A75E9D" w:rsidRPr="00F51B1D" w:rsidRDefault="00A75E9D" w:rsidP="00BB6A02">
      <w:pPr>
        <w:pStyle w:val="Body"/>
        <w:tabs>
          <w:tab w:val="left" w:pos="851"/>
        </w:tabs>
        <w:ind w:right="50" w:firstLine="512"/>
        <w:jc w:val="both"/>
        <w:rPr>
          <w:lang w:val="ru-RU" w:eastAsia="zh-CN"/>
        </w:rPr>
      </w:pPr>
      <w:r w:rsidRPr="00BB6A02">
        <w:rPr>
          <w:lang w:val="ru-RU" w:eastAsia="zh-CN"/>
        </w:rPr>
        <w:t>На дату заключения</w:t>
      </w:r>
      <w:r w:rsidRPr="00B7433D">
        <w:rPr>
          <w:lang w:val="ru-RU" w:eastAsia="zh-CN"/>
        </w:rPr>
        <w:t xml:space="preserve"> </w:t>
      </w:r>
      <w:r w:rsidR="00BB6A02" w:rsidRPr="00BB6A02">
        <w:rPr>
          <w:lang w:val="ru-RU" w:eastAsia="zh-CN"/>
        </w:rPr>
        <w:t>договоров займа, кредитных договоров или сделок</w:t>
      </w:r>
      <w:r w:rsidRPr="00BB6A02">
        <w:rPr>
          <w:lang w:val="ru-RU" w:eastAsia="zh-CN"/>
        </w:rPr>
        <w:t xml:space="preserve">, дата исполнения которых не ранее 3 (Трех) рабочих дней с даты заключения сделки, совокупная стоимость активов, указанных в </w:t>
      </w:r>
      <w:r w:rsidR="00B7433D" w:rsidRPr="00BB6A02">
        <w:rPr>
          <w:lang w:val="ru-RU" w:eastAsia="zh-CN"/>
        </w:rPr>
        <w:t xml:space="preserve">абзаце </w:t>
      </w:r>
      <w:r w:rsidRPr="00BB6A02">
        <w:rPr>
          <w:lang w:val="ru-RU" w:eastAsia="zh-CN"/>
        </w:rPr>
        <w:t xml:space="preserve">6 </w:t>
      </w:r>
      <w:r w:rsidR="00B7433D" w:rsidRPr="00BB6A02">
        <w:rPr>
          <w:lang w:val="ru-RU" w:eastAsia="zh-CN"/>
        </w:rPr>
        <w:t>под</w:t>
      </w:r>
      <w:r w:rsidRPr="00BB6A02">
        <w:rPr>
          <w:lang w:val="ru-RU" w:eastAsia="zh-CN"/>
        </w:rPr>
        <w:t>пункта</w:t>
      </w:r>
      <w:r w:rsidR="00B7433D" w:rsidRPr="00BB6A02">
        <w:rPr>
          <w:lang w:val="ru-RU" w:eastAsia="zh-CN"/>
        </w:rPr>
        <w:t xml:space="preserve"> 22.2.2</w:t>
      </w:r>
      <w:r w:rsidRPr="00BB6A02">
        <w:rPr>
          <w:lang w:val="ru-RU" w:eastAsia="zh-CN"/>
        </w:rPr>
        <w:t xml:space="preserve">, с учетом сделок, указанных в настоящем </w:t>
      </w:r>
      <w:r w:rsidR="00B7433D" w:rsidRPr="00BB6A02">
        <w:rPr>
          <w:lang w:val="ru-RU" w:eastAsia="zh-CN"/>
        </w:rPr>
        <w:t>абзаце</w:t>
      </w:r>
      <w:r w:rsidRPr="00BB6A02">
        <w:rPr>
          <w:lang w:val="ru-RU" w:eastAsia="zh-CN"/>
        </w:rPr>
        <w:t>,</w:t>
      </w:r>
      <w:r w:rsidRPr="00B7433D">
        <w:rPr>
          <w:lang w:val="ru-RU" w:eastAsia="zh-CN"/>
        </w:rPr>
        <w:t xml:space="preserve"> </w:t>
      </w:r>
      <w:r w:rsidRPr="00BB6A02">
        <w:rPr>
          <w:lang w:val="ru-RU" w:eastAsia="zh-CN"/>
        </w:rPr>
        <w:t>и заемных средств, предусмотренных подпунктом 5 пункта 1 статьи 40 Федерального закона от 29 ноября 2001 г. № 156-ФЗ «Об инвестиционных фондах», не должна превышать 20 (Двадцать) процентов стоимости чистых активов фонда.</w:t>
      </w:r>
    </w:p>
    <w:p w:rsidR="00A75E9D" w:rsidRDefault="00A75E9D" w:rsidP="00A75E9D">
      <w:pPr>
        <w:pStyle w:val="1-23"/>
        <w:tabs>
          <w:tab w:val="num" w:pos="3691"/>
        </w:tabs>
        <w:rPr>
          <w:rFonts w:ascii="Times New Roman" w:hAnsi="Times New Roman" w:cs="Times New Roman"/>
        </w:rPr>
      </w:pPr>
      <w:bookmarkStart w:id="3" w:name="Par0"/>
      <w:bookmarkEnd w:id="3"/>
      <w:r w:rsidRPr="00F51B1D">
        <w:rPr>
          <w:rFonts w:ascii="Times New Roman" w:hAnsi="Times New Roman" w:cs="Times New Roman"/>
        </w:rPr>
        <w:t xml:space="preserve">Требования пункта </w:t>
      </w:r>
      <w:r>
        <w:rPr>
          <w:rFonts w:ascii="Times New Roman" w:hAnsi="Times New Roman" w:cs="Times New Roman"/>
        </w:rPr>
        <w:t xml:space="preserve">22.2. </w:t>
      </w:r>
      <w:r w:rsidRPr="00F51B1D">
        <w:rPr>
          <w:rFonts w:ascii="Times New Roman" w:hAnsi="Times New Roman" w:cs="Times New Roman"/>
        </w:rPr>
        <w:t xml:space="preserve">применяются до даты возникновения основания прекращения фонда. </w:t>
      </w:r>
    </w:p>
    <w:p w:rsidR="00A75E9D" w:rsidRPr="006A4B5E" w:rsidRDefault="00A75E9D" w:rsidP="00A75E9D">
      <w:pPr>
        <w:pStyle w:val="1-23"/>
        <w:tabs>
          <w:tab w:val="num" w:pos="3691"/>
        </w:tabs>
        <w:rPr>
          <w:rFonts w:ascii="Times New Roman" w:hAnsi="Times New Roman" w:cs="Times New Roman"/>
          <w:color w:val="FF0000"/>
        </w:rPr>
      </w:pPr>
      <w:r w:rsidRPr="00D611E8">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подпункта 22.2.2. настоящих Правил)</w:t>
      </w:r>
      <w:r w:rsidR="00242B39">
        <w:rPr>
          <w:rFonts w:ascii="Times New Roman" w:hAnsi="Times New Roman" w:cs="Times New Roman"/>
        </w:rPr>
        <w:t>.</w:t>
      </w:r>
    </w:p>
    <w:p w:rsidR="00300691" w:rsidRPr="00D2453C" w:rsidRDefault="00300691" w:rsidP="00545784">
      <w:pPr>
        <w:pStyle w:val="a0"/>
        <w:rPr>
          <w:rFonts w:ascii="Times New Roman" w:hAnsi="Times New Roman" w:cs="Times New Roman"/>
        </w:rPr>
      </w:pPr>
      <w:r w:rsidRPr="00D2453C">
        <w:rPr>
          <w:rFonts w:ascii="Times New Roman" w:hAnsi="Times New Roman" w:cs="Times New Roman"/>
        </w:rPr>
        <w:t xml:space="preserve">Описание рисков, связанных с инвестированием: </w:t>
      </w:r>
    </w:p>
    <w:p w:rsidR="00D2453C" w:rsidRPr="00D2453C" w:rsidRDefault="00D2453C" w:rsidP="00D2453C">
      <w:pPr>
        <w:pStyle w:val="a0"/>
        <w:numPr>
          <w:ilvl w:val="0"/>
          <w:numId w:val="0"/>
        </w:numPr>
        <w:ind w:firstLine="708"/>
        <w:rPr>
          <w:rFonts w:ascii="Times New Roman" w:hAnsi="Times New Roman" w:cs="Times New Roman"/>
        </w:rPr>
      </w:pPr>
      <w:r w:rsidRPr="00D2453C">
        <w:rPr>
          <w:rFonts w:ascii="Times New Roman" w:hAnsi="Times New Roman" w:cs="Times New Roman"/>
        </w:rPr>
        <w:t>Инвестирование в ценные бумаги и иные объекты инвестирования, перечисленные в пункте 22 настоящих Правил,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w:t>
      </w:r>
      <w:r w:rsidR="000424DB">
        <w:rPr>
          <w:rFonts w:ascii="Times New Roman" w:hAnsi="Times New Roman" w:cs="Times New Roman"/>
        </w:rPr>
        <w:t xml:space="preserve">о </w:t>
      </w:r>
      <w:r w:rsidRPr="00D2453C">
        <w:rPr>
          <w:rFonts w:ascii="Times New Roman" w:hAnsi="Times New Roman" w:cs="Times New Roman"/>
        </w:rPr>
        <w:t>е</w:t>
      </w:r>
      <w:r w:rsidR="000424DB">
        <w:rPr>
          <w:rFonts w:ascii="Times New Roman" w:hAnsi="Times New Roman" w:cs="Times New Roman"/>
        </w:rPr>
        <w:t>сть</w:t>
      </w:r>
      <w:r w:rsidRPr="00D2453C">
        <w:rPr>
          <w:rFonts w:ascii="Times New Roman" w:hAnsi="Times New Roman" w:cs="Times New Roman"/>
        </w:rPr>
        <w:t xml:space="preserve"> риск характеризует неопределенность получения ожидаемого финансового результата по итогам инвестиционной деятельности.</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включают, но не ограничиваются следующими рисками:</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w:t>
      </w:r>
      <w:r w:rsidRPr="00D2453C">
        <w:rPr>
          <w:rFonts w:ascii="Times New Roman" w:hAnsi="Times New Roman" w:cs="Times New Roman"/>
        </w:rPr>
        <w:lastRenderedPageBreak/>
        <w:t xml:space="preserve">обстоятельства; </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рыночный риск, связанный с колебаниями курсов валют, процентных ставок, цен финансовых инструментов;</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ценовой риск, проявляющийся в изменении цен на ценные бумаги, которое может привести к падению стоимости активов Фонда;</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риск неправомочных действий в отношении ценных бумаг со стороны третьих лиц;</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риск рыночной ликвидности, связанный с потенциальной невозможностью реализовать активы по благоприятным ценам;</w:t>
      </w:r>
    </w:p>
    <w:p w:rsidR="00D2453C" w:rsidRPr="00D2453C" w:rsidRDefault="00D2453C" w:rsidP="00F51B1D">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D2453C" w:rsidRPr="00D2453C" w:rsidRDefault="00D2453C" w:rsidP="00D2453C">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риск, связанный с изменениями действующего законодательства;</w:t>
      </w:r>
    </w:p>
    <w:p w:rsidR="00D2453C" w:rsidRPr="00D2453C" w:rsidRDefault="00D2453C" w:rsidP="00D2453C">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риск влияния изменений мировых цен на отдельные товары, сырье;</w:t>
      </w:r>
    </w:p>
    <w:p w:rsidR="00D2453C" w:rsidRPr="00D2453C" w:rsidRDefault="00D2453C" w:rsidP="00D2453C">
      <w:pPr>
        <w:pStyle w:val="a0"/>
        <w:numPr>
          <w:ilvl w:val="0"/>
          <w:numId w:val="0"/>
        </w:numPr>
        <w:rPr>
          <w:rFonts w:ascii="Times New Roman" w:hAnsi="Times New Roman" w:cs="Times New Roman"/>
        </w:rPr>
      </w:pPr>
      <w:r w:rsidRPr="00D2453C">
        <w:rPr>
          <w:rFonts w:ascii="Times New Roman" w:hAnsi="Times New Roman" w:cs="Times New Roman"/>
        </w:rPr>
        <w:t>•</w:t>
      </w:r>
      <w:r w:rsidRPr="00D2453C">
        <w:rPr>
          <w:rFonts w:ascii="Times New Roman" w:hAnsi="Times New Roman" w:cs="Times New Roman"/>
        </w:rPr>
        <w:tab/>
        <w:t>риск возникновения форс-мажорных обстоятельств, таких, как природные катаклизмы и военные действия.</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D2453C" w:rsidRPr="00D2453C" w:rsidRDefault="00D2453C" w:rsidP="00D2453C">
      <w:pPr>
        <w:pStyle w:val="a0"/>
        <w:numPr>
          <w:ilvl w:val="0"/>
          <w:numId w:val="0"/>
        </w:numPr>
        <w:ind w:firstLine="720"/>
        <w:rPr>
          <w:rFonts w:ascii="Times New Roman" w:hAnsi="Times New Roman" w:cs="Times New Roman"/>
        </w:rPr>
      </w:pPr>
      <w:r w:rsidRPr="00D2453C">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Pr>
          <w:rFonts w:ascii="Times New Roman" w:hAnsi="Times New Roman" w:cs="Times New Roman"/>
        </w:rPr>
        <w:t>.</w:t>
      </w:r>
    </w:p>
    <w:p w:rsidR="00300691" w:rsidRPr="00545784" w:rsidRDefault="00300691" w:rsidP="00545784">
      <w:pPr>
        <w:pStyle w:val="1"/>
        <w:spacing w:before="240"/>
      </w:pPr>
      <w:bookmarkStart w:id="4" w:name="_Toc216170495"/>
      <w:r w:rsidRPr="00545784">
        <w:t>III. Права и обязанности управляющей компании</w:t>
      </w:r>
      <w:bookmarkEnd w:id="4"/>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300691" w:rsidRPr="00545784" w:rsidRDefault="00300691" w:rsidP="00545784">
      <w:pPr>
        <w:ind w:firstLine="708"/>
        <w:jc w:val="both"/>
      </w:pPr>
      <w:r w:rsidRPr="00545784">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300691" w:rsidRPr="00545784" w:rsidRDefault="00300691" w:rsidP="00545784">
      <w:pPr>
        <w:ind w:firstLine="708"/>
        <w:jc w:val="both"/>
      </w:pPr>
      <w:r w:rsidRPr="00545784">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300691" w:rsidRPr="00545784" w:rsidRDefault="00300691" w:rsidP="00545784">
      <w:pPr>
        <w:pStyle w:val="a0"/>
        <w:rPr>
          <w:rFonts w:ascii="Times New Roman" w:hAnsi="Times New Roman" w:cs="Times New Roman"/>
        </w:rPr>
      </w:pPr>
      <w:bookmarkStart w:id="5" w:name="_Ref215905610"/>
      <w:r w:rsidRPr="00545784">
        <w:rPr>
          <w:rFonts w:ascii="Times New Roman" w:hAnsi="Times New Roman" w:cs="Times New Roman"/>
        </w:rPr>
        <w:t>Управляющая компания:</w:t>
      </w:r>
      <w:bookmarkEnd w:id="5"/>
    </w:p>
    <w:p w:rsidR="00300691" w:rsidRPr="00545784" w:rsidRDefault="00300691" w:rsidP="00545784">
      <w:pPr>
        <w:widowControl w:val="0"/>
        <w:numPr>
          <w:ilvl w:val="0"/>
          <w:numId w:val="15"/>
        </w:numPr>
        <w:jc w:val="both"/>
      </w:pPr>
      <w:r w:rsidRPr="00545784">
        <w:t xml:space="preserve">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 </w:t>
      </w:r>
    </w:p>
    <w:p w:rsidR="00300691" w:rsidRPr="00545784" w:rsidRDefault="00300691" w:rsidP="00545784">
      <w:pPr>
        <w:widowControl w:val="0"/>
        <w:numPr>
          <w:ilvl w:val="0"/>
          <w:numId w:val="15"/>
        </w:numPr>
        <w:jc w:val="both"/>
      </w:pPr>
      <w:r w:rsidRPr="00545784">
        <w:t xml:space="preserve">предъявляет иски и выступает ответчиком по искам в суде в связи с осуществлением </w:t>
      </w:r>
      <w:r w:rsidRPr="00545784">
        <w:lastRenderedPageBreak/>
        <w:t>деятельности по доверительному управлению фондом;</w:t>
      </w:r>
    </w:p>
    <w:p w:rsidR="00300691" w:rsidRPr="00545784" w:rsidRDefault="00300691" w:rsidP="00545784">
      <w:pPr>
        <w:widowControl w:val="0"/>
        <w:numPr>
          <w:ilvl w:val="0"/>
          <w:numId w:val="15"/>
        </w:numPr>
        <w:jc w:val="both"/>
      </w:pPr>
      <w:r w:rsidRPr="00545784">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C47261">
        <w:t>в сфере финансовых рынков</w:t>
      </w:r>
      <w:r w:rsidRPr="00545784">
        <w:t>;</w:t>
      </w:r>
    </w:p>
    <w:p w:rsidR="00300691" w:rsidRPr="00545784" w:rsidRDefault="00300691" w:rsidP="00545784">
      <w:pPr>
        <w:widowControl w:val="0"/>
        <w:numPr>
          <w:ilvl w:val="0"/>
          <w:numId w:val="15"/>
        </w:numPr>
        <w:jc w:val="both"/>
      </w:pPr>
      <w:r w:rsidRPr="00545784">
        <w:t xml:space="preserve">вправе принять решение о прекращении фонда; </w:t>
      </w:r>
    </w:p>
    <w:p w:rsidR="00300691" w:rsidRPr="00545784" w:rsidRDefault="00300691" w:rsidP="00545784">
      <w:pPr>
        <w:widowControl w:val="0"/>
        <w:numPr>
          <w:ilvl w:val="0"/>
          <w:numId w:val="15"/>
        </w:numPr>
        <w:jc w:val="both"/>
      </w:pPr>
      <w:r w:rsidRPr="00545784">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обязана:</w:t>
      </w:r>
    </w:p>
    <w:p w:rsidR="00300691" w:rsidRPr="00545784" w:rsidRDefault="00300691" w:rsidP="00545784">
      <w:pPr>
        <w:widowControl w:val="0"/>
        <w:numPr>
          <w:ilvl w:val="0"/>
          <w:numId w:val="16"/>
        </w:numPr>
        <w:jc w:val="both"/>
      </w:pPr>
      <w:r w:rsidRPr="00545784">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C47261">
        <w:t>в сфере финансовых рынков</w:t>
      </w:r>
      <w:r w:rsidRPr="00545784">
        <w:t xml:space="preserve"> и настоящими Правилами;</w:t>
      </w:r>
    </w:p>
    <w:p w:rsidR="00300691" w:rsidRPr="00545784" w:rsidRDefault="00300691" w:rsidP="00545784">
      <w:pPr>
        <w:widowControl w:val="0"/>
        <w:numPr>
          <w:ilvl w:val="0"/>
          <w:numId w:val="16"/>
        </w:numPr>
        <w:jc w:val="both"/>
      </w:pPr>
      <w:r w:rsidRPr="00545784">
        <w:t>при осуществлении доверительного управления фондом действовать разумно и добросовестно в интересах владельцев инвестиционных паев;</w:t>
      </w:r>
    </w:p>
    <w:p w:rsidR="00300691" w:rsidRPr="00545784" w:rsidRDefault="00300691" w:rsidP="00545784">
      <w:pPr>
        <w:widowControl w:val="0"/>
        <w:numPr>
          <w:ilvl w:val="0"/>
          <w:numId w:val="16"/>
        </w:numPr>
        <w:jc w:val="both"/>
      </w:pPr>
      <w:r w:rsidRPr="00545784">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A20EE0" w:rsidRPr="00545784">
        <w:t xml:space="preserve">, в том числе нормативными актами </w:t>
      </w:r>
      <w:r w:rsidR="00A25CDF">
        <w:t>в сфере финансовых рынков</w:t>
      </w:r>
      <w:r w:rsidR="00A20EE0" w:rsidRPr="00545784">
        <w:t>,</w:t>
      </w:r>
      <w:r w:rsidRPr="00545784">
        <w:t xml:space="preserve"> не предусмотрено иное;</w:t>
      </w:r>
    </w:p>
    <w:p w:rsidR="00300691" w:rsidRPr="00545784" w:rsidRDefault="00300691" w:rsidP="00545784">
      <w:pPr>
        <w:widowControl w:val="0"/>
        <w:numPr>
          <w:ilvl w:val="0"/>
          <w:numId w:val="16"/>
        </w:numPr>
        <w:jc w:val="both"/>
      </w:pPr>
      <w:r w:rsidRPr="00545784">
        <w:t>передавать специализированному депозитарию копии всех первичных документов в отношении имущества, составляющего фонд, незамедлительно с момен</w:t>
      </w:r>
      <w:r w:rsidR="00A20EE0" w:rsidRPr="00545784">
        <w:t>та их составления или получения;</w:t>
      </w:r>
    </w:p>
    <w:p w:rsidR="00A20EE0" w:rsidRPr="00545784" w:rsidRDefault="00A20EE0" w:rsidP="00545784">
      <w:pPr>
        <w:widowControl w:val="0"/>
        <w:numPr>
          <w:ilvl w:val="0"/>
          <w:numId w:val="16"/>
        </w:numPr>
        <w:autoSpaceDE w:val="0"/>
        <w:autoSpaceDN w:val="0"/>
        <w:adjustRightInd w:val="0"/>
        <w:jc w:val="both"/>
        <w:rPr>
          <w:lang w:eastAsia="en-US"/>
        </w:rPr>
      </w:pPr>
      <w:r w:rsidRPr="00545784">
        <w:rPr>
          <w:lang w:eastAsia="en-US"/>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A20EE0" w:rsidRPr="00545784" w:rsidRDefault="00A20EE0" w:rsidP="00545784">
      <w:pPr>
        <w:widowControl w:val="0"/>
        <w:numPr>
          <w:ilvl w:val="0"/>
          <w:numId w:val="16"/>
        </w:numPr>
        <w:autoSpaceDE w:val="0"/>
        <w:autoSpaceDN w:val="0"/>
        <w:adjustRightInd w:val="0"/>
        <w:jc w:val="both"/>
        <w:rPr>
          <w:lang w:eastAsia="en-US"/>
        </w:rPr>
      </w:pPr>
      <w:r w:rsidRPr="00545784">
        <w:rPr>
          <w:lang w:eastAsia="en-US"/>
        </w:rPr>
        <w:t xml:space="preserve">раскрывать отчеты, требования к которым устанавливаются </w:t>
      </w:r>
      <w:r w:rsidR="00C47261">
        <w:rPr>
          <w:lang w:eastAsia="en-US"/>
        </w:rPr>
        <w:t>Банком России</w:t>
      </w:r>
      <w:r w:rsidRPr="00545784">
        <w:rPr>
          <w:lang w:eastAsia="en-US"/>
        </w:rPr>
        <w:t>.</w:t>
      </w:r>
    </w:p>
    <w:p w:rsidR="00300691" w:rsidRPr="00545784" w:rsidRDefault="00300691" w:rsidP="00545784">
      <w:pPr>
        <w:pStyle w:val="a0"/>
        <w:rPr>
          <w:rFonts w:ascii="Times New Roman" w:hAnsi="Times New Roman" w:cs="Times New Roman"/>
        </w:rPr>
      </w:pPr>
      <w:bookmarkStart w:id="6" w:name="_Ref215903268"/>
      <w:r w:rsidRPr="00545784">
        <w:rPr>
          <w:rFonts w:ascii="Times New Roman" w:hAnsi="Times New Roman" w:cs="Times New Roman"/>
        </w:rPr>
        <w:t>Управляющая компания не вправе:</w:t>
      </w:r>
      <w:bookmarkEnd w:id="6"/>
    </w:p>
    <w:p w:rsidR="00300691" w:rsidRPr="00545784" w:rsidRDefault="00300691" w:rsidP="00545784">
      <w:pPr>
        <w:widowControl w:val="0"/>
        <w:numPr>
          <w:ilvl w:val="0"/>
          <w:numId w:val="17"/>
        </w:numPr>
        <w:jc w:val="both"/>
      </w:pPr>
      <w:bookmarkStart w:id="7" w:name="_Ref215905637"/>
      <w:r w:rsidRPr="00545784">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F769ED" w:rsidRPr="00545784">
        <w:t xml:space="preserve"> организованных</w:t>
      </w:r>
      <w:r w:rsidRPr="00545784">
        <w:t xml:space="preserve"> торгах</w:t>
      </w:r>
      <w:r w:rsidR="00F769ED" w:rsidRPr="00545784">
        <w:t>, проводимых российской или иностранной</w:t>
      </w:r>
      <w:r w:rsidRPr="00545784">
        <w:t xml:space="preserve"> бирж</w:t>
      </w:r>
      <w:r w:rsidR="00F769ED" w:rsidRPr="00545784">
        <w:t>ей</w:t>
      </w:r>
      <w:r w:rsidRPr="00545784">
        <w:t xml:space="preserve"> </w:t>
      </w:r>
      <w:r w:rsidR="00F769ED" w:rsidRPr="00545784">
        <w:t>либо</w:t>
      </w:r>
      <w:r w:rsidRPr="00545784">
        <w:t xml:space="preserve"> ин</w:t>
      </w:r>
      <w:r w:rsidR="00F769ED" w:rsidRPr="00545784">
        <w:t>ым</w:t>
      </w:r>
      <w:r w:rsidRPr="00545784">
        <w:t xml:space="preserve"> организ</w:t>
      </w:r>
      <w:r w:rsidR="00F769ED" w:rsidRPr="00545784">
        <w:t>атором</w:t>
      </w:r>
      <w:r w:rsidRPr="00545784">
        <w:t xml:space="preserve"> торговли;</w:t>
      </w:r>
      <w:bookmarkEnd w:id="7"/>
      <w:r w:rsidRPr="00545784">
        <w:t xml:space="preserve"> </w:t>
      </w:r>
    </w:p>
    <w:p w:rsidR="00300691" w:rsidRPr="00545784" w:rsidRDefault="00300691" w:rsidP="00545784">
      <w:pPr>
        <w:widowControl w:val="0"/>
        <w:numPr>
          <w:ilvl w:val="0"/>
          <w:numId w:val="17"/>
        </w:numPr>
        <w:jc w:val="both"/>
      </w:pPr>
      <w:bookmarkStart w:id="8" w:name="_Ref215905642"/>
      <w:r w:rsidRPr="00545784">
        <w:t>распоряжаться денежными средствами, находящимися на транзитном счете, без предварительного согласия специализированного депозитария;</w:t>
      </w:r>
      <w:bookmarkEnd w:id="8"/>
    </w:p>
    <w:p w:rsidR="00300691" w:rsidRPr="00545784" w:rsidRDefault="00300691" w:rsidP="00545784">
      <w:pPr>
        <w:widowControl w:val="0"/>
        <w:numPr>
          <w:ilvl w:val="0"/>
          <w:numId w:val="17"/>
        </w:numPr>
        <w:jc w:val="both"/>
      </w:pPr>
      <w:bookmarkStart w:id="9" w:name="_Ref215905648"/>
      <w:r w:rsidRPr="00545784">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bookmarkEnd w:id="9"/>
      <w:r w:rsidRPr="00545784">
        <w:t xml:space="preserve"> </w:t>
      </w:r>
    </w:p>
    <w:p w:rsidR="00300691" w:rsidRPr="00545784" w:rsidRDefault="00300691" w:rsidP="00545784">
      <w:pPr>
        <w:widowControl w:val="0"/>
        <w:numPr>
          <w:ilvl w:val="0"/>
          <w:numId w:val="17"/>
        </w:numPr>
        <w:jc w:val="both"/>
      </w:pPr>
      <w:r w:rsidRPr="00545784">
        <w:t xml:space="preserve">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     </w:t>
      </w:r>
    </w:p>
    <w:p w:rsidR="00300691" w:rsidRPr="00545784" w:rsidRDefault="00300691" w:rsidP="00545784">
      <w:pPr>
        <w:widowControl w:val="0"/>
        <w:numPr>
          <w:ilvl w:val="0"/>
          <w:numId w:val="17"/>
        </w:numPr>
        <w:jc w:val="both"/>
      </w:pPr>
      <w:bookmarkStart w:id="10" w:name="_Ref215903249"/>
      <w:r w:rsidRPr="00545784">
        <w:t>совершать следующие сделки или давать поручения на совершение следующих сделок:</w:t>
      </w:r>
      <w:bookmarkEnd w:id="10"/>
      <w:r w:rsidRPr="00545784">
        <w:t xml:space="preserve">     </w:t>
      </w:r>
    </w:p>
    <w:p w:rsidR="00300691" w:rsidRPr="00545784" w:rsidRDefault="00300691" w:rsidP="00545784">
      <w:pPr>
        <w:pStyle w:val="ab"/>
        <w:numPr>
          <w:ilvl w:val="0"/>
          <w:numId w:val="7"/>
        </w:numPr>
      </w:pPr>
      <w:r w:rsidRPr="00545784">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C47261">
        <w:t>в сфере финансовых рынков</w:t>
      </w:r>
      <w:r w:rsidRPr="00545784">
        <w:t>, инвестиционной декларацией фонда;</w:t>
      </w:r>
    </w:p>
    <w:p w:rsidR="00300691" w:rsidRPr="00545784" w:rsidRDefault="00300691" w:rsidP="00545784">
      <w:pPr>
        <w:pStyle w:val="ab"/>
        <w:numPr>
          <w:ilvl w:val="0"/>
          <w:numId w:val="7"/>
        </w:numPr>
      </w:pPr>
      <w:r w:rsidRPr="00545784">
        <w:t>сделки по безвозмездному отчуждению имущества, составляющего фонд;</w:t>
      </w:r>
    </w:p>
    <w:p w:rsidR="00300691" w:rsidRPr="00545784" w:rsidRDefault="00300691" w:rsidP="00545784">
      <w:pPr>
        <w:pStyle w:val="ab"/>
        <w:numPr>
          <w:ilvl w:val="0"/>
          <w:numId w:val="7"/>
        </w:numPr>
      </w:pPr>
      <w:r w:rsidRPr="00545784">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300691" w:rsidRPr="00545784" w:rsidRDefault="00300691" w:rsidP="00545784">
      <w:pPr>
        <w:pStyle w:val="ab"/>
        <w:numPr>
          <w:ilvl w:val="0"/>
          <w:numId w:val="7"/>
        </w:numPr>
      </w:pPr>
      <w:r w:rsidRPr="00545784">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00691" w:rsidRPr="00545784" w:rsidRDefault="00300691" w:rsidP="00545784">
      <w:pPr>
        <w:pStyle w:val="ab"/>
        <w:numPr>
          <w:ilvl w:val="0"/>
          <w:numId w:val="7"/>
        </w:numPr>
      </w:pPr>
      <w:r w:rsidRPr="00545784">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w:t>
      </w:r>
      <w:r w:rsidRPr="00545784">
        <w:lastRenderedPageBreak/>
        <w:t xml:space="preserve">денежных средств для погашения инвестиционных паев при недостаточности денежных средств, составляющих фонд. </w:t>
      </w:r>
      <w:r w:rsidRPr="002F0372">
        <w:t>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300691" w:rsidRPr="00545784" w:rsidRDefault="00300691" w:rsidP="00545784">
      <w:pPr>
        <w:pStyle w:val="ab"/>
        <w:numPr>
          <w:ilvl w:val="0"/>
          <w:numId w:val="7"/>
        </w:numPr>
      </w:pPr>
      <w:r w:rsidRPr="00545784">
        <w:t xml:space="preserve">сделки репо, подлежащие исполнению за счет имущества фонда; </w:t>
      </w:r>
    </w:p>
    <w:p w:rsidR="00300691" w:rsidRPr="00545784" w:rsidRDefault="00300691" w:rsidP="00545784">
      <w:pPr>
        <w:pStyle w:val="ab"/>
        <w:numPr>
          <w:ilvl w:val="0"/>
          <w:numId w:val="7"/>
        </w:numPr>
      </w:pPr>
      <w:r w:rsidRPr="00545784">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00691" w:rsidRPr="00545784" w:rsidRDefault="00300691" w:rsidP="00545784">
      <w:pPr>
        <w:pStyle w:val="ab"/>
        <w:numPr>
          <w:ilvl w:val="0"/>
          <w:numId w:val="7"/>
        </w:numPr>
      </w:pPr>
      <w:r w:rsidRPr="00545784">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00691" w:rsidRPr="00545784" w:rsidRDefault="00300691" w:rsidP="00545784">
      <w:pPr>
        <w:pStyle w:val="ab"/>
        <w:numPr>
          <w:ilvl w:val="0"/>
          <w:numId w:val="7"/>
        </w:numPr>
      </w:pPr>
      <w:r w:rsidRPr="00545784">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w:t>
      </w:r>
      <w:r w:rsidR="008C39BF" w:rsidRPr="00545784">
        <w:t>ской организацией</w:t>
      </w:r>
      <w:r w:rsidRPr="00545784">
        <w:t>, регистратором;</w:t>
      </w:r>
    </w:p>
    <w:p w:rsidR="00300691" w:rsidRPr="00545784" w:rsidRDefault="00300691" w:rsidP="00545784">
      <w:pPr>
        <w:pStyle w:val="ab"/>
        <w:numPr>
          <w:ilvl w:val="0"/>
          <w:numId w:val="7"/>
        </w:numPr>
      </w:pPr>
      <w:r w:rsidRPr="00545784">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300691" w:rsidRPr="00545784" w:rsidRDefault="00300691" w:rsidP="00545784">
      <w:pPr>
        <w:pStyle w:val="ab"/>
        <w:numPr>
          <w:ilvl w:val="0"/>
          <w:numId w:val="7"/>
        </w:numPr>
      </w:pPr>
      <w:r w:rsidRPr="00545784">
        <w:t>сделки по приобретению в состав фонда имущества у специализированного депозитария, аудитор</w:t>
      </w:r>
      <w:r w:rsidR="008C39BF" w:rsidRPr="00545784">
        <w:t>ской организации</w:t>
      </w:r>
      <w:r w:rsidRPr="00545784">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fldSimple w:instr=" REF _Ref216154441 \r \h  \* MERGEFORMAT ">
        <w:r w:rsidR="00974922">
          <w:t>83</w:t>
        </w:r>
      </w:fldSimple>
      <w:r w:rsidRPr="00545784">
        <w:t xml:space="preserve"> настоящих Правил, а также иных случаев, предусмотренных настоящими Правилами; </w:t>
      </w:r>
    </w:p>
    <w:p w:rsidR="00300691" w:rsidRPr="00545784" w:rsidRDefault="00300691" w:rsidP="00545784">
      <w:pPr>
        <w:pStyle w:val="ab"/>
        <w:numPr>
          <w:ilvl w:val="0"/>
          <w:numId w:val="7"/>
        </w:numPr>
      </w:pPr>
      <w:r w:rsidRPr="00545784">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769ED" w:rsidRPr="00156F06" w:rsidRDefault="00F769ED" w:rsidP="00545784">
      <w:pPr>
        <w:pStyle w:val="ab"/>
        <w:numPr>
          <w:ilvl w:val="0"/>
          <w:numId w:val="17"/>
        </w:numPr>
        <w:tabs>
          <w:tab w:val="clear" w:pos="454"/>
          <w:tab w:val="num" w:pos="0"/>
        </w:tabs>
        <w:autoSpaceDE w:val="0"/>
        <w:autoSpaceDN w:val="0"/>
        <w:adjustRightInd w:val="0"/>
        <w:ind w:left="0" w:firstLine="426"/>
        <w:rPr>
          <w:lang w:eastAsia="en-US"/>
        </w:rPr>
      </w:pPr>
      <w:r w:rsidRPr="00545784">
        <w:t xml:space="preserve"> з</w:t>
      </w:r>
      <w:r w:rsidRPr="00545784">
        <w:rPr>
          <w:lang w:eastAsia="en-US"/>
        </w:rPr>
        <w:t xml:space="preserve">аключать договоры возмездного оказания услуг, подлежащих оплате за счет активов фонда, в случаях, установленных нормативными актами в сфере финансовых </w:t>
      </w:r>
      <w:r w:rsidRPr="00156F06">
        <w:rPr>
          <w:lang w:eastAsia="en-US"/>
        </w:rPr>
        <w:t>рынков.</w:t>
      </w:r>
    </w:p>
    <w:p w:rsidR="00300691" w:rsidRPr="00156F06" w:rsidRDefault="00300691" w:rsidP="00156F06">
      <w:pPr>
        <w:pStyle w:val="a0"/>
        <w:rPr>
          <w:rFonts w:ascii="Times New Roman" w:hAnsi="Times New Roman" w:cs="Times New Roman"/>
        </w:rPr>
      </w:pPr>
      <w:r w:rsidRPr="00156F06">
        <w:rPr>
          <w:rFonts w:ascii="Times New Roman" w:hAnsi="Times New Roman" w:cs="Times New Roman"/>
        </w:rPr>
        <w:t xml:space="preserve">Ограничения на совершение сделок с ценными бумагами, установленные абзацами восьмым, девятым, одиннадцатым и двенадцатым подпункта </w:t>
      </w:r>
      <w:fldSimple w:instr=" REF _Ref215903249 \r \h  \* MERGEFORMAT ">
        <w:r w:rsidR="00974922" w:rsidRPr="00974922">
          <w:rPr>
            <w:rFonts w:ascii="Times New Roman" w:hAnsi="Times New Roman" w:cs="Times New Roman"/>
          </w:rPr>
          <w:t>5)</w:t>
        </w:r>
      </w:fldSimple>
      <w:r w:rsidRPr="00156F06">
        <w:rPr>
          <w:rFonts w:ascii="Times New Roman" w:hAnsi="Times New Roman" w:cs="Times New Roman"/>
        </w:rPr>
        <w:t xml:space="preserve"> пункта </w:t>
      </w:r>
      <w:fldSimple w:instr=" REF _Ref215903268 \r \h  \* MERGEFORMAT ">
        <w:r w:rsidR="00974922" w:rsidRPr="00974922">
          <w:rPr>
            <w:rFonts w:ascii="Times New Roman" w:hAnsi="Times New Roman" w:cs="Times New Roman"/>
          </w:rPr>
          <w:t>27</w:t>
        </w:r>
      </w:fldSimple>
      <w:r w:rsidRPr="00156F06">
        <w:rPr>
          <w:rFonts w:ascii="Times New Roman" w:hAnsi="Times New Roman" w:cs="Times New Roman"/>
        </w:rPr>
        <w:t xml:space="preserve"> настоящ</w:t>
      </w:r>
      <w:r w:rsidR="00156F06" w:rsidRPr="00156F06">
        <w:rPr>
          <w:rFonts w:ascii="Times New Roman" w:hAnsi="Times New Roman" w:cs="Times New Roman"/>
        </w:rPr>
        <w:t xml:space="preserve">их Правил, не применяются, если </w:t>
      </w:r>
      <w:r w:rsidRPr="00156F06">
        <w:rPr>
          <w:rFonts w:ascii="Times New Roman" w:hAnsi="Times New Roman" w:cs="Times New Roman"/>
        </w:rPr>
        <w:t>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156F06" w:rsidRPr="00156F06">
        <w:rPr>
          <w:rFonts w:ascii="Times New Roman" w:hAnsi="Times New Roman" w:cs="Times New Roman"/>
        </w:rPr>
        <w:t>.</w:t>
      </w:r>
      <w:r w:rsidR="00156F06" w:rsidRPr="00156F06">
        <w:t xml:space="preserve"> </w:t>
      </w:r>
    </w:p>
    <w:p w:rsidR="00300691" w:rsidRPr="00156F06" w:rsidRDefault="00300691" w:rsidP="00545784">
      <w:pPr>
        <w:pStyle w:val="a0"/>
        <w:rPr>
          <w:rFonts w:ascii="Times New Roman" w:hAnsi="Times New Roman" w:cs="Times New Roman"/>
        </w:rPr>
      </w:pPr>
      <w:r w:rsidRPr="00156F06">
        <w:rPr>
          <w:rFonts w:ascii="Times New Roman" w:hAnsi="Times New Roman" w:cs="Times New Roman"/>
        </w:rPr>
        <w:t xml:space="preserve">Ограничения на совершение сделок, установленные абзацем десятым подпункта </w:t>
      </w:r>
      <w:fldSimple w:instr=" REF _Ref215903249 \r \h  \* MERGEFORMAT ">
        <w:r w:rsidR="00974922" w:rsidRPr="00974922">
          <w:rPr>
            <w:rFonts w:ascii="Times New Roman" w:hAnsi="Times New Roman" w:cs="Times New Roman"/>
          </w:rPr>
          <w:t>5)</w:t>
        </w:r>
      </w:fldSimple>
      <w:r w:rsidRPr="00156F06">
        <w:rPr>
          <w:rFonts w:ascii="Times New Roman" w:hAnsi="Times New Roman" w:cs="Times New Roman"/>
        </w:rPr>
        <w:t xml:space="preserve"> пункта </w:t>
      </w:r>
      <w:fldSimple w:instr=" REF _Ref215903268 \r \h  \* MERGEFORMAT ">
        <w:r w:rsidR="00974922" w:rsidRPr="00974922">
          <w:rPr>
            <w:rFonts w:ascii="Times New Roman" w:hAnsi="Times New Roman" w:cs="Times New Roman"/>
          </w:rPr>
          <w:t>27</w:t>
        </w:r>
      </w:fldSimple>
      <w:r w:rsidRPr="00156F06">
        <w:rPr>
          <w:rFonts w:ascii="Times New Roman" w:hAnsi="Times New Roman" w:cs="Times New Roman"/>
        </w:rPr>
        <w:t xml:space="preserve"> настоящих Правил, не применяются, если указанные сделки:</w:t>
      </w:r>
    </w:p>
    <w:p w:rsidR="00300691" w:rsidRPr="00156F06" w:rsidRDefault="00300691" w:rsidP="00545784">
      <w:pPr>
        <w:widowControl w:val="0"/>
        <w:numPr>
          <w:ilvl w:val="0"/>
          <w:numId w:val="19"/>
        </w:numPr>
        <w:jc w:val="both"/>
      </w:pPr>
      <w:r w:rsidRPr="00156F06">
        <w:t>совершаются с ценными бумагами, включенными в котировальные списки российских фондовых бирж;</w:t>
      </w:r>
    </w:p>
    <w:p w:rsidR="00300691" w:rsidRPr="00156F06" w:rsidRDefault="00300691" w:rsidP="00545784">
      <w:pPr>
        <w:widowControl w:val="0"/>
        <w:numPr>
          <w:ilvl w:val="0"/>
          <w:numId w:val="19"/>
        </w:numPr>
        <w:jc w:val="both"/>
      </w:pPr>
      <w:r w:rsidRPr="00156F06">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00691" w:rsidRPr="00156F06" w:rsidRDefault="00300691" w:rsidP="00545784">
      <w:pPr>
        <w:widowControl w:val="0"/>
        <w:numPr>
          <w:ilvl w:val="0"/>
          <w:numId w:val="19"/>
        </w:numPr>
        <w:jc w:val="both"/>
      </w:pPr>
      <w:r w:rsidRPr="00156F06">
        <w:lastRenderedPageBreak/>
        <w:t xml:space="preserve">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300691" w:rsidRPr="00156F06" w:rsidRDefault="00300691" w:rsidP="00545784">
      <w:pPr>
        <w:pStyle w:val="a0"/>
        <w:rPr>
          <w:rFonts w:ascii="Times New Roman" w:hAnsi="Times New Roman" w:cs="Times New Roman"/>
        </w:rPr>
      </w:pPr>
      <w:bookmarkStart w:id="11" w:name="_Ref216592771"/>
      <w:r w:rsidRPr="00156F06">
        <w:rPr>
          <w:rFonts w:ascii="Times New Roman" w:hAnsi="Times New Roman" w:cs="Times New Roman"/>
        </w:rPr>
        <w:t xml:space="preserve">По сделкам, совершенным в нарушение требований подпунктов </w:t>
      </w:r>
      <w:fldSimple w:instr=" REF _Ref215905637 \r \h  \* MERGEFORMAT ">
        <w:r w:rsidR="00974922" w:rsidRPr="00974922">
          <w:rPr>
            <w:rFonts w:ascii="Times New Roman" w:hAnsi="Times New Roman" w:cs="Times New Roman"/>
          </w:rPr>
          <w:t>1)</w:t>
        </w:r>
      </w:fldSimple>
      <w:r w:rsidRPr="00156F06">
        <w:rPr>
          <w:rFonts w:ascii="Times New Roman" w:hAnsi="Times New Roman" w:cs="Times New Roman"/>
        </w:rPr>
        <w:t xml:space="preserve">, </w:t>
      </w:r>
      <w:fldSimple w:instr=" REF _Ref215905648 \r \h  \* MERGEFORMAT ">
        <w:r w:rsidR="00974922" w:rsidRPr="00974922">
          <w:rPr>
            <w:rFonts w:ascii="Times New Roman" w:hAnsi="Times New Roman" w:cs="Times New Roman"/>
          </w:rPr>
          <w:t>3)</w:t>
        </w:r>
      </w:fldSimple>
      <w:r w:rsidRPr="00156F06">
        <w:rPr>
          <w:rFonts w:ascii="Times New Roman" w:hAnsi="Times New Roman" w:cs="Times New Roman"/>
        </w:rPr>
        <w:t xml:space="preserve"> и  </w:t>
      </w:r>
      <w:fldSimple w:instr=" REF _Ref215903249 \r \h  \* MERGEFORMAT ">
        <w:r w:rsidR="00974922" w:rsidRPr="00974922">
          <w:rPr>
            <w:rFonts w:ascii="Times New Roman" w:hAnsi="Times New Roman" w:cs="Times New Roman"/>
          </w:rPr>
          <w:t>5)</w:t>
        </w:r>
      </w:fldSimple>
      <w:r w:rsidRPr="00156F06">
        <w:rPr>
          <w:rFonts w:ascii="Times New Roman" w:hAnsi="Times New Roman" w:cs="Times New Roman"/>
        </w:rPr>
        <w:t xml:space="preserve"> пункта</w:t>
      </w:r>
      <w:r w:rsidR="008D23D0">
        <w:rPr>
          <w:rFonts w:ascii="Times New Roman" w:hAnsi="Times New Roman" w:cs="Times New Roman"/>
        </w:rPr>
        <w:t xml:space="preserve"> 27 </w:t>
      </w:r>
      <w:r w:rsidRPr="00156F06">
        <w:rPr>
          <w:rFonts w:ascii="Times New Roman" w:hAnsi="Times New Roman" w:cs="Times New Roman"/>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bookmarkEnd w:id="11"/>
    </w:p>
    <w:p w:rsidR="00300691" w:rsidRPr="00545784" w:rsidRDefault="00300691" w:rsidP="00545784">
      <w:pPr>
        <w:pStyle w:val="1"/>
        <w:spacing w:before="240"/>
      </w:pPr>
      <w:bookmarkStart w:id="12" w:name="_Toc216170496"/>
      <w:r w:rsidRPr="00545784">
        <w:t>IV. Права владельцев инвестиционных паев. Инвестиционные паи</w:t>
      </w:r>
      <w:bookmarkEnd w:id="12"/>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Права владельцев инвестиционных паев удостоверяются инвестиционными паями.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Инвестиционный пай является именной ценной бумагой, удостоверяющей:</w:t>
      </w:r>
    </w:p>
    <w:p w:rsidR="00300691" w:rsidRPr="00545784" w:rsidRDefault="00300691" w:rsidP="00545784">
      <w:pPr>
        <w:widowControl w:val="0"/>
        <w:numPr>
          <w:ilvl w:val="0"/>
          <w:numId w:val="20"/>
        </w:numPr>
        <w:jc w:val="both"/>
      </w:pPr>
      <w:r w:rsidRPr="00545784">
        <w:t>долю его владельца в праве собственности на имущество, составляющее фонд;</w:t>
      </w:r>
    </w:p>
    <w:p w:rsidR="00300691" w:rsidRPr="00545784" w:rsidRDefault="00300691" w:rsidP="00545784">
      <w:pPr>
        <w:widowControl w:val="0"/>
        <w:numPr>
          <w:ilvl w:val="0"/>
          <w:numId w:val="20"/>
        </w:numPr>
        <w:jc w:val="both"/>
      </w:pPr>
      <w:r w:rsidRPr="00545784">
        <w:t>право требовать от управляющей компании надлежащего доверительного управления фондом;</w:t>
      </w:r>
    </w:p>
    <w:p w:rsidR="00300691" w:rsidRPr="00545784" w:rsidRDefault="00300691" w:rsidP="00545784">
      <w:pPr>
        <w:widowControl w:val="0"/>
        <w:numPr>
          <w:ilvl w:val="0"/>
          <w:numId w:val="20"/>
        </w:numPr>
        <w:jc w:val="both"/>
      </w:pPr>
      <w:r w:rsidRPr="00545784">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300691" w:rsidRPr="00545784" w:rsidRDefault="00300691" w:rsidP="00545784">
      <w:pPr>
        <w:widowControl w:val="0"/>
        <w:numPr>
          <w:ilvl w:val="0"/>
          <w:numId w:val="20"/>
        </w:numPr>
        <w:jc w:val="both"/>
      </w:pPr>
      <w:r w:rsidRPr="00545784">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Каждый инвестиционный пай удостоверяет одинаковую долю в праве общей собственности на имущество, составляющее фонд, и одинаковые права.</w:t>
      </w:r>
    </w:p>
    <w:p w:rsidR="00300691" w:rsidRPr="00545784" w:rsidRDefault="00300691" w:rsidP="00545784">
      <w:pPr>
        <w:jc w:val="both"/>
      </w:pPr>
      <w:r w:rsidRPr="00545784">
        <w:t>Инвестиционный пай не является эмиссионной ценной бумагой.</w:t>
      </w:r>
    </w:p>
    <w:p w:rsidR="00300691" w:rsidRPr="00545784" w:rsidRDefault="00300691" w:rsidP="00545784">
      <w:pPr>
        <w:jc w:val="both"/>
      </w:pPr>
      <w:r w:rsidRPr="00545784">
        <w:t>Права, удостоверенные инвестиционным паем, фиксируются в бездокументарной форме.</w:t>
      </w:r>
    </w:p>
    <w:p w:rsidR="00300691" w:rsidRPr="00545784" w:rsidRDefault="00300691" w:rsidP="00545784">
      <w:pPr>
        <w:jc w:val="both"/>
      </w:pPr>
      <w:r w:rsidRPr="00545784">
        <w:t>Инвестиционный пай не имеет номинальной стоимости.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Количество инвестиционных паев, выдаваемых управляющей компанией, не ограничивается.</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 </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Инвестиционные паи свободно обращаются по завершении</w:t>
      </w:r>
      <w:r w:rsidR="00FD79DF" w:rsidRPr="00545784">
        <w:rPr>
          <w:rFonts w:ascii="Times New Roman" w:hAnsi="Times New Roman" w:cs="Times New Roman"/>
        </w:rPr>
        <w:t xml:space="preserve"> (окончании)</w:t>
      </w:r>
      <w:r w:rsidRPr="00545784">
        <w:rPr>
          <w:rFonts w:ascii="Times New Roman" w:hAnsi="Times New Roman" w:cs="Times New Roman"/>
        </w:rPr>
        <w:t xml:space="preserve"> формирования фонда.</w:t>
      </w:r>
    </w:p>
    <w:p w:rsidR="00FD79DF" w:rsidRPr="00545784" w:rsidRDefault="00FD79DF" w:rsidP="00545784">
      <w:pPr>
        <w:pStyle w:val="a0"/>
        <w:numPr>
          <w:ilvl w:val="0"/>
          <w:numId w:val="0"/>
        </w:numPr>
        <w:ind w:firstLine="708"/>
        <w:rPr>
          <w:rFonts w:ascii="Times New Roman" w:hAnsi="Times New Roman" w:cs="Times New Roman"/>
        </w:rPr>
      </w:pPr>
      <w:r w:rsidRPr="00545784">
        <w:rPr>
          <w:rFonts w:ascii="Times New Roman" w:hAnsi="Times New Roman" w:cs="Times New Roman"/>
        </w:rPr>
        <w:t>Инвестиционные паи могут обращаться на организованных торгах.</w:t>
      </w:r>
    </w:p>
    <w:p w:rsidR="00FD79DF" w:rsidRPr="00545784" w:rsidRDefault="00FD79DF" w:rsidP="00545784">
      <w:pPr>
        <w:pStyle w:val="a0"/>
        <w:numPr>
          <w:ilvl w:val="0"/>
          <w:numId w:val="0"/>
        </w:numPr>
        <w:ind w:firstLine="720"/>
        <w:rPr>
          <w:rFonts w:ascii="Times New Roman" w:hAnsi="Times New Roman" w:cs="Times New Roman"/>
        </w:rPr>
      </w:pPr>
      <w:r w:rsidRPr="00545784">
        <w:rPr>
          <w:rFonts w:ascii="Times New Roman" w:hAnsi="Times New Roman" w:cs="Times New Roman"/>
        </w:rPr>
        <w:t>Специализированный депозитарий, регистратор, аудиторская организация не могут являться владельцами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5A6A63" w:rsidRPr="00545784" w:rsidRDefault="005A6A63" w:rsidP="00545784">
      <w:pPr>
        <w:pStyle w:val="a0"/>
        <w:tabs>
          <w:tab w:val="clear" w:pos="3691"/>
          <w:tab w:val="num" w:pos="1134"/>
        </w:tabs>
        <w:spacing w:before="60"/>
        <w:ind w:left="114" w:right="49"/>
        <w:rPr>
          <w:rFonts w:ascii="Times New Roman" w:hAnsi="Times New Roman" w:cs="Times New Roman"/>
        </w:rPr>
      </w:pPr>
      <w:r w:rsidRPr="00545784">
        <w:rPr>
          <w:rFonts w:ascii="Times New Roman" w:hAnsi="Times New Roman" w:cs="Times New Roman"/>
        </w:rPr>
        <w:t xml:space="preserve"> Способы получения выписок из реестра владельцев инвестиционных паев.</w:t>
      </w:r>
    </w:p>
    <w:p w:rsidR="005A6A63" w:rsidRPr="00545784" w:rsidRDefault="005A6A63" w:rsidP="00545784">
      <w:pPr>
        <w:pStyle w:val="a0"/>
        <w:numPr>
          <w:ilvl w:val="0"/>
          <w:numId w:val="0"/>
        </w:numPr>
        <w:spacing w:before="60"/>
        <w:ind w:right="49" w:firstLine="851"/>
        <w:rPr>
          <w:rFonts w:ascii="Times New Roman" w:hAnsi="Times New Roman" w:cs="Times New Roman"/>
        </w:rPr>
      </w:pPr>
      <w:r w:rsidRPr="00545784">
        <w:rPr>
          <w:rFonts w:ascii="Times New Roman" w:hAnsi="Times New Roman" w:cs="Times New Roman"/>
        </w:rPr>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5A6A63" w:rsidRPr="00545784" w:rsidRDefault="005A6A63" w:rsidP="00545784">
      <w:pPr>
        <w:pStyle w:val="Body"/>
        <w:spacing w:before="60"/>
        <w:ind w:left="114" w:right="49" w:firstLine="720"/>
        <w:jc w:val="both"/>
        <w:rPr>
          <w:lang w:val="ru-RU" w:eastAsia="zh-CN"/>
        </w:rPr>
      </w:pPr>
      <w:r w:rsidRPr="00545784">
        <w:rPr>
          <w:lang w:val="ru-RU" w:eastAsia="zh-CN"/>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300691" w:rsidRPr="00545784" w:rsidRDefault="005A6A63" w:rsidP="00545784">
      <w:pPr>
        <w:ind w:firstLine="708"/>
        <w:jc w:val="both"/>
        <w:rPr>
          <w:lang w:eastAsia="zh-CN"/>
        </w:rPr>
      </w:pPr>
      <w:r w:rsidRPr="00545784">
        <w:rPr>
          <w:lang w:eastAsia="zh-CN"/>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300691" w:rsidRPr="00545784" w:rsidRDefault="00300691" w:rsidP="00545784">
      <w:pPr>
        <w:pStyle w:val="1"/>
        <w:spacing w:before="240"/>
      </w:pPr>
      <w:bookmarkStart w:id="13" w:name="_Toc216170497"/>
      <w:r w:rsidRPr="00545784">
        <w:lastRenderedPageBreak/>
        <w:t>V. Выдача инвестиционных паев</w:t>
      </w:r>
      <w:bookmarkEnd w:id="13"/>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осуществляет выдачу инвестиционных паев при формировании фонда, а также после завершения формирования фонда.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300691" w:rsidRPr="00545784" w:rsidRDefault="00300691" w:rsidP="00545784">
      <w:pPr>
        <w:jc w:val="both"/>
      </w:pPr>
      <w:r w:rsidRPr="00545784">
        <w:t>В случае если в течение 30 (тридцати) дней со дня приема заявки на приобретение инвестиционных паев денежные средства не были переданы в оплату инвестиционных паев в соответствии с указанной заявкой, такая заявка не удовлетворяется.</w:t>
      </w:r>
    </w:p>
    <w:p w:rsidR="00300691" w:rsidRPr="00545784" w:rsidRDefault="00300691" w:rsidP="00545784">
      <w:pPr>
        <w:jc w:val="both"/>
      </w:pPr>
      <w:r w:rsidRPr="00545784">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 оплату инвестиционных паев передаются только денежные средства.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Выдача инвестиционных паев осуществляется при условии включения в состав фонда денежных средств, переданных в оплату инвестиционных паев.</w:t>
      </w:r>
    </w:p>
    <w:p w:rsidR="00300691" w:rsidRPr="00545784" w:rsidRDefault="00300691" w:rsidP="00545784">
      <w:pPr>
        <w:pStyle w:val="1"/>
        <w:spacing w:before="240"/>
      </w:pPr>
      <w:bookmarkStart w:id="14" w:name="_Toc216170498"/>
      <w:r w:rsidRPr="00545784">
        <w:t>Заявки на приобретение инвестиционных паев</w:t>
      </w:r>
      <w:bookmarkEnd w:id="14"/>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Заявки на приобретение инвестиционных паев носят безотзывный характер.</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Прием заявок на приобретение инвестиционных паев осуществляется со дня начала формирования фонда каждый рабочий день. </w:t>
      </w:r>
    </w:p>
    <w:p w:rsidR="00300691" w:rsidRPr="00545784" w:rsidRDefault="00300691" w:rsidP="00545784">
      <w:pPr>
        <w:jc w:val="both"/>
      </w:pPr>
      <w:r w:rsidRPr="00545784">
        <w:t>Прием заявок на приобретение инвестиционных паев не осуществляется со дня возникновения основания прекращения фонда.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Порядок подачи заявок на приобретение инвестиционных паев: </w:t>
      </w:r>
    </w:p>
    <w:p w:rsidR="00300691" w:rsidRPr="00545784" w:rsidRDefault="00300691" w:rsidP="00545784">
      <w:pPr>
        <w:jc w:val="both"/>
      </w:pPr>
      <w:r w:rsidRPr="00545784">
        <w:t xml:space="preserve">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 </w:t>
      </w:r>
    </w:p>
    <w:p w:rsidR="00300691" w:rsidRPr="00545784" w:rsidRDefault="00300691" w:rsidP="00545784">
      <w:pPr>
        <w:jc w:val="both"/>
      </w:pPr>
      <w:r w:rsidRPr="00545784">
        <w:t>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w:t>
      </w:r>
    </w:p>
    <w:p w:rsidR="00955C0C" w:rsidRPr="00545784" w:rsidRDefault="00300691" w:rsidP="00545784">
      <w:pPr>
        <w:jc w:val="both"/>
      </w:pPr>
      <w:r w:rsidRPr="00545784">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955C0C" w:rsidRPr="00545784">
        <w:t xml:space="preserve">455008, Россия, Челябинская обл., г. Магнитогорск, пр. Карла Маркса, д. 212, пом. 1. </w:t>
      </w:r>
    </w:p>
    <w:p w:rsidR="00300691" w:rsidRPr="00545784" w:rsidRDefault="00300691" w:rsidP="00545784">
      <w:pPr>
        <w:jc w:val="both"/>
      </w:pPr>
      <w:r w:rsidRPr="00545784">
        <w:t>При этом подпись на заявке должна быть удостоверена нотариально.</w:t>
      </w:r>
    </w:p>
    <w:p w:rsidR="00300691" w:rsidRPr="00545784" w:rsidRDefault="00300691" w:rsidP="00545784">
      <w:pPr>
        <w:jc w:val="both"/>
      </w:pPr>
      <w:r w:rsidRPr="00545784">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300691" w:rsidRPr="00545784" w:rsidRDefault="00300691" w:rsidP="00545784">
      <w:pPr>
        <w:jc w:val="both"/>
      </w:pPr>
      <w:r w:rsidRPr="00545784">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Заявки на приобретение инвестиционных паев подаются:</w:t>
      </w:r>
      <w:r w:rsidRPr="00545784" w:rsidDel="00401273">
        <w:rPr>
          <w:rFonts w:ascii="Times New Roman" w:hAnsi="Times New Roman" w:cs="Times New Roman"/>
        </w:rPr>
        <w:t xml:space="preserve"> </w:t>
      </w:r>
    </w:p>
    <w:p w:rsidR="00300691" w:rsidRPr="00545784" w:rsidRDefault="00300691" w:rsidP="00545784">
      <w:pPr>
        <w:pStyle w:val="ab"/>
        <w:numPr>
          <w:ilvl w:val="0"/>
          <w:numId w:val="7"/>
        </w:numPr>
      </w:pPr>
      <w:r w:rsidRPr="00545784">
        <w:t>управляющей компании.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 приеме заявок на приобретение инвестиционных паев отказывается в следующих случаях:</w:t>
      </w:r>
    </w:p>
    <w:p w:rsidR="00300691" w:rsidRPr="00545784" w:rsidRDefault="00300691" w:rsidP="00545784">
      <w:pPr>
        <w:widowControl w:val="0"/>
        <w:numPr>
          <w:ilvl w:val="0"/>
          <w:numId w:val="21"/>
        </w:numPr>
        <w:jc w:val="both"/>
      </w:pPr>
      <w:r w:rsidRPr="00545784">
        <w:t xml:space="preserve">несоблюдение порядка и сроков подачи заявок, установленных настоящими Правилами; </w:t>
      </w:r>
    </w:p>
    <w:p w:rsidR="00300691" w:rsidRPr="00545784" w:rsidRDefault="00300691" w:rsidP="00545784">
      <w:pPr>
        <w:widowControl w:val="0"/>
        <w:numPr>
          <w:ilvl w:val="0"/>
          <w:numId w:val="21"/>
        </w:numPr>
        <w:jc w:val="both"/>
      </w:pPr>
      <w:r w:rsidRPr="00545784">
        <w:t xml:space="preserve">отсутствие надлежаще оформленных документов, необходимых для открытия в реестре владельцев инвестиционных паев лицевого счета, на который должны быть </w:t>
      </w:r>
      <w:r w:rsidRPr="00545784">
        <w:lastRenderedPageBreak/>
        <w:t>зачислены приобретаемые инвестиционные паи, если такой счет не открыт;</w:t>
      </w:r>
    </w:p>
    <w:p w:rsidR="00300691" w:rsidRPr="00545784" w:rsidRDefault="00300691" w:rsidP="00545784">
      <w:pPr>
        <w:widowControl w:val="0"/>
        <w:numPr>
          <w:ilvl w:val="0"/>
          <w:numId w:val="21"/>
        </w:numPr>
        <w:jc w:val="both"/>
      </w:pPr>
      <w:r w:rsidRPr="00545784">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00691" w:rsidRPr="00545784" w:rsidRDefault="00300691" w:rsidP="00545784">
      <w:pPr>
        <w:widowControl w:val="0"/>
        <w:numPr>
          <w:ilvl w:val="0"/>
          <w:numId w:val="21"/>
        </w:numPr>
        <w:jc w:val="both"/>
      </w:pPr>
      <w:r w:rsidRPr="00545784">
        <w:t>принятие управляющей компанией решения о приостановлении выдачи инвестиционных паев;</w:t>
      </w:r>
    </w:p>
    <w:p w:rsidR="00300691" w:rsidRPr="00545784" w:rsidRDefault="00300691" w:rsidP="00545784">
      <w:pPr>
        <w:widowControl w:val="0"/>
        <w:numPr>
          <w:ilvl w:val="0"/>
          <w:numId w:val="21"/>
        </w:numPr>
        <w:jc w:val="both"/>
      </w:pPr>
      <w:r w:rsidRPr="00545784">
        <w:t xml:space="preserve">введение </w:t>
      </w:r>
      <w:r w:rsidR="00C47261">
        <w:t>Банком России</w:t>
      </w:r>
      <w:r w:rsidRPr="00545784">
        <w:t xml:space="preserve"> запрета на проведение операций по выдаче инвестиционных паев и (или) приему заявок на п</w:t>
      </w:r>
      <w:r w:rsidR="00955C0C" w:rsidRPr="00545784">
        <w:t>риобретение инвестиционных паев;</w:t>
      </w:r>
    </w:p>
    <w:p w:rsidR="00955C0C" w:rsidRPr="00545784" w:rsidRDefault="00955C0C" w:rsidP="00545784">
      <w:pPr>
        <w:widowControl w:val="0"/>
        <w:numPr>
          <w:ilvl w:val="0"/>
          <w:numId w:val="21"/>
        </w:numPr>
        <w:jc w:val="both"/>
      </w:pPr>
      <w:r w:rsidRPr="00545784">
        <w:rPr>
          <w:lang w:eastAsia="en-US"/>
        </w:rPr>
        <w:t>несоблюдение правил приобретения инвестиционных паев;</w:t>
      </w:r>
    </w:p>
    <w:p w:rsidR="00955C0C" w:rsidRPr="00545784" w:rsidRDefault="00955C0C" w:rsidP="00545784">
      <w:pPr>
        <w:widowControl w:val="0"/>
        <w:numPr>
          <w:ilvl w:val="0"/>
          <w:numId w:val="21"/>
        </w:numPr>
        <w:jc w:val="both"/>
      </w:pPr>
      <w:r w:rsidRPr="00545784">
        <w:rPr>
          <w:lang w:eastAsia="en-US"/>
        </w:rPr>
        <w:t>возникновение основания для прекращения фонда;</w:t>
      </w:r>
    </w:p>
    <w:p w:rsidR="00955C0C" w:rsidRPr="00545784" w:rsidRDefault="00955C0C" w:rsidP="00545784">
      <w:pPr>
        <w:widowControl w:val="0"/>
        <w:numPr>
          <w:ilvl w:val="0"/>
          <w:numId w:val="21"/>
        </w:numPr>
        <w:jc w:val="both"/>
      </w:pPr>
      <w:r w:rsidRPr="00545784">
        <w:rPr>
          <w:lang w:eastAsia="en-US"/>
        </w:rPr>
        <w:t xml:space="preserve">иные случаи, предусмотренные Федеральным </w:t>
      </w:r>
      <w:hyperlink r:id="rId9" w:history="1">
        <w:r w:rsidRPr="00545784">
          <w:rPr>
            <w:color w:val="000000" w:themeColor="text1"/>
            <w:lang w:eastAsia="en-US"/>
          </w:rPr>
          <w:t>законом</w:t>
        </w:r>
      </w:hyperlink>
      <w:r w:rsidRPr="00545784">
        <w:rPr>
          <w:lang w:eastAsia="en-US"/>
        </w:rPr>
        <w:t xml:space="preserve"> "Об инвестиционных фондах".</w:t>
      </w:r>
    </w:p>
    <w:p w:rsidR="00300691" w:rsidRPr="00545784" w:rsidRDefault="00955C0C" w:rsidP="00545784">
      <w:pPr>
        <w:pStyle w:val="1"/>
        <w:spacing w:before="240"/>
      </w:pPr>
      <w:bookmarkStart w:id="15" w:name="_Toc216170499"/>
      <w:r w:rsidRPr="00545784">
        <w:t>В</w:t>
      </w:r>
      <w:r w:rsidR="00300691" w:rsidRPr="00545784">
        <w:t>ыдача инвестиционных паев при формировании фонда</w:t>
      </w:r>
      <w:bookmarkEnd w:id="15"/>
    </w:p>
    <w:p w:rsidR="00160D1B" w:rsidRPr="006F50EC" w:rsidRDefault="00557E43" w:rsidP="00160D1B">
      <w:pPr>
        <w:pStyle w:val="a0"/>
        <w:rPr>
          <w:rFonts w:ascii="Times New Roman" w:hAnsi="Times New Roman" w:cs="Times New Roman"/>
          <w:lang w:eastAsia="en-US"/>
        </w:rPr>
      </w:pPr>
      <w:r w:rsidRPr="006F50EC">
        <w:rPr>
          <w:rFonts w:ascii="Times New Roman" w:hAnsi="Times New Roman" w:cs="Times New Roman"/>
          <w:lang w:eastAsia="en-US"/>
        </w:rPr>
        <w:t>Выдача</w:t>
      </w:r>
      <w:r w:rsidR="00160D1B" w:rsidRPr="006F50EC">
        <w:rPr>
          <w:rFonts w:ascii="Times New Roman" w:hAnsi="Times New Roman" w:cs="Times New Roman"/>
          <w:lang w:eastAsia="en-US"/>
        </w:rPr>
        <w:t xml:space="preserve">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rsidR="00160D1B" w:rsidRPr="006F50EC" w:rsidRDefault="00160D1B" w:rsidP="00160D1B">
      <w:pPr>
        <w:pStyle w:val="a0"/>
        <w:numPr>
          <w:ilvl w:val="0"/>
          <w:numId w:val="0"/>
        </w:numPr>
        <w:ind w:left="720"/>
        <w:rPr>
          <w:rFonts w:ascii="Times New Roman" w:hAnsi="Times New Roman" w:cs="Times New Roman"/>
          <w:lang w:eastAsia="en-US"/>
        </w:rPr>
      </w:pPr>
      <w:r w:rsidRPr="006F50EC">
        <w:rPr>
          <w:rFonts w:ascii="Times New Roman" w:hAnsi="Times New Roman" w:cs="Times New Roman"/>
          <w:lang w:eastAsia="en-US"/>
        </w:rPr>
        <w:t>Срок выдачи инвестиционных паев составляет не более 3 дней со дня:</w:t>
      </w:r>
    </w:p>
    <w:p w:rsidR="00160D1B" w:rsidRPr="006F50EC" w:rsidRDefault="00160D1B" w:rsidP="00160D1B">
      <w:pPr>
        <w:pStyle w:val="a0"/>
        <w:numPr>
          <w:ilvl w:val="0"/>
          <w:numId w:val="14"/>
        </w:numPr>
        <w:tabs>
          <w:tab w:val="clear" w:pos="435"/>
          <w:tab w:val="num" w:pos="0"/>
          <w:tab w:val="left" w:pos="284"/>
        </w:tabs>
        <w:ind w:left="0" w:firstLine="0"/>
        <w:rPr>
          <w:rFonts w:ascii="Times New Roman" w:hAnsi="Times New Roman" w:cs="Times New Roman"/>
          <w:lang w:eastAsia="en-US"/>
        </w:rPr>
      </w:pPr>
      <w:r w:rsidRPr="006F50EC">
        <w:rPr>
          <w:rFonts w:ascii="Times New Roman" w:hAnsi="Times New Roman" w:cs="Times New Roman"/>
          <w:lang w:eastAsia="en-US"/>
        </w:rPr>
        <w:t>поступления денежных средств, внесенных для включения в фонд, на счет фонда, открытый управляющей компанией для учета денежных средств, составляющих имущество фонда (далее именуется – счет фонда), если заявка на приобретение инвестиционных паев принята до поступления денежных средств;</w:t>
      </w:r>
    </w:p>
    <w:p w:rsidR="00160D1B" w:rsidRPr="006F50EC" w:rsidRDefault="00160D1B" w:rsidP="00160D1B">
      <w:pPr>
        <w:pStyle w:val="a0"/>
        <w:numPr>
          <w:ilvl w:val="0"/>
          <w:numId w:val="0"/>
        </w:numPr>
        <w:rPr>
          <w:rFonts w:ascii="Times New Roman" w:hAnsi="Times New Roman" w:cs="Times New Roman"/>
          <w:lang w:eastAsia="en-US"/>
        </w:rPr>
      </w:pPr>
      <w:r w:rsidRPr="006F50EC">
        <w:rPr>
          <w:rFonts w:ascii="Times New Roman" w:hAnsi="Times New Roman" w:cs="Times New Roman"/>
          <w:lang w:eastAsia="en-US"/>
        </w:rPr>
        <w:t>- принятия заявки на приобретение инвестиционных паев, если до принятия заявки денежные средства, внесенные для включения в фонд, поступили на счет фонда.</w:t>
      </w:r>
    </w:p>
    <w:p w:rsidR="00557E43" w:rsidRPr="006F50EC" w:rsidRDefault="00160D1B" w:rsidP="00545784">
      <w:pPr>
        <w:pStyle w:val="a0"/>
        <w:rPr>
          <w:rFonts w:ascii="Times New Roman" w:hAnsi="Times New Roman" w:cs="Times New Roman"/>
          <w:lang w:eastAsia="en-US"/>
        </w:rPr>
      </w:pPr>
      <w:r w:rsidRPr="006F50EC">
        <w:rPr>
          <w:rFonts w:ascii="Times New Roman" w:hAnsi="Times New Roman" w:cs="Times New Roman"/>
          <w:lang w:eastAsia="en-US"/>
        </w:rPr>
        <w:t>До завершения формирования фонда выдача одного инвестиционного пая осуществляется на сумму 1 000 (Одна тысяча) рублей</w:t>
      </w:r>
      <w:r w:rsidR="00557E43" w:rsidRPr="006F50EC">
        <w:rPr>
          <w:rFonts w:ascii="Times New Roman" w:hAnsi="Times New Roman" w:cs="Times New Roman"/>
          <w:lang w:eastAsia="en-US"/>
        </w:rPr>
        <w:t>.</w:t>
      </w:r>
    </w:p>
    <w:p w:rsidR="00300691" w:rsidRPr="00545784" w:rsidRDefault="00160D1B" w:rsidP="00545784">
      <w:pPr>
        <w:pStyle w:val="a0"/>
        <w:rPr>
          <w:rFonts w:ascii="Times New Roman" w:hAnsi="Times New Roman" w:cs="Times New Roman"/>
          <w:lang w:eastAsia="en-US"/>
        </w:rPr>
      </w:pPr>
      <w:r w:rsidRPr="006F50EC">
        <w:rPr>
          <w:rFonts w:ascii="Times New Roman" w:hAnsi="Times New Roman" w:cs="Times New Roman"/>
          <w:lang w:eastAsia="en-US"/>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w:t>
      </w:r>
      <w:r w:rsidRPr="00160D1B">
        <w:rPr>
          <w:rFonts w:ascii="Times New Roman" w:hAnsi="Times New Roman" w:cs="Times New Roman"/>
          <w:lang w:eastAsia="en-US"/>
        </w:rPr>
        <w:t xml:space="preserve"> средств, на которую в соответствии с настоящими Правилами выдается один инвестиционный пай</w:t>
      </w:r>
      <w:r w:rsidR="00557E43" w:rsidRPr="00545784">
        <w:rPr>
          <w:rFonts w:ascii="Times New Roman" w:hAnsi="Times New Roman" w:cs="Times New Roman"/>
          <w:lang w:eastAsia="en-US"/>
        </w:rPr>
        <w:t>.</w:t>
      </w:r>
    </w:p>
    <w:p w:rsidR="00300691" w:rsidRPr="00545784" w:rsidRDefault="00300691" w:rsidP="00545784">
      <w:pPr>
        <w:pStyle w:val="1"/>
        <w:spacing w:before="240"/>
      </w:pPr>
      <w:bookmarkStart w:id="16" w:name="_Toc216170500"/>
      <w:r w:rsidRPr="00545784">
        <w:t>Выдача инвестиционных паев после даты завершения (окончания) формирования фонда</w:t>
      </w:r>
      <w:bookmarkEnd w:id="16"/>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300691" w:rsidRPr="00545784" w:rsidRDefault="00557E43" w:rsidP="00545784">
      <w:pPr>
        <w:pStyle w:val="ab"/>
        <w:numPr>
          <w:ilvl w:val="0"/>
          <w:numId w:val="7"/>
        </w:numPr>
      </w:pPr>
      <w:r w:rsidRPr="00545784">
        <w:t>10</w:t>
      </w:r>
      <w:r w:rsidR="00300691" w:rsidRPr="00545784">
        <w:t xml:space="preserve"> 000 (</w:t>
      </w:r>
      <w:r w:rsidRPr="00545784">
        <w:t>Десять</w:t>
      </w:r>
      <w:r w:rsidR="00300691" w:rsidRPr="00545784">
        <w:t xml:space="preserve"> тысяч) рублей -  для инвесторов, впервые приобретающих инвестиционные паи фонда;</w:t>
      </w:r>
    </w:p>
    <w:p w:rsidR="00300691" w:rsidRPr="00545784" w:rsidRDefault="00557E43" w:rsidP="00545784">
      <w:pPr>
        <w:pStyle w:val="ab"/>
        <w:numPr>
          <w:ilvl w:val="0"/>
          <w:numId w:val="7"/>
        </w:numPr>
      </w:pPr>
      <w:r w:rsidRPr="00545784">
        <w:t>3</w:t>
      </w:r>
      <w:r w:rsidR="00300691" w:rsidRPr="00545784">
        <w:t xml:space="preserve"> 000 (</w:t>
      </w:r>
      <w:r w:rsidRPr="00545784">
        <w:t>Три тысячи</w:t>
      </w:r>
      <w:r w:rsidR="00300691" w:rsidRPr="00545784">
        <w:t>) рублей -  для владельцев инвестиционных паев фонда.</w:t>
      </w:r>
    </w:p>
    <w:p w:rsidR="00300691" w:rsidRPr="00545784" w:rsidRDefault="00300691" w:rsidP="00545784">
      <w:pPr>
        <w:pStyle w:val="1"/>
        <w:spacing w:before="240"/>
      </w:pPr>
      <w:bookmarkStart w:id="17" w:name="_Toc216170501"/>
      <w:r w:rsidRPr="00545784">
        <w:t>Порядок передачи денежных средств в оплату инвестиционных паев</w:t>
      </w:r>
      <w:bookmarkEnd w:id="17"/>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 </w:t>
      </w:r>
      <w:r w:rsidR="00557E43" w:rsidRPr="00545784">
        <w:rPr>
          <w:rFonts w:ascii="Times New Roman" w:hAnsi="Times New Roman" w:cs="Times New Roman"/>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300691" w:rsidRPr="00545784" w:rsidRDefault="00300691" w:rsidP="00545784">
      <w:pPr>
        <w:pStyle w:val="1"/>
        <w:spacing w:before="240"/>
        <w:rPr>
          <w:bCs w:val="0"/>
          <w:kern w:val="0"/>
        </w:rPr>
      </w:pPr>
      <w:bookmarkStart w:id="18" w:name="_Toc216170502"/>
      <w:r w:rsidRPr="00545784">
        <w:rPr>
          <w:bCs w:val="0"/>
          <w:kern w:val="0"/>
        </w:rPr>
        <w:t>Возврат денежных средств, переданных в оплату инвестиционных паев</w:t>
      </w:r>
      <w:bookmarkEnd w:id="18"/>
    </w:p>
    <w:p w:rsidR="00300691" w:rsidRPr="00545784" w:rsidRDefault="00BA3BC3" w:rsidP="00545784">
      <w:pPr>
        <w:pStyle w:val="a0"/>
        <w:rPr>
          <w:rFonts w:ascii="Times New Roman" w:hAnsi="Times New Roman" w:cs="Times New Roman"/>
        </w:rPr>
      </w:pPr>
      <w:bookmarkStart w:id="19" w:name="_Ref215916667"/>
      <w:r w:rsidRPr="00545784">
        <w:rPr>
          <w:rFonts w:ascii="Times New Roman" w:hAnsi="Times New Roman" w:cs="Times New Roman"/>
        </w:rPr>
        <w:t xml:space="preserve">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w:t>
      </w:r>
      <w:r w:rsidRPr="00545784">
        <w:rPr>
          <w:rFonts w:ascii="Times New Roman" w:hAnsi="Times New Roman" w:cs="Times New Roman"/>
        </w:rPr>
        <w:lastRenderedPageBreak/>
        <w:t>установленной настоящими Правилами минимальной суммы денежных средств, которая может быть передана в оплату инвестиционных паев</w:t>
      </w:r>
      <w:r w:rsidR="00300691" w:rsidRPr="00545784">
        <w:rPr>
          <w:rFonts w:ascii="Times New Roman" w:hAnsi="Times New Roman" w:cs="Times New Roman"/>
        </w:rPr>
        <w:t>.</w:t>
      </w:r>
      <w:bookmarkEnd w:id="19"/>
    </w:p>
    <w:p w:rsidR="00300691" w:rsidRPr="00545784" w:rsidRDefault="00BA3BC3" w:rsidP="00545784">
      <w:pPr>
        <w:pStyle w:val="a0"/>
        <w:rPr>
          <w:rFonts w:ascii="Times New Roman" w:hAnsi="Times New Roman" w:cs="Times New Roman"/>
        </w:rPr>
      </w:pPr>
      <w:r w:rsidRPr="00545784">
        <w:rPr>
          <w:rFonts w:ascii="Times New Roman" w:hAnsi="Times New Roman" w:cs="Times New Roman"/>
        </w:rPr>
        <w:t>Возврат денежных средств в случаях, предусмотренных пунктом 5</w:t>
      </w:r>
      <w:r w:rsidR="00AA4D38">
        <w:rPr>
          <w:rFonts w:ascii="Times New Roman" w:hAnsi="Times New Roman" w:cs="Times New Roman"/>
        </w:rPr>
        <w:t>5</w:t>
      </w:r>
      <w:r w:rsidRPr="00545784">
        <w:rPr>
          <w:rFonts w:ascii="Times New Roman" w:hAnsi="Times New Roman" w:cs="Times New Roman"/>
        </w:rPr>
        <w:t xml:space="preserve">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424DB">
        <w:rPr>
          <w:rFonts w:ascii="Times New Roman" w:hAnsi="Times New Roman" w:cs="Times New Roman"/>
        </w:rPr>
        <w:t>5</w:t>
      </w:r>
      <w:r w:rsidR="0089049A">
        <w:rPr>
          <w:rFonts w:ascii="Times New Roman" w:hAnsi="Times New Roman" w:cs="Times New Roman"/>
        </w:rPr>
        <w:t>7</w:t>
      </w:r>
      <w:r w:rsidRPr="00545784">
        <w:rPr>
          <w:rFonts w:ascii="Times New Roman" w:hAnsi="Times New Roman" w:cs="Times New Roman"/>
        </w:rPr>
        <w:t xml:space="preserve"> настоящих Правил</w:t>
      </w:r>
      <w:r w:rsidR="00300691" w:rsidRPr="00545784">
        <w:rPr>
          <w:rFonts w:ascii="Times New Roman" w:hAnsi="Times New Roman" w:cs="Times New Roman"/>
        </w:rPr>
        <w:t>.</w:t>
      </w:r>
    </w:p>
    <w:p w:rsidR="00300691" w:rsidRPr="00545784" w:rsidRDefault="00BA3BC3" w:rsidP="00545784">
      <w:pPr>
        <w:pStyle w:val="a0"/>
        <w:rPr>
          <w:rFonts w:ascii="Times New Roman" w:hAnsi="Times New Roman" w:cs="Times New Roman"/>
        </w:rPr>
      </w:pPr>
      <w:bookmarkStart w:id="20" w:name="_Ref215916765"/>
      <w:r w:rsidRPr="00545784">
        <w:rPr>
          <w:rFonts w:ascii="Times New Roman" w:hAnsi="Times New Roman" w:cs="Times New Roman"/>
        </w:rPr>
        <w:t>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r w:rsidR="00300691" w:rsidRPr="00545784">
        <w:rPr>
          <w:rFonts w:ascii="Times New Roman" w:hAnsi="Times New Roman" w:cs="Times New Roman"/>
        </w:rPr>
        <w:t>.</w:t>
      </w:r>
      <w:bookmarkEnd w:id="20"/>
    </w:p>
    <w:p w:rsidR="00BA3BC3" w:rsidRPr="00545784" w:rsidRDefault="00BA3BC3" w:rsidP="00545784">
      <w:pPr>
        <w:pStyle w:val="a0"/>
        <w:numPr>
          <w:ilvl w:val="0"/>
          <w:numId w:val="0"/>
        </w:numPr>
        <w:ind w:firstLine="720"/>
        <w:rPr>
          <w:rFonts w:ascii="Times New Roman" w:hAnsi="Times New Roman" w:cs="Times New Roman"/>
        </w:rPr>
      </w:pPr>
      <w:r w:rsidRPr="00545784">
        <w:rPr>
          <w:rFonts w:ascii="Times New Roman" w:hAnsi="Times New Roman" w:cs="Times New Roman"/>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300691" w:rsidRPr="00545784" w:rsidRDefault="00300691" w:rsidP="00545784">
      <w:pPr>
        <w:pStyle w:val="1"/>
        <w:spacing w:before="240"/>
      </w:pPr>
      <w:bookmarkStart w:id="21" w:name="_Toc216170503"/>
      <w:r w:rsidRPr="00545784">
        <w:t>Включение денежных средств в состав фонда</w:t>
      </w:r>
      <w:bookmarkEnd w:id="21"/>
    </w:p>
    <w:p w:rsidR="006F50EC" w:rsidRPr="006F50EC" w:rsidRDefault="006F50EC" w:rsidP="006F50EC">
      <w:pPr>
        <w:pStyle w:val="a0"/>
        <w:tabs>
          <w:tab w:val="clear" w:pos="3691"/>
        </w:tabs>
        <w:rPr>
          <w:rFonts w:ascii="Times New Roman" w:hAnsi="Times New Roman" w:cs="Times New Roman"/>
        </w:rPr>
      </w:pPr>
      <w:r w:rsidRPr="006F50EC">
        <w:rPr>
          <w:rFonts w:ascii="Times New Roman" w:hAnsi="Times New Roman" w:cs="Times New Roma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6F50EC" w:rsidRPr="00FC71E2" w:rsidRDefault="006F50EC" w:rsidP="006F50EC">
      <w:pPr>
        <w:pStyle w:val="ab"/>
        <w:numPr>
          <w:ilvl w:val="0"/>
          <w:numId w:val="22"/>
        </w:numPr>
        <w:ind w:left="0"/>
      </w:pPr>
      <w:r w:rsidRPr="00FC71E2">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F50EC" w:rsidRPr="00FC71E2" w:rsidRDefault="006F50EC" w:rsidP="006F50EC">
      <w:pPr>
        <w:pStyle w:val="ab"/>
        <w:numPr>
          <w:ilvl w:val="0"/>
          <w:numId w:val="22"/>
        </w:numPr>
        <w:ind w:left="0"/>
      </w:pPr>
      <w:r w:rsidRPr="00FC71E2">
        <w:t>если денежные средства, переданные в оплату инвестиционных паев согласно указанным заявкам, поступили управляющей компании;</w:t>
      </w:r>
    </w:p>
    <w:p w:rsidR="002B0BAE" w:rsidRPr="006F50EC" w:rsidRDefault="006F50EC" w:rsidP="006F50EC">
      <w:pPr>
        <w:pStyle w:val="ab"/>
        <w:numPr>
          <w:ilvl w:val="0"/>
          <w:numId w:val="22"/>
        </w:numPr>
        <w:ind w:left="0"/>
      </w:pPr>
      <w:r w:rsidRPr="00FC71E2">
        <w:t>если не приостановлена выдача инвестиционных паев и отсутствуют основания для прекращения фонда</w:t>
      </w:r>
    </w:p>
    <w:p w:rsidR="00974922" w:rsidRPr="00545784" w:rsidRDefault="00974922" w:rsidP="00974922">
      <w:pPr>
        <w:pStyle w:val="a0"/>
        <w:rPr>
          <w:rFonts w:ascii="Times New Roman" w:hAnsi="Times New Roman" w:cs="Times New Roman"/>
        </w:rPr>
      </w:pPr>
      <w:r w:rsidRPr="00564612">
        <w:rPr>
          <w:rFonts w:ascii="Times New Roman" w:hAnsi="Times New Roman" w:cs="Times New Roma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6F50EC" w:rsidRPr="006F50EC" w:rsidRDefault="006F50EC" w:rsidP="006F50EC">
      <w:pPr>
        <w:pStyle w:val="a0"/>
        <w:tabs>
          <w:tab w:val="clear" w:pos="3691"/>
        </w:tabs>
        <w:rPr>
          <w:rFonts w:ascii="Times New Roman" w:hAnsi="Times New Roman" w:cs="Times New Roman"/>
        </w:rPr>
      </w:pPr>
      <w:r w:rsidRPr="006F50EC">
        <w:rPr>
          <w:rFonts w:ascii="Times New Roman" w:hAnsi="Times New Roman" w:cs="Times New Roman"/>
        </w:rPr>
        <w:t>Порядок включения денежных средств, переданных в оплату инвестиционных паев, в состав фонда:</w:t>
      </w:r>
    </w:p>
    <w:p w:rsidR="006F50EC" w:rsidRPr="006F50EC" w:rsidRDefault="006F50EC" w:rsidP="006F50EC">
      <w:pPr>
        <w:pStyle w:val="a0"/>
        <w:numPr>
          <w:ilvl w:val="0"/>
          <w:numId w:val="14"/>
        </w:numPr>
        <w:tabs>
          <w:tab w:val="clear" w:pos="435"/>
          <w:tab w:val="num" w:pos="142"/>
        </w:tabs>
        <w:ind w:left="0" w:firstLine="0"/>
        <w:rPr>
          <w:rFonts w:ascii="Times New Roman" w:hAnsi="Times New Roman" w:cs="Times New Roman"/>
        </w:rPr>
      </w:pPr>
      <w:r w:rsidRPr="006F50EC">
        <w:rPr>
          <w:rFonts w:ascii="Times New Roman" w:hAnsi="Times New Roman" w:cs="Times New Roman"/>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2B0BAE" w:rsidRPr="00545784" w:rsidRDefault="006F50EC" w:rsidP="006F50EC">
      <w:pPr>
        <w:pStyle w:val="a0"/>
        <w:numPr>
          <w:ilvl w:val="0"/>
          <w:numId w:val="0"/>
        </w:numPr>
        <w:rPr>
          <w:rFonts w:ascii="Times New Roman" w:hAnsi="Times New Roman" w:cs="Times New Roman"/>
        </w:rPr>
      </w:pPr>
      <w:r w:rsidRPr="006F50EC">
        <w:rPr>
          <w:rFonts w:ascii="Times New Roman" w:hAnsi="Times New Roman" w:cs="Times New Roman"/>
        </w:rPr>
        <w:t>-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2B0BAE" w:rsidRPr="00545784">
        <w:rPr>
          <w:rFonts w:ascii="Times New Roman" w:hAnsi="Times New Roman" w:cs="Times New Roman"/>
        </w:rPr>
        <w:t>.</w:t>
      </w:r>
    </w:p>
    <w:p w:rsidR="00300691" w:rsidRPr="00545784" w:rsidRDefault="00300691" w:rsidP="00545784">
      <w:pPr>
        <w:pStyle w:val="1"/>
        <w:spacing w:before="240"/>
      </w:pPr>
      <w:bookmarkStart w:id="22" w:name="_Toc216170504"/>
      <w:r w:rsidRPr="00545784">
        <w:t>Определение количества инвестиционных паев, выдаваемых после даты завершения (окончания) формирования фонда</w:t>
      </w:r>
      <w:bookmarkEnd w:id="22"/>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300691" w:rsidRPr="00545784" w:rsidRDefault="00300691" w:rsidP="00545784">
      <w:pPr>
        <w:jc w:val="both"/>
      </w:pPr>
      <w:r w:rsidRPr="00545784">
        <w:lastRenderedPageBreak/>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300691" w:rsidRPr="00545784" w:rsidRDefault="00300691" w:rsidP="00452B59">
      <w:pPr>
        <w:pStyle w:val="1"/>
        <w:spacing w:before="240"/>
      </w:pPr>
      <w:bookmarkStart w:id="23" w:name="_Toc216170505"/>
      <w:r w:rsidRPr="00545784">
        <w:t>VI. Погашение инвестиционных паев</w:t>
      </w:r>
      <w:bookmarkEnd w:id="23"/>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Погашение инвестиционных паев может осуществляться после даты завершения (окончания) формирования фонда.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300691" w:rsidRPr="00545784" w:rsidRDefault="00300691" w:rsidP="00545784">
      <w:pPr>
        <w:jc w:val="both"/>
      </w:pPr>
      <w:r w:rsidRPr="00545784">
        <w:t>Заявки на погашение инвестиционных паев носят безотзывный характер.</w:t>
      </w:r>
    </w:p>
    <w:p w:rsidR="00300691" w:rsidRPr="00545784" w:rsidRDefault="00300691" w:rsidP="00545784">
      <w:pPr>
        <w:jc w:val="both"/>
      </w:pPr>
      <w:r w:rsidRPr="00545784">
        <w:t xml:space="preserve">Заявки на погашение инвестиционных паев подаются в следующем порядке: </w:t>
      </w:r>
    </w:p>
    <w:p w:rsidR="00300691" w:rsidRPr="00545784" w:rsidRDefault="00300691" w:rsidP="00545784">
      <w:pPr>
        <w:jc w:val="both"/>
      </w:pPr>
      <w:r w:rsidRPr="00545784">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300691" w:rsidRPr="00545784" w:rsidRDefault="00300691" w:rsidP="00545784">
      <w:pPr>
        <w:jc w:val="both"/>
      </w:pPr>
      <w:r w:rsidRPr="00545784">
        <w:t>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уполномоченным представителем.</w:t>
      </w:r>
    </w:p>
    <w:p w:rsidR="00300691" w:rsidRPr="00545784" w:rsidRDefault="00300691" w:rsidP="00545784">
      <w:pPr>
        <w:jc w:val="both"/>
      </w:pPr>
      <w:r w:rsidRPr="00545784">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9E4846" w:rsidRPr="00545784">
        <w:t xml:space="preserve">455008, Россия, Челябинская обл., г. Магнитогорск, пр. Карла Маркса, д. 212, пом. 1. </w:t>
      </w:r>
      <w:r w:rsidRPr="00545784">
        <w:t>При этом подпись на заявке должна быть удостоверена нотариально.</w:t>
      </w:r>
    </w:p>
    <w:p w:rsidR="00300691" w:rsidRPr="00545784" w:rsidRDefault="00300691" w:rsidP="00545784">
      <w:pPr>
        <w:jc w:val="both"/>
      </w:pPr>
      <w:r w:rsidRPr="00545784">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300691" w:rsidRPr="00545784" w:rsidRDefault="00300691" w:rsidP="00545784">
      <w:pPr>
        <w:jc w:val="both"/>
      </w:pPr>
      <w:r w:rsidRPr="00545784">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300691" w:rsidRPr="00545784" w:rsidRDefault="00300691" w:rsidP="00545784">
      <w:pPr>
        <w:jc w:val="both"/>
      </w:pPr>
      <w:r w:rsidRPr="00545784">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Прием заявок на погашение инвестиционных паев осуществляется каждый рабочий день.</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Заявки на погашение инвестиционных паев подаются:</w:t>
      </w:r>
    </w:p>
    <w:p w:rsidR="00300691" w:rsidRPr="00545784" w:rsidRDefault="00300691" w:rsidP="00545784">
      <w:pPr>
        <w:jc w:val="both"/>
      </w:pPr>
      <w:r w:rsidRPr="00545784">
        <w:t>управляющей компании.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 приеме заявок на погашение инвестиционных паев отказывается в следующих случаях:</w:t>
      </w:r>
    </w:p>
    <w:p w:rsidR="00300691" w:rsidRPr="00545784" w:rsidRDefault="00300691" w:rsidP="00545784">
      <w:pPr>
        <w:widowControl w:val="0"/>
        <w:numPr>
          <w:ilvl w:val="0"/>
          <w:numId w:val="23"/>
        </w:numPr>
        <w:jc w:val="both"/>
      </w:pPr>
      <w:r w:rsidRPr="00545784">
        <w:t>несоблюдение порядка подачи заявок, установленного настоящими Правилами;</w:t>
      </w:r>
    </w:p>
    <w:p w:rsidR="00300691" w:rsidRPr="00545784" w:rsidRDefault="00300691" w:rsidP="00545784">
      <w:pPr>
        <w:widowControl w:val="0"/>
        <w:numPr>
          <w:ilvl w:val="0"/>
          <w:numId w:val="23"/>
        </w:numPr>
        <w:jc w:val="both"/>
      </w:pPr>
      <w:r w:rsidRPr="00545784">
        <w:t>принятие решения об одновременном приостановлении выдачи, погашения инвестиционных паев;</w:t>
      </w:r>
    </w:p>
    <w:p w:rsidR="00300691" w:rsidRPr="00545784" w:rsidRDefault="00300691" w:rsidP="00545784">
      <w:pPr>
        <w:widowControl w:val="0"/>
        <w:numPr>
          <w:ilvl w:val="0"/>
          <w:numId w:val="23"/>
        </w:numPr>
        <w:jc w:val="both"/>
      </w:pPr>
      <w:r w:rsidRPr="00545784">
        <w:t xml:space="preserve">введение </w:t>
      </w:r>
      <w:r w:rsidR="009E4846" w:rsidRPr="00545784">
        <w:t>Банком России</w:t>
      </w:r>
      <w:r w:rsidRPr="00545784">
        <w:t xml:space="preserve"> запрета на проведение операций по погашению инвестиционных паев и (или) принятию заявок на погашение инвестиционных паев;</w:t>
      </w:r>
    </w:p>
    <w:p w:rsidR="00300691" w:rsidRPr="00545784" w:rsidRDefault="00300691" w:rsidP="00545784">
      <w:pPr>
        <w:widowControl w:val="0"/>
        <w:numPr>
          <w:ilvl w:val="0"/>
          <w:numId w:val="23"/>
        </w:numPr>
        <w:jc w:val="both"/>
      </w:pPr>
      <w:r w:rsidRPr="00545784">
        <w:t>возникновение основания для прекращения фонда;</w:t>
      </w:r>
    </w:p>
    <w:p w:rsidR="00300691" w:rsidRPr="00545784" w:rsidRDefault="00300691" w:rsidP="00545784">
      <w:pPr>
        <w:widowControl w:val="0"/>
        <w:numPr>
          <w:ilvl w:val="0"/>
          <w:numId w:val="23"/>
        </w:numPr>
        <w:jc w:val="both"/>
      </w:pPr>
      <w:r w:rsidRPr="00545784">
        <w:t xml:space="preserve">подача заявки на погашение инвестиционных паев до даты завершения (окончания) </w:t>
      </w:r>
      <w:r w:rsidRPr="00545784">
        <w:lastRenderedPageBreak/>
        <w:t>формирования фонда.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Погашение инвестиционных паев осуществляется путем внесения записей по лицевому счету в реестре владельцев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Погашение инвестиционных паев осуществляется в срок не более 3 рабочих дней со дня приема заявки на погашение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300691" w:rsidRPr="00545784" w:rsidRDefault="00300691" w:rsidP="00545784">
      <w:pPr>
        <w:jc w:val="both"/>
      </w:pPr>
      <w:r w:rsidRPr="00545784">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Выплата денежной компенсации осуществляется путем ее перечисления на банковский счет, указанный в заявке на погашение инвестиционных паев.  </w:t>
      </w:r>
    </w:p>
    <w:p w:rsidR="00300691" w:rsidRPr="00545784" w:rsidRDefault="00300691" w:rsidP="00545784">
      <w:pPr>
        <w:jc w:val="both"/>
      </w:pPr>
      <w:r w:rsidRPr="00545784">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9E4846" w:rsidRPr="00545784" w:rsidRDefault="009E4846" w:rsidP="00545784">
      <w:pPr>
        <w:pStyle w:val="a0"/>
        <w:numPr>
          <w:ilvl w:val="0"/>
          <w:numId w:val="0"/>
        </w:numPr>
        <w:ind w:firstLine="720"/>
        <w:rPr>
          <w:rFonts w:ascii="Times New Roman" w:hAnsi="Times New Roman" w:cs="Times New Roman"/>
        </w:rPr>
      </w:pPr>
      <w:r w:rsidRPr="00545784">
        <w:rPr>
          <w:rFonts w:ascii="Times New Roman" w:hAnsi="Times New Roman" w:cs="Times New Roman"/>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r w:rsidR="009C3036" w:rsidRPr="00545784">
        <w:rPr>
          <w:rFonts w:ascii="Times New Roman" w:hAnsi="Times New Roman" w:cs="Times New Roman"/>
        </w:rPr>
        <w:t>.</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300691" w:rsidRPr="00545784" w:rsidRDefault="00300691" w:rsidP="00452B59">
      <w:pPr>
        <w:pStyle w:val="1"/>
        <w:spacing w:before="240"/>
      </w:pPr>
      <w:bookmarkStart w:id="24" w:name="_Toc216170506"/>
      <w:r w:rsidRPr="00545784">
        <w:t xml:space="preserve">VII. </w:t>
      </w:r>
      <w:bookmarkEnd w:id="24"/>
      <w:r w:rsidR="00EE7C18" w:rsidRPr="00545784">
        <w:t>Приостановление выдачи</w:t>
      </w:r>
      <w:r w:rsidR="00992BB1">
        <w:t xml:space="preserve"> и</w:t>
      </w:r>
      <w:r w:rsidR="00EE7C18" w:rsidRPr="00545784">
        <w:t xml:space="preserve"> </w:t>
      </w:r>
      <w:r w:rsidR="00992BB1">
        <w:t>п</w:t>
      </w:r>
      <w:r w:rsidR="00EE7C18" w:rsidRPr="00545784">
        <w:t>огашения</w:t>
      </w:r>
      <w:r w:rsidR="00992BB1">
        <w:t xml:space="preserve"> </w:t>
      </w:r>
      <w:r w:rsidR="00EE7C18" w:rsidRPr="00545784">
        <w:t>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Управляющая компания вправе приостановить выдачу инвестиционных паев. </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вправе одновременно приостановить выдачу</w:t>
      </w:r>
      <w:r w:rsidR="00B45DBF" w:rsidRPr="00545784">
        <w:rPr>
          <w:rFonts w:ascii="Times New Roman" w:hAnsi="Times New Roman" w:cs="Times New Roman"/>
        </w:rPr>
        <w:t xml:space="preserve"> и</w:t>
      </w:r>
      <w:r w:rsidRPr="00545784">
        <w:rPr>
          <w:rFonts w:ascii="Times New Roman" w:hAnsi="Times New Roman" w:cs="Times New Roman"/>
        </w:rPr>
        <w:t xml:space="preserve">  погашение инвестиционных паев в следующих случаях:</w:t>
      </w:r>
    </w:p>
    <w:p w:rsidR="00300691" w:rsidRPr="00545784" w:rsidRDefault="00300691" w:rsidP="00545784">
      <w:pPr>
        <w:widowControl w:val="0"/>
        <w:numPr>
          <w:ilvl w:val="0"/>
          <w:numId w:val="25"/>
        </w:numPr>
        <w:jc w:val="both"/>
      </w:pPr>
      <w:r w:rsidRPr="00545784">
        <w:t>расчетная стоимость инвестиционных паев не может быть определена вследствие возникновения обстоятельств непреодолимой силы;</w:t>
      </w:r>
    </w:p>
    <w:p w:rsidR="00300691" w:rsidRPr="00545784" w:rsidRDefault="00300691" w:rsidP="00545784">
      <w:pPr>
        <w:widowControl w:val="0"/>
        <w:numPr>
          <w:ilvl w:val="0"/>
          <w:numId w:val="25"/>
        </w:numPr>
        <w:jc w:val="both"/>
      </w:pPr>
      <w:r w:rsidRPr="00545784">
        <w:t>передача прав и обязанностей регистратора другому лицу.</w:t>
      </w:r>
    </w:p>
    <w:p w:rsidR="00300691" w:rsidRPr="00545784" w:rsidRDefault="00300691" w:rsidP="00545784">
      <w:pPr>
        <w:jc w:val="both"/>
      </w:pPr>
      <w:r w:rsidRPr="00545784">
        <w:t>Также управляющая компания имеет право од</w:t>
      </w:r>
      <w:r w:rsidR="00B45DBF" w:rsidRPr="00545784">
        <w:t>новременно приостановить выдачу и</w:t>
      </w:r>
      <w:r w:rsidRPr="00545784">
        <w:t xml:space="preserve">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обязана приостановить выдачу</w:t>
      </w:r>
      <w:r w:rsidR="00B45DBF" w:rsidRPr="00545784">
        <w:rPr>
          <w:rFonts w:ascii="Times New Roman" w:hAnsi="Times New Roman" w:cs="Times New Roman"/>
        </w:rPr>
        <w:t xml:space="preserve"> и</w:t>
      </w:r>
      <w:r w:rsidRPr="00545784">
        <w:rPr>
          <w:rFonts w:ascii="Times New Roman" w:hAnsi="Times New Roman" w:cs="Times New Roman"/>
        </w:rPr>
        <w:t xml:space="preserve"> погашение инвестиционных паев не позднее дня, следующего за днем, когда она узнала или должна была узнать о следующих обстоятельствах:</w:t>
      </w:r>
    </w:p>
    <w:p w:rsidR="00300691" w:rsidRPr="00545784" w:rsidRDefault="00300691" w:rsidP="00545784">
      <w:pPr>
        <w:widowControl w:val="0"/>
        <w:numPr>
          <w:ilvl w:val="0"/>
          <w:numId w:val="26"/>
        </w:numPr>
        <w:jc w:val="both"/>
      </w:pPr>
      <w:r w:rsidRPr="00545784">
        <w:t xml:space="preserve">приостановление действия или аннулирование соответствующей лицензии у </w:t>
      </w:r>
      <w:r w:rsidRPr="00545784">
        <w:lastRenderedPageBreak/>
        <w:t>регистратора либо прекращение договора с регистратором;</w:t>
      </w:r>
    </w:p>
    <w:p w:rsidR="00300691" w:rsidRPr="00545784" w:rsidRDefault="00300691" w:rsidP="00545784">
      <w:pPr>
        <w:widowControl w:val="0"/>
        <w:numPr>
          <w:ilvl w:val="0"/>
          <w:numId w:val="26"/>
        </w:numPr>
        <w:jc w:val="both"/>
      </w:pPr>
      <w:r w:rsidRPr="00545784">
        <w:t>аннулирование</w:t>
      </w:r>
      <w:r w:rsidR="00B45DBF" w:rsidRPr="00545784">
        <w:t xml:space="preserve"> (прекращение действия)</w:t>
      </w:r>
      <w:r w:rsidRPr="00545784">
        <w:t xml:space="preserve"> соответствующей лицензии у управляющей компании, специализированного депозитария;</w:t>
      </w:r>
    </w:p>
    <w:p w:rsidR="00300691" w:rsidRPr="00545784" w:rsidRDefault="00300691" w:rsidP="00545784">
      <w:pPr>
        <w:widowControl w:val="0"/>
        <w:numPr>
          <w:ilvl w:val="0"/>
          <w:numId w:val="26"/>
        </w:numPr>
        <w:jc w:val="both"/>
      </w:pPr>
      <w:r w:rsidRPr="00545784">
        <w:t>невозможность определения стоимости активов фонда по причинам, не зависящим от управляющей компании;</w:t>
      </w:r>
    </w:p>
    <w:p w:rsidR="00300691" w:rsidRPr="00545784" w:rsidRDefault="00300691" w:rsidP="00545784">
      <w:pPr>
        <w:widowControl w:val="0"/>
        <w:numPr>
          <w:ilvl w:val="0"/>
          <w:numId w:val="26"/>
        </w:numPr>
        <w:jc w:val="both"/>
      </w:pPr>
      <w:r w:rsidRPr="00545784">
        <w:t>иные случаи, предусмотренные Федеральным законом "Об инвестиционных фондах".</w:t>
      </w:r>
    </w:p>
    <w:p w:rsidR="00300691" w:rsidRPr="00545784" w:rsidRDefault="00EE7C18" w:rsidP="00452B59">
      <w:pPr>
        <w:pStyle w:val="1"/>
        <w:spacing w:before="240"/>
      </w:pPr>
      <w:bookmarkStart w:id="25" w:name="_Toc216170509"/>
      <w:r w:rsidRPr="00545784">
        <w:t>VIII.</w:t>
      </w:r>
      <w:r w:rsidR="00300691" w:rsidRPr="00545784">
        <w:t xml:space="preserve"> Вознаграждения и расходы</w:t>
      </w:r>
      <w:bookmarkEnd w:id="25"/>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За счет имущества, составляющего фонд, выплачиваются вознаграждения управляющей компании в размере 3 (трех) процентов среднегодовой стоимости чистых активов фонда, а также специализированному депозитарию, регистратору</w:t>
      </w:r>
      <w:r w:rsidR="008C39BF" w:rsidRPr="00545784">
        <w:rPr>
          <w:rFonts w:ascii="Times New Roman" w:hAnsi="Times New Roman" w:cs="Times New Roman"/>
        </w:rPr>
        <w:t xml:space="preserve"> и аудиторской организации</w:t>
      </w:r>
      <w:r w:rsidRPr="00545784">
        <w:rPr>
          <w:rFonts w:ascii="Times New Roman" w:hAnsi="Times New Roman" w:cs="Times New Roman"/>
        </w:rPr>
        <w:t xml:space="preserve"> фонда - в размере не более 3 (трех) процентов (с учетом налога на добавленную стоимость) среднегодовой стоимости чистых активов фонда.</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Вознаграждение управляющей компании начисляется ежемесячно не позднее 1-го рабочего дня следующего календарного месяца и выплачивается не позднее 10 дней с даты его начисления.</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Вознаграждение специализированному депозитарию, регистратору, </w:t>
      </w:r>
      <w:r w:rsidR="008C39BF" w:rsidRPr="00545784">
        <w:rPr>
          <w:rFonts w:ascii="Times New Roman" w:hAnsi="Times New Roman" w:cs="Times New Roman"/>
        </w:rPr>
        <w:t xml:space="preserve">аудиторской организации </w:t>
      </w:r>
      <w:r w:rsidRPr="00545784">
        <w:rPr>
          <w:rFonts w:ascii="Times New Roman" w:hAnsi="Times New Roman" w:cs="Times New Roman"/>
        </w:rPr>
        <w:t>выплачивается в срок, предусмотренный в договорах указанных лиц с управляющей компанией.</w:t>
      </w:r>
    </w:p>
    <w:p w:rsidR="00300691" w:rsidRPr="00545784" w:rsidRDefault="00300691" w:rsidP="00545784">
      <w:pPr>
        <w:pStyle w:val="a0"/>
        <w:rPr>
          <w:rFonts w:ascii="Times New Roman" w:hAnsi="Times New Roman" w:cs="Times New Roman"/>
        </w:rPr>
      </w:pPr>
      <w:bookmarkStart w:id="26" w:name="_Ref216154441"/>
      <w:r w:rsidRPr="00545784">
        <w:rPr>
          <w:rFonts w:ascii="Times New Roman" w:hAnsi="Times New Roman" w:cs="Times New Roman"/>
        </w:rPr>
        <w:t>За счет имущества, составляющего фонд, оплачиваются следующие расходы, связанные с доверительным управлением указанным имуществом:</w:t>
      </w:r>
      <w:bookmarkEnd w:id="26"/>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 xml:space="preserve">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w:t>
      </w:r>
      <w:r w:rsidRPr="00545784">
        <w:rPr>
          <w:rFonts w:ascii="Times New Roman" w:hAnsi="Times New Roman" w:cs="Times New Roman"/>
        </w:rPr>
        <w:lastRenderedPageBreak/>
        <w:t>пропорционально доле ценных бумаг, приобретаемых за счет имущества фонда;</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9D406B" w:rsidRPr="00545784" w:rsidRDefault="009D406B" w:rsidP="00545784">
      <w:pPr>
        <w:pStyle w:val="a0"/>
        <w:numPr>
          <w:ilvl w:val="0"/>
          <w:numId w:val="37"/>
        </w:numPr>
        <w:ind w:left="0" w:firstLine="360"/>
        <w:rPr>
          <w:rFonts w:ascii="Times New Roman" w:hAnsi="Times New Roman" w:cs="Times New Roman"/>
        </w:rPr>
      </w:pPr>
      <w:r w:rsidRPr="00545784">
        <w:rPr>
          <w:rFonts w:ascii="Times New Roman" w:hAnsi="Times New Roman" w:cs="Times New Roman"/>
        </w:rPr>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активов паевого инвестиционного фонда.</w:t>
      </w:r>
    </w:p>
    <w:p w:rsidR="0092131A" w:rsidRPr="00545784" w:rsidRDefault="0092131A" w:rsidP="00545784">
      <w:pPr>
        <w:autoSpaceDE w:val="0"/>
        <w:autoSpaceDN w:val="0"/>
        <w:adjustRightInd w:val="0"/>
        <w:ind w:firstLine="708"/>
        <w:jc w:val="both"/>
        <w:rPr>
          <w:lang w:eastAsia="en-US"/>
        </w:rPr>
      </w:pPr>
      <w:r w:rsidRPr="00545784">
        <w:rPr>
          <w:lang w:eastAsia="en-US"/>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0" w:history="1">
        <w:r w:rsidRPr="00545784">
          <w:rPr>
            <w:lang w:eastAsia="en-US"/>
          </w:rPr>
          <w:t>законом</w:t>
        </w:r>
      </w:hyperlink>
      <w:r w:rsidRPr="00545784">
        <w:rPr>
          <w:lang w:eastAsia="en-US"/>
        </w:rPr>
        <w:t xml:space="preserve"> "Об инвестиционных фондах".</w:t>
      </w:r>
    </w:p>
    <w:p w:rsidR="0092131A" w:rsidRPr="00545784" w:rsidRDefault="0092131A" w:rsidP="00545784">
      <w:pPr>
        <w:autoSpaceDE w:val="0"/>
        <w:autoSpaceDN w:val="0"/>
        <w:adjustRightInd w:val="0"/>
        <w:ind w:firstLine="708"/>
        <w:jc w:val="both"/>
        <w:rPr>
          <w:lang w:eastAsia="en-US"/>
        </w:rPr>
      </w:pPr>
      <w:r w:rsidRPr="00545784">
        <w:rPr>
          <w:lang w:eastAsia="en-US"/>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Pr="00545784">
        <w:t>1,0 (один) процент (с учетом налога на добавленную стоимость)</w:t>
      </w:r>
      <w:r w:rsidRPr="00545784">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Расходы, не предусмотренные пунктом</w:t>
      </w:r>
      <w:r w:rsidR="000424DB">
        <w:rPr>
          <w:rFonts w:ascii="Times New Roman" w:hAnsi="Times New Roman" w:cs="Times New Roman"/>
        </w:rPr>
        <w:t xml:space="preserve"> 8</w:t>
      </w:r>
      <w:r w:rsidR="00AA4D38">
        <w:rPr>
          <w:rFonts w:ascii="Times New Roman" w:hAnsi="Times New Roman" w:cs="Times New Roman"/>
        </w:rPr>
        <w:t>3</w:t>
      </w:r>
      <w:r w:rsidR="000424DB">
        <w:rPr>
          <w:rFonts w:ascii="Times New Roman" w:hAnsi="Times New Roman" w:cs="Times New Roman"/>
        </w:rPr>
        <w:t xml:space="preserve"> </w:t>
      </w:r>
      <w:r w:rsidRPr="00545784">
        <w:rPr>
          <w:rFonts w:ascii="Times New Roman" w:hAnsi="Times New Roman" w:cs="Times New Roman"/>
        </w:rPr>
        <w:t xml:space="preserve">настоящих Правил, а также вознаграждения в части превышения размеров, указанных в пункте </w:t>
      </w:r>
      <w:r w:rsidR="0092131A" w:rsidRPr="00545784">
        <w:rPr>
          <w:rFonts w:ascii="Times New Roman" w:hAnsi="Times New Roman" w:cs="Times New Roman"/>
        </w:rPr>
        <w:t>8</w:t>
      </w:r>
      <w:r w:rsidR="00AA4D38">
        <w:rPr>
          <w:rFonts w:ascii="Times New Roman" w:hAnsi="Times New Roman" w:cs="Times New Roman"/>
        </w:rPr>
        <w:t>0</w:t>
      </w:r>
      <w:r w:rsidRPr="00545784">
        <w:rPr>
          <w:rFonts w:ascii="Times New Roman" w:hAnsi="Times New Roman" w:cs="Times New Roman"/>
        </w:rPr>
        <w:t xml:space="preserve"> настоящих Правил, или 6 (шести) процентов среднегодовой стоимости чистых активов фонда, выплачиваются управляющей компанией за счет своих собственных средств.</w:t>
      </w:r>
    </w:p>
    <w:p w:rsidR="006C78DD" w:rsidRPr="00545784" w:rsidRDefault="006C78DD" w:rsidP="00545784">
      <w:pPr>
        <w:pStyle w:val="a0"/>
        <w:rPr>
          <w:rFonts w:ascii="Times New Roman" w:hAnsi="Times New Roman" w:cs="Times New Roman"/>
        </w:rPr>
      </w:pPr>
      <w:r w:rsidRPr="00545784">
        <w:rPr>
          <w:rFonts w:ascii="Times New Roman" w:hAnsi="Times New Roman" w:cs="Times New Roman"/>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300691" w:rsidRPr="00545784" w:rsidRDefault="00EE7C18" w:rsidP="00452B59">
      <w:pPr>
        <w:pStyle w:val="1"/>
        <w:spacing w:before="240"/>
      </w:pPr>
      <w:bookmarkStart w:id="27" w:name="_Toc216170510"/>
      <w:r w:rsidRPr="00545784">
        <w:t>IX.</w:t>
      </w:r>
      <w:r w:rsidR="00300691" w:rsidRPr="00545784">
        <w:t xml:space="preserve"> Определение расчетной стоимости одного инвестиционного пая</w:t>
      </w:r>
      <w:bookmarkEnd w:id="27"/>
    </w:p>
    <w:p w:rsidR="006C78DD" w:rsidRPr="00545784" w:rsidRDefault="006C78DD" w:rsidP="00545784">
      <w:pPr>
        <w:pStyle w:val="a0"/>
        <w:rPr>
          <w:rFonts w:ascii="Times New Roman" w:hAnsi="Times New Roman" w:cs="Times New Roman"/>
        </w:rPr>
      </w:pPr>
      <w:r w:rsidRPr="00545784">
        <w:rPr>
          <w:rFonts w:ascii="Times New Roman" w:hAnsi="Times New Roman" w:cs="Times New Roman"/>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6C78DD" w:rsidRPr="00545784" w:rsidRDefault="006C78DD" w:rsidP="00545784">
      <w:pPr>
        <w:pStyle w:val="a0"/>
        <w:numPr>
          <w:ilvl w:val="0"/>
          <w:numId w:val="0"/>
        </w:numPr>
        <w:ind w:firstLine="720"/>
        <w:rPr>
          <w:rFonts w:ascii="Times New Roman" w:hAnsi="Times New Roman" w:cs="Times New Roman"/>
        </w:rPr>
      </w:pPr>
      <w:r w:rsidRPr="00545784">
        <w:rPr>
          <w:rFonts w:ascii="Times New Roman" w:hAnsi="Times New Roman" w:cs="Times New Roman"/>
        </w:rPr>
        <w:lastRenderedPageBreak/>
        <w:t>Стоимость чистых активов фонда определяется в порядке и сроки, предусмотренные нормативными актами в сфере финансовых рынков.</w:t>
      </w:r>
    </w:p>
    <w:p w:rsidR="00300691" w:rsidRPr="00545784" w:rsidRDefault="00300691" w:rsidP="00452B59">
      <w:pPr>
        <w:pStyle w:val="1"/>
        <w:spacing w:before="240"/>
      </w:pPr>
      <w:bookmarkStart w:id="28" w:name="_Toc216170511"/>
      <w:r w:rsidRPr="00545784">
        <w:t>X. Информация о фонде</w:t>
      </w:r>
      <w:bookmarkEnd w:id="28"/>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обязана  в местах приема заявок на приобретение</w:t>
      </w:r>
      <w:r w:rsidR="006C78DD" w:rsidRPr="00545784">
        <w:rPr>
          <w:rFonts w:ascii="Times New Roman" w:hAnsi="Times New Roman" w:cs="Times New Roman"/>
        </w:rPr>
        <w:t xml:space="preserve"> и</w:t>
      </w:r>
      <w:r w:rsidRPr="00545784">
        <w:rPr>
          <w:rFonts w:ascii="Times New Roman" w:hAnsi="Times New Roman" w:cs="Times New Roman"/>
        </w:rPr>
        <w:t xml:space="preserve"> погашение инвестиционных паев предоставлять всем заинтересованным лицам по их требованию:</w:t>
      </w:r>
    </w:p>
    <w:p w:rsidR="00300691" w:rsidRPr="00545784" w:rsidRDefault="00300691" w:rsidP="00545784">
      <w:pPr>
        <w:widowControl w:val="0"/>
        <w:numPr>
          <w:ilvl w:val="0"/>
          <w:numId w:val="27"/>
        </w:numPr>
        <w:jc w:val="both"/>
      </w:pPr>
      <w:r w:rsidRPr="00545784">
        <w:t xml:space="preserve">настоящие Правила, а также полный текст внесенных в них изменений, зарегистрированных </w:t>
      </w:r>
      <w:r w:rsidR="006C78DD" w:rsidRPr="00545784">
        <w:t>Банком России</w:t>
      </w:r>
      <w:r w:rsidR="00076BF7">
        <w:t xml:space="preserve"> и зарегистрированных федеральным органом исполнительной власти по рынку ценных бумаг</w:t>
      </w:r>
      <w:r w:rsidRPr="00545784">
        <w:t>;</w:t>
      </w:r>
    </w:p>
    <w:p w:rsidR="00300691" w:rsidRPr="00545784" w:rsidRDefault="00300691" w:rsidP="00545784">
      <w:pPr>
        <w:widowControl w:val="0"/>
        <w:numPr>
          <w:ilvl w:val="0"/>
          <w:numId w:val="27"/>
        </w:numPr>
        <w:jc w:val="both"/>
      </w:pPr>
      <w:r w:rsidRPr="00545784">
        <w:t xml:space="preserve">настоящие Правила с учетом внесенных в них изменений, зарегистрированных </w:t>
      </w:r>
      <w:r w:rsidR="006C78DD" w:rsidRPr="00545784">
        <w:t>Банком России</w:t>
      </w:r>
      <w:r w:rsidR="00076BF7" w:rsidRPr="00076BF7">
        <w:t xml:space="preserve"> </w:t>
      </w:r>
      <w:r w:rsidR="00076BF7">
        <w:t>и зарегистрированных федеральным органом исполнительной власти по рынку ценных бумаг</w:t>
      </w:r>
      <w:r w:rsidRPr="00545784">
        <w:t>;</w:t>
      </w:r>
    </w:p>
    <w:p w:rsidR="00300691" w:rsidRPr="00545784" w:rsidRDefault="00300691" w:rsidP="00545784">
      <w:pPr>
        <w:widowControl w:val="0"/>
        <w:numPr>
          <w:ilvl w:val="0"/>
          <w:numId w:val="27"/>
        </w:numPr>
        <w:jc w:val="both"/>
      </w:pPr>
      <w:r w:rsidRPr="00545784">
        <w:t>правила ведения реестра владельцев инвестиционных паев;</w:t>
      </w:r>
    </w:p>
    <w:p w:rsidR="00300691" w:rsidRPr="00545784" w:rsidRDefault="00300691" w:rsidP="00545784">
      <w:pPr>
        <w:widowControl w:val="0"/>
        <w:numPr>
          <w:ilvl w:val="0"/>
          <w:numId w:val="27"/>
        </w:numPr>
        <w:jc w:val="both"/>
      </w:pPr>
      <w:r w:rsidRPr="00545784">
        <w:t>справку о стоимости имущества, составляющего фонд, и соответствующие приложения к ней;</w:t>
      </w:r>
    </w:p>
    <w:p w:rsidR="00300691" w:rsidRPr="00545784" w:rsidRDefault="00300691" w:rsidP="00545784">
      <w:pPr>
        <w:widowControl w:val="0"/>
        <w:numPr>
          <w:ilvl w:val="0"/>
          <w:numId w:val="27"/>
        </w:numPr>
        <w:jc w:val="both"/>
      </w:pPr>
      <w:r w:rsidRPr="00545784">
        <w:t>справку о стоимости чистых активов фонда и расчетной стоимости одного инвестиционного пая по последней оценке;</w:t>
      </w:r>
    </w:p>
    <w:p w:rsidR="00300691" w:rsidRPr="00545784" w:rsidRDefault="006C78DD" w:rsidP="00545784">
      <w:pPr>
        <w:widowControl w:val="0"/>
        <w:numPr>
          <w:ilvl w:val="0"/>
          <w:numId w:val="27"/>
        </w:numPr>
        <w:jc w:val="both"/>
      </w:pPr>
      <w:r w:rsidRPr="00545784">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r w:rsidR="00300691" w:rsidRPr="00545784">
        <w:t>;</w:t>
      </w:r>
    </w:p>
    <w:p w:rsidR="00300691" w:rsidRPr="00545784" w:rsidRDefault="00300691" w:rsidP="00545784">
      <w:pPr>
        <w:widowControl w:val="0"/>
        <w:numPr>
          <w:ilvl w:val="0"/>
          <w:numId w:val="27"/>
        </w:numPr>
        <w:jc w:val="both"/>
      </w:pPr>
      <w:r w:rsidRPr="00545784">
        <w:t>отчет о приросте (об уменьшении) стоимости имущества, составляющего фонд, по состоянию на последнюю отчетную дату;</w:t>
      </w:r>
    </w:p>
    <w:p w:rsidR="00300691" w:rsidRPr="00545784" w:rsidRDefault="00300691" w:rsidP="00545784">
      <w:pPr>
        <w:widowControl w:val="0"/>
        <w:numPr>
          <w:ilvl w:val="0"/>
          <w:numId w:val="27"/>
        </w:numPr>
        <w:jc w:val="both"/>
      </w:pPr>
      <w:r w:rsidRPr="00545784">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300691" w:rsidRPr="00545784" w:rsidRDefault="00300691" w:rsidP="00545784">
      <w:pPr>
        <w:widowControl w:val="0"/>
        <w:numPr>
          <w:ilvl w:val="0"/>
          <w:numId w:val="27"/>
        </w:numPr>
        <w:jc w:val="both"/>
      </w:pPr>
      <w:r w:rsidRPr="00545784">
        <w:t>сведения о приостановлении и возобновлении выдачи, погашения инвестиционных паев с указанием причин приостановления;</w:t>
      </w:r>
    </w:p>
    <w:p w:rsidR="00300691" w:rsidRPr="00545784" w:rsidRDefault="00300691" w:rsidP="00545784">
      <w:pPr>
        <w:widowControl w:val="0"/>
        <w:numPr>
          <w:ilvl w:val="0"/>
          <w:numId w:val="27"/>
        </w:numPr>
        <w:jc w:val="both"/>
      </w:pPr>
      <w:r w:rsidRPr="00545784">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300691" w:rsidRPr="00545784" w:rsidRDefault="00300691" w:rsidP="00545784">
      <w:pPr>
        <w:widowControl w:val="0"/>
        <w:numPr>
          <w:ilvl w:val="0"/>
          <w:numId w:val="27"/>
        </w:numPr>
        <w:jc w:val="both"/>
      </w:pPr>
      <w:r w:rsidRPr="00545784">
        <w:t xml:space="preserve">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Pr="0055137A">
        <w:t xml:space="preserve">нормативных актов </w:t>
      </w:r>
      <w:r w:rsidR="0055137A" w:rsidRPr="0055137A">
        <w:t>в сфере</w:t>
      </w:r>
      <w:r w:rsidR="0055137A">
        <w:t xml:space="preserve"> финансовых рынков</w:t>
      </w:r>
      <w:r w:rsidRPr="00545784">
        <w:t xml:space="preserve"> и настоящих Правил.</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Информация о времени начала и окончания приема заявок в течение дня приема заявок, о случаях приостановления и возобновления выдачи,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обязана раскрывать информацию на сайте</w:t>
      </w:r>
      <w:bookmarkStart w:id="29" w:name="OLE_LINK1"/>
      <w:bookmarkStart w:id="30" w:name="OLE_LINK2"/>
      <w:r w:rsidRPr="00545784">
        <w:rPr>
          <w:rFonts w:ascii="Times New Roman" w:hAnsi="Times New Roman" w:cs="Times New Roman"/>
        </w:rPr>
        <w:t xml:space="preserve"> </w:t>
      </w:r>
      <w:r w:rsidR="006C78DD" w:rsidRPr="00545784">
        <w:rPr>
          <w:rFonts w:ascii="Times New Roman" w:hAnsi="Times New Roman" w:cs="Times New Roman"/>
        </w:rPr>
        <w:t>по адресу</w:t>
      </w:r>
      <w:r w:rsidRPr="00545784">
        <w:rPr>
          <w:rFonts w:ascii="Times New Roman" w:hAnsi="Times New Roman" w:cs="Times New Roman"/>
        </w:rPr>
        <w:t xml:space="preserve"> </w:t>
      </w:r>
      <w:hyperlink r:id="rId11" w:history="1">
        <w:r w:rsidRPr="00545784">
          <w:rPr>
            <w:rStyle w:val="aa"/>
            <w:rFonts w:ascii="Times New Roman" w:hAnsi="Times New Roman"/>
          </w:rPr>
          <w:t>www.ukrfc.ru</w:t>
        </w:r>
      </w:hyperlink>
      <w:r w:rsidRPr="00545784">
        <w:rPr>
          <w:rFonts w:ascii="Times New Roman" w:hAnsi="Times New Roman" w:cs="Times New Roman"/>
        </w:rPr>
        <w:t>.</w:t>
      </w:r>
      <w:bookmarkEnd w:id="29"/>
      <w:bookmarkEnd w:id="30"/>
      <w:r w:rsidRPr="00545784">
        <w:rPr>
          <w:rFonts w:ascii="Times New Roman" w:hAnsi="Times New Roman" w:cs="Times New Roman"/>
        </w:rPr>
        <w:t xml:space="preserve"> Информация, подлежащая в соответствии с нормативными актами </w:t>
      </w:r>
      <w:r w:rsidR="006C78DD" w:rsidRPr="00545784">
        <w:rPr>
          <w:rFonts w:ascii="Times New Roman" w:hAnsi="Times New Roman" w:cs="Times New Roman"/>
        </w:rPr>
        <w:t>в сфере финансовых рынков</w:t>
      </w:r>
      <w:r w:rsidRPr="00545784">
        <w:rPr>
          <w:rFonts w:ascii="Times New Roman" w:hAnsi="Times New Roman" w:cs="Times New Roman"/>
        </w:rPr>
        <w:t xml:space="preserve"> опубликованию в печатном издании, публикуется в "Приложении к Вестнику Федеральной службы по финансовым рынкам".</w:t>
      </w:r>
    </w:p>
    <w:p w:rsidR="00300691" w:rsidRPr="00545784" w:rsidRDefault="00300691" w:rsidP="00452B59">
      <w:pPr>
        <w:pStyle w:val="1"/>
        <w:spacing w:before="240"/>
      </w:pPr>
      <w:bookmarkStart w:id="31" w:name="_Toc216170512"/>
      <w:r w:rsidRPr="00545784">
        <w:t>XI. Ответственность управляющей компании, специализированного депозитария, регистратора</w:t>
      </w:r>
      <w:bookmarkEnd w:id="31"/>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w:t>
      </w:r>
      <w:r w:rsidRPr="00545784">
        <w:rPr>
          <w:rFonts w:ascii="Times New Roman" w:hAnsi="Times New Roman" w:cs="Times New Roman"/>
        </w:rPr>
        <w:lastRenderedPageBreak/>
        <w:t xml:space="preserve">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fldSimple w:instr=" REF _Ref216592771 \r \h  \* MERGEFORMAT ">
        <w:r w:rsidR="00974922">
          <w:rPr>
            <w:rFonts w:ascii="Times New Roman" w:hAnsi="Times New Roman" w:cs="Times New Roman"/>
          </w:rPr>
          <w:t>30</w:t>
        </w:r>
      </w:fldSimple>
      <w:r w:rsidRPr="00545784">
        <w:rPr>
          <w:rFonts w:ascii="Times New Roman" w:hAnsi="Times New Roman" w:cs="Times New Roman"/>
        </w:rPr>
        <w:t xml:space="preserve"> настоящих Правил.</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300691" w:rsidRPr="00545784" w:rsidRDefault="00300691" w:rsidP="00545784">
      <w:pPr>
        <w:widowControl w:val="0"/>
        <w:numPr>
          <w:ilvl w:val="0"/>
          <w:numId w:val="28"/>
        </w:numPr>
        <w:jc w:val="both"/>
      </w:pPr>
      <w:r w:rsidRPr="00545784">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300691" w:rsidRPr="00545784" w:rsidRDefault="00300691" w:rsidP="00545784">
      <w:pPr>
        <w:widowControl w:val="0"/>
        <w:numPr>
          <w:ilvl w:val="0"/>
          <w:numId w:val="28"/>
        </w:numPr>
        <w:jc w:val="both"/>
      </w:pPr>
      <w:r w:rsidRPr="00545784">
        <w:t>с невозможностью осуществить права, закрепленные инвестиционными паями;</w:t>
      </w:r>
    </w:p>
    <w:p w:rsidR="00300691" w:rsidRPr="00545784" w:rsidRDefault="00300691" w:rsidP="00545784">
      <w:pPr>
        <w:widowControl w:val="0"/>
        <w:numPr>
          <w:ilvl w:val="0"/>
          <w:numId w:val="28"/>
        </w:numPr>
        <w:jc w:val="both"/>
      </w:pPr>
      <w:r w:rsidRPr="00545784">
        <w:t>с необоснованным отказом в открытии лицевого счета в указанном реестре.</w:t>
      </w:r>
    </w:p>
    <w:p w:rsidR="00300691" w:rsidRPr="00545784" w:rsidRDefault="00300691" w:rsidP="00545784">
      <w:pPr>
        <w:jc w:val="both"/>
      </w:pPr>
      <w:r w:rsidRPr="00545784">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300691" w:rsidRPr="00545784" w:rsidRDefault="00300691" w:rsidP="00545784">
      <w:pPr>
        <w:jc w:val="both"/>
      </w:pPr>
      <w:r w:rsidRPr="00545784">
        <w:t>Управляющая компания несет субсидиарную с регистратором ответственность, предусмотренную настоящим пунктом.</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300691" w:rsidRPr="00545784" w:rsidRDefault="00300691" w:rsidP="00452B59">
      <w:pPr>
        <w:pStyle w:val="1"/>
        <w:spacing w:before="240"/>
      </w:pPr>
      <w:bookmarkStart w:id="32" w:name="_Toc216170513"/>
      <w:r w:rsidRPr="00545784">
        <w:t>XI</w:t>
      </w:r>
      <w:r w:rsidR="00EE7C18" w:rsidRPr="00545784">
        <w:rPr>
          <w:lang w:val="en-US"/>
        </w:rPr>
        <w:t>I</w:t>
      </w:r>
      <w:r w:rsidRPr="00545784">
        <w:t>. Прекращение фонда</w:t>
      </w:r>
      <w:bookmarkEnd w:id="32"/>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t>Фонд должен быть прекращен в случае, если:</w:t>
      </w:r>
    </w:p>
    <w:p w:rsidR="00300691" w:rsidRPr="00545784" w:rsidRDefault="00300691" w:rsidP="00545784">
      <w:pPr>
        <w:widowControl w:val="0"/>
        <w:numPr>
          <w:ilvl w:val="0"/>
          <w:numId w:val="29"/>
        </w:numPr>
        <w:jc w:val="both"/>
      </w:pPr>
      <w:r w:rsidRPr="00545784">
        <w:t>принята (приняты) заявка (заявки) на погашение всех инвестиционных паев;</w:t>
      </w:r>
    </w:p>
    <w:p w:rsidR="00300691" w:rsidRPr="00545784" w:rsidRDefault="00377CC0" w:rsidP="00545784">
      <w:pPr>
        <w:widowControl w:val="0"/>
        <w:numPr>
          <w:ilvl w:val="0"/>
          <w:numId w:val="29"/>
        </w:numPr>
        <w:jc w:val="both"/>
      </w:pPr>
      <w:r w:rsidRPr="00545784">
        <w:t>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r w:rsidR="00300691" w:rsidRPr="00545784">
        <w:t>;</w:t>
      </w:r>
    </w:p>
    <w:p w:rsidR="00300691" w:rsidRPr="00545784" w:rsidRDefault="00300691" w:rsidP="00545784">
      <w:pPr>
        <w:widowControl w:val="0"/>
        <w:numPr>
          <w:ilvl w:val="0"/>
          <w:numId w:val="29"/>
        </w:numPr>
        <w:jc w:val="both"/>
      </w:pPr>
      <w:r w:rsidRPr="00545784">
        <w:t>аннулирована</w:t>
      </w:r>
      <w:r w:rsidR="00377CC0" w:rsidRPr="00545784">
        <w:t xml:space="preserve"> (прекратила действие) </w:t>
      </w:r>
      <w:r w:rsidRPr="00545784">
        <w:t xml:space="preserve"> лицензия управляющей компании;</w:t>
      </w:r>
    </w:p>
    <w:p w:rsidR="00300691" w:rsidRPr="00545784" w:rsidRDefault="00300691" w:rsidP="00545784">
      <w:pPr>
        <w:widowControl w:val="0"/>
        <w:numPr>
          <w:ilvl w:val="0"/>
          <w:numId w:val="29"/>
        </w:numPr>
        <w:jc w:val="both"/>
      </w:pPr>
      <w:r w:rsidRPr="00545784">
        <w:t>аннулирована</w:t>
      </w:r>
      <w:r w:rsidR="00377CC0" w:rsidRPr="00545784">
        <w:t xml:space="preserve"> (прекратила действие) </w:t>
      </w:r>
      <w:r w:rsidRPr="00545784">
        <w:t xml:space="preserve">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300691" w:rsidRPr="00545784" w:rsidRDefault="00300691" w:rsidP="00545784">
      <w:pPr>
        <w:widowControl w:val="0"/>
        <w:numPr>
          <w:ilvl w:val="0"/>
          <w:numId w:val="29"/>
        </w:numPr>
        <w:jc w:val="both"/>
      </w:pPr>
      <w:r w:rsidRPr="00545784">
        <w:t>управляющей компанией принято соответствующее решение;</w:t>
      </w:r>
    </w:p>
    <w:p w:rsidR="00300691" w:rsidRPr="00545784" w:rsidRDefault="00300691" w:rsidP="00545784">
      <w:pPr>
        <w:widowControl w:val="0"/>
        <w:numPr>
          <w:ilvl w:val="0"/>
          <w:numId w:val="29"/>
        </w:numPr>
        <w:jc w:val="both"/>
      </w:pPr>
      <w:r w:rsidRPr="00545784">
        <w:t>наступили иные основания, предусмотренные Федеральным законом "Об инвестиционных фондах".</w:t>
      </w:r>
    </w:p>
    <w:p w:rsidR="00300691" w:rsidRPr="00545784" w:rsidRDefault="00300691" w:rsidP="00545784">
      <w:pPr>
        <w:pStyle w:val="a0"/>
        <w:rPr>
          <w:rFonts w:ascii="Times New Roman" w:hAnsi="Times New Roman" w:cs="Times New Roman"/>
        </w:rPr>
      </w:pPr>
      <w:r w:rsidRPr="00545784">
        <w:rPr>
          <w:rFonts w:ascii="Times New Roman" w:hAnsi="Times New Roman" w:cs="Times New Roman"/>
        </w:rPr>
        <w:lastRenderedPageBreak/>
        <w:t>Прекращение фонда осуществляется в порядке, предусмотренном Федеральным законом "Об инвестиционных фондах".</w:t>
      </w:r>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rsidR="00300691" w:rsidRPr="00545784" w:rsidRDefault="00300691" w:rsidP="00545784">
      <w:pPr>
        <w:widowControl w:val="0"/>
        <w:numPr>
          <w:ilvl w:val="0"/>
          <w:numId w:val="10"/>
        </w:numPr>
        <w:jc w:val="both"/>
      </w:pPr>
      <w:r w:rsidRPr="00545784">
        <w:t>размера задолженности перед кредиторами, требования которых должны удовлетворяться за счет имущества, составляющего фонд;</w:t>
      </w:r>
    </w:p>
    <w:p w:rsidR="00300691" w:rsidRPr="00545784" w:rsidRDefault="00300691" w:rsidP="00545784">
      <w:pPr>
        <w:widowControl w:val="0"/>
        <w:numPr>
          <w:ilvl w:val="0"/>
          <w:numId w:val="10"/>
        </w:numPr>
        <w:jc w:val="both"/>
      </w:pPr>
      <w:r w:rsidRPr="00545784">
        <w:t>размера вознаграждений управляющей компании, специализированного деп</w:t>
      </w:r>
      <w:r w:rsidR="008C39BF" w:rsidRPr="00545784">
        <w:t>озитария, регистратора, аудиторской организации</w:t>
      </w:r>
      <w:r w:rsidRPr="00545784">
        <w:t>, начисленных им на день возникновения основания прекращения фонда;</w:t>
      </w:r>
    </w:p>
    <w:p w:rsidR="00300691" w:rsidRPr="00545784" w:rsidRDefault="00300691" w:rsidP="00545784">
      <w:pPr>
        <w:widowControl w:val="0"/>
        <w:numPr>
          <w:ilvl w:val="0"/>
          <w:numId w:val="10"/>
        </w:numPr>
        <w:jc w:val="both"/>
      </w:pPr>
      <w:r w:rsidRPr="00545784">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300691" w:rsidRPr="00545784" w:rsidRDefault="00300691" w:rsidP="00452B59">
      <w:pPr>
        <w:pStyle w:val="1"/>
      </w:pPr>
      <w:bookmarkStart w:id="33" w:name="_Toc216170514"/>
      <w:r w:rsidRPr="00545784">
        <w:t>X</w:t>
      </w:r>
      <w:r w:rsidR="00EE7C18" w:rsidRPr="00545784">
        <w:rPr>
          <w:lang w:val="en-US"/>
        </w:rPr>
        <w:t>III</w:t>
      </w:r>
      <w:r w:rsidRPr="00545784">
        <w:t>. Внесение изменений в настоящие Правила</w:t>
      </w:r>
      <w:bookmarkEnd w:id="33"/>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 xml:space="preserve">Изменения, которые вносятся в настоящие Правила, вступают в силу при условии их регистрации </w:t>
      </w:r>
      <w:r w:rsidR="000F6622" w:rsidRPr="00545784">
        <w:rPr>
          <w:rFonts w:ascii="Times New Roman" w:hAnsi="Times New Roman" w:cs="Times New Roman"/>
        </w:rPr>
        <w:t>Банком России</w:t>
      </w:r>
      <w:r w:rsidRPr="00545784">
        <w:rPr>
          <w:rFonts w:ascii="Times New Roman" w:hAnsi="Times New Roman" w:cs="Times New Roman"/>
        </w:rPr>
        <w:t>.</w:t>
      </w:r>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w:t>
      </w:r>
      <w:r w:rsidR="000424DB">
        <w:rPr>
          <w:rFonts w:ascii="Times New Roman" w:hAnsi="Times New Roman" w:cs="Times New Roman"/>
        </w:rPr>
        <w:t xml:space="preserve"> 10</w:t>
      </w:r>
      <w:r w:rsidR="005D115D">
        <w:rPr>
          <w:rFonts w:ascii="Times New Roman" w:hAnsi="Times New Roman" w:cs="Times New Roman"/>
        </w:rPr>
        <w:t>2</w:t>
      </w:r>
      <w:r w:rsidR="000424DB">
        <w:rPr>
          <w:rFonts w:ascii="Times New Roman" w:hAnsi="Times New Roman" w:cs="Times New Roman"/>
        </w:rPr>
        <w:t xml:space="preserve"> </w:t>
      </w:r>
      <w:r w:rsidRPr="00545784">
        <w:rPr>
          <w:rFonts w:ascii="Times New Roman" w:hAnsi="Times New Roman" w:cs="Times New Roman"/>
        </w:rPr>
        <w:t>и</w:t>
      </w:r>
      <w:r w:rsidR="000424DB">
        <w:rPr>
          <w:rFonts w:ascii="Times New Roman" w:hAnsi="Times New Roman" w:cs="Times New Roman"/>
        </w:rPr>
        <w:t xml:space="preserve"> 10</w:t>
      </w:r>
      <w:r w:rsidR="005D115D">
        <w:rPr>
          <w:rFonts w:ascii="Times New Roman" w:hAnsi="Times New Roman" w:cs="Times New Roman"/>
        </w:rPr>
        <w:t>3</w:t>
      </w:r>
      <w:r w:rsidR="000424DB">
        <w:rPr>
          <w:rFonts w:ascii="Times New Roman" w:hAnsi="Times New Roman" w:cs="Times New Roman"/>
        </w:rPr>
        <w:t xml:space="preserve"> </w:t>
      </w:r>
      <w:r w:rsidRPr="00545784">
        <w:rPr>
          <w:rFonts w:ascii="Times New Roman" w:hAnsi="Times New Roman" w:cs="Times New Roman"/>
        </w:rPr>
        <w:t>настоящих Правил.</w:t>
      </w:r>
    </w:p>
    <w:p w:rsidR="00300691" w:rsidRPr="00545784" w:rsidRDefault="00300691" w:rsidP="00545784">
      <w:pPr>
        <w:pStyle w:val="a0"/>
        <w:tabs>
          <w:tab w:val="clear" w:pos="3691"/>
          <w:tab w:val="num" w:pos="1276"/>
        </w:tabs>
        <w:rPr>
          <w:rFonts w:ascii="Times New Roman" w:hAnsi="Times New Roman" w:cs="Times New Roman"/>
        </w:rPr>
      </w:pPr>
      <w:bookmarkStart w:id="34" w:name="_Ref216165388"/>
      <w:r w:rsidRPr="00545784">
        <w:rPr>
          <w:rFonts w:ascii="Times New Roman" w:hAnsi="Times New Roman" w:cs="Times New Roman"/>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47261">
        <w:rPr>
          <w:rFonts w:ascii="Times New Roman" w:hAnsi="Times New Roman" w:cs="Times New Roman"/>
        </w:rPr>
        <w:t>Банком России</w:t>
      </w:r>
      <w:r w:rsidRPr="00545784">
        <w:rPr>
          <w:rFonts w:ascii="Times New Roman" w:hAnsi="Times New Roman" w:cs="Times New Roman"/>
        </w:rPr>
        <w:t>, если они связаны:</w:t>
      </w:r>
      <w:bookmarkEnd w:id="34"/>
    </w:p>
    <w:p w:rsidR="00300691" w:rsidRPr="00545784" w:rsidRDefault="00300691" w:rsidP="00545784">
      <w:pPr>
        <w:widowControl w:val="0"/>
        <w:numPr>
          <w:ilvl w:val="0"/>
          <w:numId w:val="11"/>
        </w:numPr>
        <w:jc w:val="both"/>
      </w:pPr>
      <w:r w:rsidRPr="00545784">
        <w:t>с изменением инвестиционной декларации фонда;</w:t>
      </w:r>
    </w:p>
    <w:p w:rsidR="00300691" w:rsidRPr="00545784" w:rsidRDefault="00300691" w:rsidP="00545784">
      <w:pPr>
        <w:widowControl w:val="0"/>
        <w:numPr>
          <w:ilvl w:val="0"/>
          <w:numId w:val="11"/>
        </w:numPr>
        <w:jc w:val="both"/>
      </w:pPr>
      <w:r w:rsidRPr="00545784">
        <w:t>с увеличением размера вознаграждения управляющей компании, специализированного депозитария, регистратора, аудитор</w:t>
      </w:r>
      <w:r w:rsidR="008C39BF" w:rsidRPr="00545784">
        <w:t>ской организации</w:t>
      </w:r>
      <w:r w:rsidRPr="00545784">
        <w:t>;</w:t>
      </w:r>
    </w:p>
    <w:p w:rsidR="00300691" w:rsidRPr="00545784" w:rsidRDefault="00300691" w:rsidP="00545784">
      <w:pPr>
        <w:widowControl w:val="0"/>
        <w:numPr>
          <w:ilvl w:val="0"/>
          <w:numId w:val="11"/>
        </w:numPr>
        <w:jc w:val="both"/>
      </w:pPr>
      <w:r w:rsidRPr="00545784">
        <w:t>с увеличением расходов и (или) расширением перечня расходов, подлежащих оплате за счет имущества, составляющего фонд;</w:t>
      </w:r>
    </w:p>
    <w:p w:rsidR="00300691" w:rsidRPr="003F796A" w:rsidRDefault="00300691" w:rsidP="00545784">
      <w:pPr>
        <w:widowControl w:val="0"/>
        <w:numPr>
          <w:ilvl w:val="0"/>
          <w:numId w:val="11"/>
        </w:numPr>
        <w:jc w:val="both"/>
      </w:pPr>
      <w:r w:rsidRPr="00545784">
        <w:t xml:space="preserve">с введением скидок в связи с погашением инвестиционных паев или увеличением их </w:t>
      </w:r>
      <w:r w:rsidRPr="003F796A">
        <w:t>размеров;</w:t>
      </w:r>
    </w:p>
    <w:p w:rsidR="00300691" w:rsidRPr="003F796A" w:rsidRDefault="00300691" w:rsidP="00545784">
      <w:pPr>
        <w:widowControl w:val="0"/>
        <w:numPr>
          <w:ilvl w:val="0"/>
          <w:numId w:val="11"/>
        </w:numPr>
        <w:jc w:val="both"/>
      </w:pPr>
      <w:r w:rsidRPr="003F796A">
        <w:t xml:space="preserve">с иными изменениями, предусмотренными нормативными актами </w:t>
      </w:r>
      <w:r w:rsidR="003F796A" w:rsidRPr="003F796A">
        <w:t>в сфере финансовых рынков</w:t>
      </w:r>
      <w:r w:rsidRPr="003F796A">
        <w:t>.</w:t>
      </w:r>
    </w:p>
    <w:p w:rsidR="00F3606E" w:rsidRPr="005B2344" w:rsidRDefault="00300691" w:rsidP="006758FE">
      <w:pPr>
        <w:pStyle w:val="a0"/>
        <w:tabs>
          <w:tab w:val="clear" w:pos="3691"/>
          <w:tab w:val="num" w:pos="1276"/>
        </w:tabs>
        <w:rPr>
          <w:rFonts w:ascii="Times New Roman" w:hAnsi="Times New Roman" w:cs="Times New Roman"/>
          <w:lang w:eastAsia="ru-RU"/>
        </w:rPr>
      </w:pPr>
      <w:bookmarkStart w:id="35" w:name="_Ref216165406"/>
      <w:r w:rsidRPr="005B2344">
        <w:rPr>
          <w:rFonts w:ascii="Times New Roman" w:hAnsi="Times New Roman" w:cs="Times New Roman"/>
          <w:lang w:eastAsia="ru-RU"/>
        </w:rPr>
        <w:t>Изменения,</w:t>
      </w:r>
      <w:bookmarkEnd w:id="35"/>
      <w:r w:rsidR="00F3606E" w:rsidRPr="005B2344">
        <w:rPr>
          <w:rFonts w:ascii="Times New Roman" w:hAnsi="Times New Roman" w:cs="Times New Roman"/>
          <w:lang w:eastAsia="ru-RU"/>
        </w:rPr>
        <w:t xml:space="preserve">  которые вносятся в настоящие Правила, вступают в силу со дня их регистрации Банком России, если они касаются:</w:t>
      </w:r>
    </w:p>
    <w:p w:rsidR="00F3606E" w:rsidRPr="005B2344" w:rsidRDefault="00F3606E" w:rsidP="00545784">
      <w:pPr>
        <w:autoSpaceDE w:val="0"/>
        <w:autoSpaceDN w:val="0"/>
        <w:adjustRightInd w:val="0"/>
        <w:ind w:firstLine="539"/>
        <w:jc w:val="both"/>
      </w:pPr>
      <w:r w:rsidRPr="005B2344">
        <w:t>1)</w:t>
      </w:r>
      <w:r w:rsidR="00636A09" w:rsidRPr="005B2344">
        <w:t xml:space="preserve"> </w:t>
      </w:r>
      <w:r w:rsidRPr="005B2344">
        <w:t>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F3606E" w:rsidRPr="005B2344" w:rsidRDefault="00F3606E" w:rsidP="00545784">
      <w:pPr>
        <w:autoSpaceDE w:val="0"/>
        <w:autoSpaceDN w:val="0"/>
        <w:adjustRightInd w:val="0"/>
        <w:ind w:firstLine="539"/>
        <w:jc w:val="both"/>
      </w:pPr>
      <w:r w:rsidRPr="005B2344">
        <w:t>2)</w:t>
      </w:r>
      <w:r w:rsidR="00636A09" w:rsidRPr="005B2344">
        <w:t xml:space="preserve"> </w:t>
      </w:r>
      <w:r w:rsidRPr="005B2344">
        <w:t>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F3606E" w:rsidRPr="005B2344" w:rsidRDefault="00F3606E" w:rsidP="00545784">
      <w:pPr>
        <w:autoSpaceDE w:val="0"/>
        <w:autoSpaceDN w:val="0"/>
        <w:adjustRightInd w:val="0"/>
        <w:ind w:firstLine="539"/>
        <w:jc w:val="both"/>
      </w:pPr>
      <w:r w:rsidRPr="005B2344">
        <w:t>3) отмены скидок (надбавок) или уменьшения их размеров;</w:t>
      </w:r>
    </w:p>
    <w:p w:rsidR="00F3606E" w:rsidRPr="005B2344" w:rsidRDefault="00F3606E" w:rsidP="00545784">
      <w:pPr>
        <w:autoSpaceDE w:val="0"/>
        <w:autoSpaceDN w:val="0"/>
        <w:adjustRightInd w:val="0"/>
        <w:ind w:firstLine="539"/>
        <w:jc w:val="both"/>
      </w:pPr>
      <w:r w:rsidRPr="005B2344">
        <w:t>4) иных положений, предусмотренных нормативными актами в сфере финансовых рынков.</w:t>
      </w:r>
    </w:p>
    <w:p w:rsidR="00300691" w:rsidRPr="00545784" w:rsidRDefault="00300691" w:rsidP="00452B59">
      <w:pPr>
        <w:pStyle w:val="1"/>
        <w:spacing w:before="240"/>
      </w:pPr>
      <w:bookmarkStart w:id="36" w:name="_Toc216170515"/>
      <w:r w:rsidRPr="005B2344">
        <w:t>X</w:t>
      </w:r>
      <w:r w:rsidR="00EE7C18" w:rsidRPr="005B2344">
        <w:t>I</w:t>
      </w:r>
      <w:r w:rsidRPr="005B2344">
        <w:t>V.</w:t>
      </w:r>
      <w:r w:rsidRPr="00545784">
        <w:t xml:space="preserve"> Основные сведения о порядке налогообложения доходов инвесторов</w:t>
      </w:r>
      <w:bookmarkEnd w:id="36"/>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 xml:space="preserve">Налогообложение доходов от операций с инвестиционными паями владельцев </w:t>
      </w:r>
      <w:r w:rsidRPr="00545784">
        <w:rPr>
          <w:rFonts w:ascii="Times New Roman" w:hAnsi="Times New Roman" w:cs="Times New Roman"/>
        </w:rPr>
        <w:lastRenderedPageBreak/>
        <w:t>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300691" w:rsidRPr="00545784" w:rsidRDefault="00300691" w:rsidP="00545784">
      <w:pPr>
        <w:pStyle w:val="a0"/>
        <w:tabs>
          <w:tab w:val="clear" w:pos="3691"/>
          <w:tab w:val="num" w:pos="1276"/>
        </w:tabs>
        <w:rPr>
          <w:rFonts w:ascii="Times New Roman" w:hAnsi="Times New Roman" w:cs="Times New Roman"/>
        </w:rPr>
      </w:pPr>
      <w:r w:rsidRPr="00545784">
        <w:rPr>
          <w:rFonts w:ascii="Times New Roman" w:hAnsi="Times New Roman" w:cs="Times New Roman"/>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80EB8" w:rsidRPr="005377BF" w:rsidRDefault="00680EB8" w:rsidP="00545784">
      <w:pPr>
        <w:autoSpaceDE w:val="0"/>
        <w:autoSpaceDN w:val="0"/>
        <w:adjustRightInd w:val="0"/>
        <w:jc w:val="both"/>
      </w:pPr>
    </w:p>
    <w:p w:rsidR="00E347E3" w:rsidRDefault="00300691" w:rsidP="00545784">
      <w:pPr>
        <w:autoSpaceDE w:val="0"/>
        <w:autoSpaceDN w:val="0"/>
        <w:adjustRightInd w:val="0"/>
        <w:jc w:val="both"/>
      </w:pPr>
      <w:r w:rsidRPr="00545784">
        <w:t>Директор ООО УК «РФЦ-Капитал»</w:t>
      </w:r>
      <w:r w:rsidRPr="00545784">
        <w:tab/>
      </w:r>
      <w:r w:rsidRPr="00545784">
        <w:tab/>
      </w:r>
      <w:r w:rsidRPr="00545784">
        <w:tab/>
      </w:r>
      <w:r w:rsidRPr="00545784">
        <w:tab/>
        <w:t>В. А. Малков</w:t>
      </w:r>
    </w:p>
    <w:p w:rsidR="00E347E3" w:rsidRPr="00E347E3" w:rsidRDefault="00E347E3" w:rsidP="00E347E3"/>
    <w:p w:rsidR="00E347E3" w:rsidRDefault="00E347E3" w:rsidP="00E347E3"/>
    <w:p w:rsidR="00300691" w:rsidRPr="00E347E3" w:rsidRDefault="00E347E3" w:rsidP="00E347E3">
      <w:pPr>
        <w:tabs>
          <w:tab w:val="left" w:pos="6864"/>
        </w:tabs>
      </w:pPr>
      <w:r>
        <w:tab/>
      </w:r>
    </w:p>
    <w:sectPr w:rsidR="00300691" w:rsidRPr="00E347E3" w:rsidSect="00680EB8">
      <w:footerReference w:type="default" r:id="rId12"/>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62" w:rsidRDefault="00A55462" w:rsidP="00A63254">
      <w:r>
        <w:separator/>
      </w:r>
    </w:p>
  </w:endnote>
  <w:endnote w:type="continuationSeparator" w:id="0">
    <w:p w:rsidR="00A55462" w:rsidRDefault="00A55462" w:rsidP="00A63254">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altName w:val="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54" w:rsidRDefault="00032093">
    <w:pPr>
      <w:pStyle w:val="af0"/>
      <w:jc w:val="right"/>
    </w:pPr>
    <w:fldSimple w:instr=" PAGE   \* MERGEFORMAT ">
      <w:r w:rsidR="005B6525">
        <w:rPr>
          <w:noProof/>
        </w:rPr>
        <w:t>1</w:t>
      </w:r>
    </w:fldSimple>
  </w:p>
  <w:p w:rsidR="00A63254" w:rsidRDefault="00A6325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62" w:rsidRDefault="00A55462" w:rsidP="00A63254">
      <w:r>
        <w:separator/>
      </w:r>
    </w:p>
  </w:footnote>
  <w:footnote w:type="continuationSeparator" w:id="0">
    <w:p w:rsidR="00A55462" w:rsidRDefault="00A55462" w:rsidP="00A63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DC07DC"/>
    <w:lvl w:ilvl="0">
      <w:start w:val="1"/>
      <w:numFmt w:val="bullet"/>
      <w:lvlText w:val=""/>
      <w:lvlJc w:val="left"/>
      <w:pPr>
        <w:tabs>
          <w:tab w:val="num" w:pos="360"/>
        </w:tabs>
        <w:ind w:left="360" w:hanging="360"/>
      </w:pPr>
      <w:rPr>
        <w:rFonts w:ascii="Symbol" w:hAnsi="Symbol" w:hint="default"/>
      </w:rPr>
    </w:lvl>
  </w:abstractNum>
  <w:abstractNum w:abstractNumId="1">
    <w:nsid w:val="026C0940"/>
    <w:multiLevelType w:val="multilevel"/>
    <w:tmpl w:val="0EBCBE08"/>
    <w:numStyleLink w:val="a"/>
  </w:abstractNum>
  <w:abstractNum w:abstractNumId="2">
    <w:nsid w:val="02CD2573"/>
    <w:multiLevelType w:val="multilevel"/>
    <w:tmpl w:val="0EBCBE08"/>
    <w:numStyleLink w:val="a"/>
  </w:abstractNum>
  <w:abstractNum w:abstractNumId="3">
    <w:nsid w:val="02EE0B21"/>
    <w:multiLevelType w:val="multilevel"/>
    <w:tmpl w:val="0EBCBE08"/>
    <w:numStyleLink w:val="a"/>
  </w:abstractNum>
  <w:abstractNum w:abstractNumId="4">
    <w:nsid w:val="04BB31BD"/>
    <w:multiLevelType w:val="multilevel"/>
    <w:tmpl w:val="0EBCBE08"/>
    <w:numStyleLink w:val="a"/>
  </w:abstractNum>
  <w:abstractNum w:abstractNumId="5">
    <w:nsid w:val="05AF4BE2"/>
    <w:multiLevelType w:val="multilevel"/>
    <w:tmpl w:val="0EBCBE08"/>
    <w:numStyleLink w:val="a"/>
  </w:abstractNum>
  <w:abstractNum w:abstractNumId="6">
    <w:nsid w:val="0AB87774"/>
    <w:multiLevelType w:val="multilevel"/>
    <w:tmpl w:val="0EBCBE08"/>
    <w:numStyleLink w:val="a"/>
  </w:abstractNum>
  <w:abstractNum w:abstractNumId="7">
    <w:nsid w:val="0D0641C6"/>
    <w:multiLevelType w:val="multilevel"/>
    <w:tmpl w:val="0EBCBE08"/>
    <w:numStyleLink w:val="a"/>
  </w:abstractNum>
  <w:abstractNum w:abstractNumId="8">
    <w:nsid w:val="10EB472E"/>
    <w:multiLevelType w:val="multilevel"/>
    <w:tmpl w:val="0EBCBE08"/>
    <w:styleLink w:val="a"/>
    <w:lvl w:ilvl="0">
      <w:start w:val="1"/>
      <w:numFmt w:val="decimal"/>
      <w:lvlText w:val="%1)"/>
      <w:lvlJc w:val="right"/>
      <w:pPr>
        <w:tabs>
          <w:tab w:val="num" w:pos="454"/>
        </w:tabs>
        <w:ind w:firstLine="284"/>
      </w:pPr>
      <w:rPr>
        <w:rFonts w:cs="Times New Roman"/>
        <w:sz w:val="24"/>
        <w:szCs w:val="24"/>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9">
    <w:nsid w:val="12E33BA0"/>
    <w:multiLevelType w:val="hybridMultilevel"/>
    <w:tmpl w:val="1A98C3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211037"/>
    <w:multiLevelType w:val="multilevel"/>
    <w:tmpl w:val="0EBCBE08"/>
    <w:numStyleLink w:val="a"/>
  </w:abstractNum>
  <w:abstractNum w:abstractNumId="11">
    <w:nsid w:val="164D34F7"/>
    <w:multiLevelType w:val="multilevel"/>
    <w:tmpl w:val="0EBCBE08"/>
    <w:numStyleLink w:val="a"/>
  </w:abstractNum>
  <w:abstractNum w:abstractNumId="12">
    <w:nsid w:val="183A2B7E"/>
    <w:multiLevelType w:val="multilevel"/>
    <w:tmpl w:val="0EBCBE08"/>
    <w:numStyleLink w:val="a"/>
  </w:abstractNum>
  <w:abstractNum w:abstractNumId="13">
    <w:nsid w:val="1C3D14A1"/>
    <w:multiLevelType w:val="multilevel"/>
    <w:tmpl w:val="0EBCBE08"/>
    <w:numStyleLink w:val="a"/>
  </w:abstractNum>
  <w:abstractNum w:abstractNumId="14">
    <w:nsid w:val="212C4E9B"/>
    <w:multiLevelType w:val="hybridMultilevel"/>
    <w:tmpl w:val="8BC8F40E"/>
    <w:lvl w:ilvl="0" w:tplc="9006B59C">
      <w:start w:val="1"/>
      <w:numFmt w:val="decimal"/>
      <w:pStyle w:val="a0"/>
      <w:lvlText w:val="%1."/>
      <w:lvlJc w:val="left"/>
      <w:pPr>
        <w:tabs>
          <w:tab w:val="num" w:pos="3691"/>
        </w:tabs>
        <w:ind w:left="4046" w:hanging="360"/>
      </w:pPr>
      <w:rPr>
        <w:rFonts w:ascii="Times New Roman" w:hAnsi="Times New Roman" w:cs="Times New Roman" w:hint="default"/>
        <w:b w:val="0"/>
        <w:bCs w:val="0"/>
        <w:i w:val="0"/>
        <w:iCs w:val="0"/>
        <w:sz w:val="24"/>
        <w:szCs w:val="24"/>
      </w:rPr>
    </w:lvl>
    <w:lvl w:ilvl="1" w:tplc="04190001">
      <w:start w:val="1"/>
      <w:numFmt w:val="bullet"/>
      <w:lvlText w:val=""/>
      <w:lvlJc w:val="left"/>
      <w:pPr>
        <w:tabs>
          <w:tab w:val="num" w:pos="2157"/>
        </w:tabs>
        <w:ind w:left="2157" w:hanging="360"/>
      </w:pPr>
      <w:rPr>
        <w:rFonts w:ascii="Symbol" w:hAnsi="Symbol" w:hint="default"/>
        <w:b w:val="0"/>
        <w:i w:val="0"/>
        <w:sz w:val="24"/>
      </w:rPr>
    </w:lvl>
    <w:lvl w:ilvl="2" w:tplc="0419001B">
      <w:start w:val="1"/>
      <w:numFmt w:val="lowerRoman"/>
      <w:lvlText w:val="%3."/>
      <w:lvlJc w:val="right"/>
      <w:pPr>
        <w:tabs>
          <w:tab w:val="num" w:pos="2877"/>
        </w:tabs>
        <w:ind w:left="2877" w:hanging="180"/>
      </w:pPr>
      <w:rPr>
        <w:rFonts w:cs="Times New Roman"/>
      </w:rPr>
    </w:lvl>
    <w:lvl w:ilvl="3" w:tplc="0419000F">
      <w:start w:val="1"/>
      <w:numFmt w:val="decimal"/>
      <w:lvlText w:val="%4."/>
      <w:lvlJc w:val="left"/>
      <w:pPr>
        <w:tabs>
          <w:tab w:val="num" w:pos="3597"/>
        </w:tabs>
        <w:ind w:left="3597" w:hanging="360"/>
      </w:pPr>
      <w:rPr>
        <w:rFonts w:cs="Times New Roman"/>
      </w:rPr>
    </w:lvl>
    <w:lvl w:ilvl="4" w:tplc="04190019">
      <w:start w:val="1"/>
      <w:numFmt w:val="lowerLetter"/>
      <w:lvlText w:val="%5."/>
      <w:lvlJc w:val="left"/>
      <w:pPr>
        <w:tabs>
          <w:tab w:val="num" w:pos="4317"/>
        </w:tabs>
        <w:ind w:left="4317" w:hanging="360"/>
      </w:pPr>
      <w:rPr>
        <w:rFonts w:cs="Times New Roman"/>
      </w:rPr>
    </w:lvl>
    <w:lvl w:ilvl="5" w:tplc="0419001B">
      <w:start w:val="1"/>
      <w:numFmt w:val="lowerRoman"/>
      <w:lvlText w:val="%6."/>
      <w:lvlJc w:val="right"/>
      <w:pPr>
        <w:tabs>
          <w:tab w:val="num" w:pos="5037"/>
        </w:tabs>
        <w:ind w:left="5037" w:hanging="180"/>
      </w:pPr>
      <w:rPr>
        <w:rFonts w:cs="Times New Roman"/>
      </w:rPr>
    </w:lvl>
    <w:lvl w:ilvl="6" w:tplc="0419000F">
      <w:start w:val="1"/>
      <w:numFmt w:val="decimal"/>
      <w:lvlText w:val="%7."/>
      <w:lvlJc w:val="left"/>
      <w:pPr>
        <w:tabs>
          <w:tab w:val="num" w:pos="5757"/>
        </w:tabs>
        <w:ind w:left="5757" w:hanging="360"/>
      </w:pPr>
      <w:rPr>
        <w:rFonts w:cs="Times New Roman"/>
      </w:rPr>
    </w:lvl>
    <w:lvl w:ilvl="7" w:tplc="04190019">
      <w:start w:val="1"/>
      <w:numFmt w:val="lowerLetter"/>
      <w:lvlText w:val="%8."/>
      <w:lvlJc w:val="left"/>
      <w:pPr>
        <w:tabs>
          <w:tab w:val="num" w:pos="6477"/>
        </w:tabs>
        <w:ind w:left="6477" w:hanging="360"/>
      </w:pPr>
      <w:rPr>
        <w:rFonts w:cs="Times New Roman"/>
      </w:rPr>
    </w:lvl>
    <w:lvl w:ilvl="8" w:tplc="0419001B">
      <w:start w:val="1"/>
      <w:numFmt w:val="lowerRoman"/>
      <w:lvlText w:val="%9."/>
      <w:lvlJc w:val="right"/>
      <w:pPr>
        <w:tabs>
          <w:tab w:val="num" w:pos="7197"/>
        </w:tabs>
        <w:ind w:left="7197" w:hanging="180"/>
      </w:pPr>
      <w:rPr>
        <w:rFonts w:cs="Times New Roman"/>
      </w:rPr>
    </w:lvl>
  </w:abstractNum>
  <w:abstractNum w:abstractNumId="15">
    <w:nsid w:val="22A668AA"/>
    <w:multiLevelType w:val="multilevel"/>
    <w:tmpl w:val="0EBCBE08"/>
    <w:numStyleLink w:val="a"/>
  </w:abstractNum>
  <w:abstractNum w:abstractNumId="16">
    <w:nsid w:val="27EB23B8"/>
    <w:multiLevelType w:val="multilevel"/>
    <w:tmpl w:val="0EBCBE08"/>
    <w:numStyleLink w:val="a"/>
  </w:abstractNum>
  <w:abstractNum w:abstractNumId="17">
    <w:nsid w:val="2CB26669"/>
    <w:multiLevelType w:val="multilevel"/>
    <w:tmpl w:val="4EEAC0E0"/>
    <w:lvl w:ilvl="0">
      <w:start w:val="22"/>
      <w:numFmt w:val="decimal"/>
      <w:lvlText w:val="%1."/>
      <w:lvlJc w:val="left"/>
      <w:pPr>
        <w:ind w:left="480" w:hanging="480"/>
      </w:pPr>
      <w:rPr>
        <w:rFonts w:cs="Times New Roman" w:hint="default"/>
      </w:rPr>
    </w:lvl>
    <w:lvl w:ilvl="1">
      <w:start w:val="1"/>
      <w:numFmt w:val="decimal"/>
      <w:lvlText w:val="%1.%2."/>
      <w:lvlJc w:val="left"/>
      <w:pPr>
        <w:ind w:left="1203" w:hanging="480"/>
      </w:pPr>
      <w:rPr>
        <w:rFonts w:cs="Times New Roman" w:hint="default"/>
      </w:rPr>
    </w:lvl>
    <w:lvl w:ilvl="2">
      <w:start w:val="1"/>
      <w:numFmt w:val="decimal"/>
      <w:lvlText w:val="%1.%2.%3."/>
      <w:lvlJc w:val="left"/>
      <w:pPr>
        <w:ind w:left="2166" w:hanging="720"/>
      </w:pPr>
      <w:rPr>
        <w:rFonts w:cs="Times New Roman" w:hint="default"/>
      </w:rPr>
    </w:lvl>
    <w:lvl w:ilvl="3">
      <w:start w:val="1"/>
      <w:numFmt w:val="decimal"/>
      <w:lvlText w:val="%1.%2.%3.%4."/>
      <w:lvlJc w:val="left"/>
      <w:pPr>
        <w:ind w:left="2889" w:hanging="720"/>
      </w:pPr>
      <w:rPr>
        <w:rFonts w:cs="Times New Roman" w:hint="default"/>
      </w:rPr>
    </w:lvl>
    <w:lvl w:ilvl="4">
      <w:start w:val="1"/>
      <w:numFmt w:val="decimal"/>
      <w:lvlText w:val="%1.%2.%3.%4.%5."/>
      <w:lvlJc w:val="left"/>
      <w:pPr>
        <w:ind w:left="3972" w:hanging="1080"/>
      </w:pPr>
      <w:rPr>
        <w:rFonts w:cs="Times New Roman" w:hint="default"/>
      </w:rPr>
    </w:lvl>
    <w:lvl w:ilvl="5">
      <w:start w:val="1"/>
      <w:numFmt w:val="decimal"/>
      <w:lvlText w:val="%1.%2.%3.%4.%5.%6."/>
      <w:lvlJc w:val="left"/>
      <w:pPr>
        <w:ind w:left="4695" w:hanging="1080"/>
      </w:pPr>
      <w:rPr>
        <w:rFonts w:cs="Times New Roman" w:hint="default"/>
      </w:rPr>
    </w:lvl>
    <w:lvl w:ilvl="6">
      <w:start w:val="1"/>
      <w:numFmt w:val="decimal"/>
      <w:lvlText w:val="%1.%2.%3.%4.%5.%6.%7."/>
      <w:lvlJc w:val="left"/>
      <w:pPr>
        <w:ind w:left="5778" w:hanging="1440"/>
      </w:pPr>
      <w:rPr>
        <w:rFonts w:cs="Times New Roman" w:hint="default"/>
      </w:rPr>
    </w:lvl>
    <w:lvl w:ilvl="7">
      <w:start w:val="1"/>
      <w:numFmt w:val="decimal"/>
      <w:lvlText w:val="%1.%2.%3.%4.%5.%6.%7.%8."/>
      <w:lvlJc w:val="left"/>
      <w:pPr>
        <w:ind w:left="6501" w:hanging="1440"/>
      </w:pPr>
      <w:rPr>
        <w:rFonts w:cs="Times New Roman" w:hint="default"/>
      </w:rPr>
    </w:lvl>
    <w:lvl w:ilvl="8">
      <w:start w:val="1"/>
      <w:numFmt w:val="decimal"/>
      <w:lvlText w:val="%1.%2.%3.%4.%5.%6.%7.%8.%9."/>
      <w:lvlJc w:val="left"/>
      <w:pPr>
        <w:ind w:left="7584" w:hanging="1800"/>
      </w:pPr>
      <w:rPr>
        <w:rFonts w:cs="Times New Roman" w:hint="default"/>
      </w:rPr>
    </w:lvl>
  </w:abstractNum>
  <w:abstractNum w:abstractNumId="18">
    <w:nsid w:val="337979AA"/>
    <w:multiLevelType w:val="multilevel"/>
    <w:tmpl w:val="0EBCBE08"/>
    <w:numStyleLink w:val="a"/>
  </w:abstractNum>
  <w:abstractNum w:abstractNumId="19">
    <w:nsid w:val="3CB651C9"/>
    <w:multiLevelType w:val="multilevel"/>
    <w:tmpl w:val="0EBCBE08"/>
    <w:numStyleLink w:val="a"/>
  </w:abstractNum>
  <w:abstractNum w:abstractNumId="20">
    <w:nsid w:val="44D85A53"/>
    <w:multiLevelType w:val="multilevel"/>
    <w:tmpl w:val="0EBCBE08"/>
    <w:numStyleLink w:val="a"/>
  </w:abstractNum>
  <w:abstractNum w:abstractNumId="21">
    <w:nsid w:val="470F4B50"/>
    <w:multiLevelType w:val="multilevel"/>
    <w:tmpl w:val="0EBCBE08"/>
    <w:numStyleLink w:val="a"/>
  </w:abstractNum>
  <w:abstractNum w:abstractNumId="22">
    <w:nsid w:val="4B233809"/>
    <w:multiLevelType w:val="hybridMultilevel"/>
    <w:tmpl w:val="D7CC5DEC"/>
    <w:lvl w:ilvl="0" w:tplc="14C66C32">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F32785B"/>
    <w:multiLevelType w:val="multilevel"/>
    <w:tmpl w:val="0EBCBE08"/>
    <w:numStyleLink w:val="a"/>
  </w:abstractNum>
  <w:abstractNum w:abstractNumId="24">
    <w:nsid w:val="504E1212"/>
    <w:multiLevelType w:val="multilevel"/>
    <w:tmpl w:val="0EBCBE08"/>
    <w:numStyleLink w:val="a"/>
  </w:abstractNum>
  <w:abstractNum w:abstractNumId="25">
    <w:nsid w:val="56391990"/>
    <w:multiLevelType w:val="hybridMultilevel"/>
    <w:tmpl w:val="09D802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0558CE"/>
    <w:multiLevelType w:val="multilevel"/>
    <w:tmpl w:val="0EBCBE08"/>
    <w:numStyleLink w:val="a"/>
  </w:abstractNum>
  <w:abstractNum w:abstractNumId="27">
    <w:nsid w:val="63661AFA"/>
    <w:multiLevelType w:val="hybridMultilevel"/>
    <w:tmpl w:val="2894FAB0"/>
    <w:lvl w:ilvl="0" w:tplc="4A8C68D2">
      <w:start w:val="1"/>
      <w:numFmt w:val="decimal"/>
      <w:lvlText w:val="23.%1."/>
      <w:lvlJc w:val="left"/>
      <w:pPr>
        <w:tabs>
          <w:tab w:val="num" w:pos="1257"/>
        </w:tabs>
        <w:ind w:left="1257" w:hanging="357"/>
      </w:pPr>
      <w:rPr>
        <w:rFonts w:cs="Times New Roman" w:hint="default"/>
      </w:rPr>
    </w:lvl>
    <w:lvl w:ilvl="1" w:tplc="F474ACDE">
      <w:start w:val="1"/>
      <w:numFmt w:val="russianLower"/>
      <w:lvlText w:val="%2)"/>
      <w:lvlJc w:val="left"/>
      <w:pPr>
        <w:tabs>
          <w:tab w:val="num" w:pos="1617"/>
        </w:tabs>
        <w:ind w:left="540" w:firstLine="72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nsid w:val="668F506D"/>
    <w:multiLevelType w:val="multilevel"/>
    <w:tmpl w:val="0EBCBE08"/>
    <w:numStyleLink w:val="a"/>
  </w:abstractNum>
  <w:abstractNum w:abstractNumId="29">
    <w:nsid w:val="6F363057"/>
    <w:multiLevelType w:val="multilevel"/>
    <w:tmpl w:val="0EBCBE08"/>
    <w:numStyleLink w:val="a"/>
  </w:abstractNum>
  <w:abstractNum w:abstractNumId="30">
    <w:nsid w:val="740E14B3"/>
    <w:multiLevelType w:val="multilevel"/>
    <w:tmpl w:val="BB58BA5C"/>
    <w:lvl w:ilvl="0">
      <w:start w:val="22"/>
      <w:numFmt w:val="decimal"/>
      <w:lvlText w:val="%1."/>
      <w:lvlJc w:val="left"/>
      <w:pPr>
        <w:ind w:left="480" w:hanging="480"/>
      </w:pPr>
      <w:rPr>
        <w:rFonts w:cs="Times New Roman" w:hint="default"/>
      </w:rPr>
    </w:lvl>
    <w:lvl w:ilvl="1">
      <w:start w:val="1"/>
      <w:numFmt w:val="decimal"/>
      <w:lvlText w:val="%1.%2."/>
      <w:lvlJc w:val="left"/>
      <w:pPr>
        <w:ind w:left="1203" w:hanging="480"/>
      </w:pPr>
      <w:rPr>
        <w:rFonts w:cs="Times New Roman" w:hint="default"/>
      </w:rPr>
    </w:lvl>
    <w:lvl w:ilvl="2">
      <w:start w:val="1"/>
      <w:numFmt w:val="decimal"/>
      <w:lvlText w:val="%1.%2.%3."/>
      <w:lvlJc w:val="left"/>
      <w:pPr>
        <w:ind w:left="2166" w:hanging="720"/>
      </w:pPr>
      <w:rPr>
        <w:rFonts w:cs="Times New Roman" w:hint="default"/>
      </w:rPr>
    </w:lvl>
    <w:lvl w:ilvl="3">
      <w:start w:val="1"/>
      <w:numFmt w:val="decimal"/>
      <w:lvlText w:val="%1.%2.%3.%4."/>
      <w:lvlJc w:val="left"/>
      <w:pPr>
        <w:ind w:left="2889" w:hanging="720"/>
      </w:pPr>
      <w:rPr>
        <w:rFonts w:cs="Times New Roman" w:hint="default"/>
      </w:rPr>
    </w:lvl>
    <w:lvl w:ilvl="4">
      <w:start w:val="1"/>
      <w:numFmt w:val="decimal"/>
      <w:lvlText w:val="%1.%2.%3.%4.%5."/>
      <w:lvlJc w:val="left"/>
      <w:pPr>
        <w:ind w:left="3972" w:hanging="1080"/>
      </w:pPr>
      <w:rPr>
        <w:rFonts w:cs="Times New Roman" w:hint="default"/>
      </w:rPr>
    </w:lvl>
    <w:lvl w:ilvl="5">
      <w:start w:val="1"/>
      <w:numFmt w:val="decimal"/>
      <w:lvlText w:val="%1.%2.%3.%4.%5.%6."/>
      <w:lvlJc w:val="left"/>
      <w:pPr>
        <w:ind w:left="4695" w:hanging="1080"/>
      </w:pPr>
      <w:rPr>
        <w:rFonts w:cs="Times New Roman" w:hint="default"/>
      </w:rPr>
    </w:lvl>
    <w:lvl w:ilvl="6">
      <w:start w:val="1"/>
      <w:numFmt w:val="decimal"/>
      <w:lvlText w:val="%1.%2.%3.%4.%5.%6.%7."/>
      <w:lvlJc w:val="left"/>
      <w:pPr>
        <w:ind w:left="5778" w:hanging="1440"/>
      </w:pPr>
      <w:rPr>
        <w:rFonts w:cs="Times New Roman" w:hint="default"/>
      </w:rPr>
    </w:lvl>
    <w:lvl w:ilvl="7">
      <w:start w:val="1"/>
      <w:numFmt w:val="decimal"/>
      <w:lvlText w:val="%1.%2.%3.%4.%5.%6.%7.%8."/>
      <w:lvlJc w:val="left"/>
      <w:pPr>
        <w:ind w:left="6501" w:hanging="1440"/>
      </w:pPr>
      <w:rPr>
        <w:rFonts w:cs="Times New Roman" w:hint="default"/>
      </w:rPr>
    </w:lvl>
    <w:lvl w:ilvl="8">
      <w:start w:val="1"/>
      <w:numFmt w:val="decimal"/>
      <w:lvlText w:val="%1.%2.%3.%4.%5.%6.%7.%8.%9."/>
      <w:lvlJc w:val="left"/>
      <w:pPr>
        <w:ind w:left="7584" w:hanging="1800"/>
      </w:pPr>
      <w:rPr>
        <w:rFonts w:cs="Times New Roman" w:hint="default"/>
      </w:rPr>
    </w:lvl>
  </w:abstractNum>
  <w:abstractNum w:abstractNumId="31">
    <w:nsid w:val="75F507F9"/>
    <w:multiLevelType w:val="hybridMultilevel"/>
    <w:tmpl w:val="176841CE"/>
    <w:lvl w:ilvl="0" w:tplc="FF26221E">
      <w:start w:val="1"/>
      <w:numFmt w:val="decimal"/>
      <w:lvlText w:val="%1)"/>
      <w:lvlJc w:val="left"/>
      <w:pPr>
        <w:ind w:hanging="278"/>
      </w:pPr>
      <w:rPr>
        <w:rFonts w:ascii="Times New Roman" w:eastAsia="Times New Roman" w:hAnsi="Times New Roman" w:cs="Times New Roman" w:hint="default"/>
        <w:sz w:val="24"/>
        <w:szCs w:val="24"/>
      </w:rPr>
    </w:lvl>
    <w:lvl w:ilvl="1" w:tplc="1E502CB2">
      <w:start w:val="1"/>
      <w:numFmt w:val="bullet"/>
      <w:lvlText w:val="•"/>
      <w:lvlJc w:val="left"/>
      <w:rPr>
        <w:rFonts w:hint="default"/>
      </w:rPr>
    </w:lvl>
    <w:lvl w:ilvl="2" w:tplc="1634258A">
      <w:start w:val="1"/>
      <w:numFmt w:val="bullet"/>
      <w:lvlText w:val="•"/>
      <w:lvlJc w:val="left"/>
      <w:rPr>
        <w:rFonts w:hint="default"/>
      </w:rPr>
    </w:lvl>
    <w:lvl w:ilvl="3" w:tplc="6EC6196C">
      <w:start w:val="1"/>
      <w:numFmt w:val="bullet"/>
      <w:lvlText w:val="•"/>
      <w:lvlJc w:val="left"/>
      <w:rPr>
        <w:rFonts w:hint="default"/>
      </w:rPr>
    </w:lvl>
    <w:lvl w:ilvl="4" w:tplc="BC8CD686">
      <w:start w:val="1"/>
      <w:numFmt w:val="bullet"/>
      <w:lvlText w:val="•"/>
      <w:lvlJc w:val="left"/>
      <w:rPr>
        <w:rFonts w:hint="default"/>
      </w:rPr>
    </w:lvl>
    <w:lvl w:ilvl="5" w:tplc="7EC0EA06">
      <w:start w:val="1"/>
      <w:numFmt w:val="bullet"/>
      <w:lvlText w:val="•"/>
      <w:lvlJc w:val="left"/>
      <w:rPr>
        <w:rFonts w:hint="default"/>
      </w:rPr>
    </w:lvl>
    <w:lvl w:ilvl="6" w:tplc="9F2CC298">
      <w:start w:val="1"/>
      <w:numFmt w:val="bullet"/>
      <w:lvlText w:val="•"/>
      <w:lvlJc w:val="left"/>
      <w:rPr>
        <w:rFonts w:hint="default"/>
      </w:rPr>
    </w:lvl>
    <w:lvl w:ilvl="7" w:tplc="F6328F08">
      <w:start w:val="1"/>
      <w:numFmt w:val="bullet"/>
      <w:lvlText w:val="•"/>
      <w:lvlJc w:val="left"/>
      <w:rPr>
        <w:rFonts w:hint="default"/>
      </w:rPr>
    </w:lvl>
    <w:lvl w:ilvl="8" w:tplc="96DC16F6">
      <w:start w:val="1"/>
      <w:numFmt w:val="bullet"/>
      <w:lvlText w:val="•"/>
      <w:lvlJc w:val="left"/>
      <w:rPr>
        <w:rFonts w:hint="default"/>
      </w:rPr>
    </w:lvl>
  </w:abstractNum>
  <w:abstractNum w:abstractNumId="32">
    <w:nsid w:val="77FE16CD"/>
    <w:multiLevelType w:val="hybridMultilevel"/>
    <w:tmpl w:val="1A384D80"/>
    <w:lvl w:ilvl="0" w:tplc="95BCE06A">
      <w:start w:val="1"/>
      <w:numFmt w:val="decimal"/>
      <w:lvlText w:val="%1."/>
      <w:lvlJc w:val="left"/>
      <w:pPr>
        <w:ind w:hanging="348"/>
      </w:pPr>
      <w:rPr>
        <w:rFonts w:ascii="Times New Roman" w:eastAsia="Times New Roman" w:hAnsi="Times New Roman" w:cs="Times New Roman" w:hint="default"/>
        <w:sz w:val="24"/>
        <w:szCs w:val="24"/>
      </w:rPr>
    </w:lvl>
    <w:lvl w:ilvl="1" w:tplc="065A0EC0">
      <w:start w:val="1"/>
      <w:numFmt w:val="bullet"/>
      <w:lvlText w:val="•"/>
      <w:lvlJc w:val="left"/>
      <w:rPr>
        <w:rFonts w:hint="default"/>
      </w:rPr>
    </w:lvl>
    <w:lvl w:ilvl="2" w:tplc="52C81370">
      <w:start w:val="1"/>
      <w:numFmt w:val="bullet"/>
      <w:lvlText w:val="•"/>
      <w:lvlJc w:val="left"/>
      <w:rPr>
        <w:rFonts w:hint="default"/>
      </w:rPr>
    </w:lvl>
    <w:lvl w:ilvl="3" w:tplc="0AA4BA58">
      <w:start w:val="1"/>
      <w:numFmt w:val="bullet"/>
      <w:lvlText w:val="•"/>
      <w:lvlJc w:val="left"/>
      <w:rPr>
        <w:rFonts w:hint="default"/>
      </w:rPr>
    </w:lvl>
    <w:lvl w:ilvl="4" w:tplc="58CACFC0">
      <w:start w:val="1"/>
      <w:numFmt w:val="bullet"/>
      <w:lvlText w:val="•"/>
      <w:lvlJc w:val="left"/>
      <w:rPr>
        <w:rFonts w:hint="default"/>
      </w:rPr>
    </w:lvl>
    <w:lvl w:ilvl="5" w:tplc="741826A4">
      <w:start w:val="1"/>
      <w:numFmt w:val="bullet"/>
      <w:lvlText w:val="•"/>
      <w:lvlJc w:val="left"/>
      <w:rPr>
        <w:rFonts w:hint="default"/>
      </w:rPr>
    </w:lvl>
    <w:lvl w:ilvl="6" w:tplc="CD6C3E60">
      <w:start w:val="1"/>
      <w:numFmt w:val="bullet"/>
      <w:lvlText w:val="•"/>
      <w:lvlJc w:val="left"/>
      <w:rPr>
        <w:rFonts w:hint="default"/>
      </w:rPr>
    </w:lvl>
    <w:lvl w:ilvl="7" w:tplc="5EB23A2C">
      <w:start w:val="1"/>
      <w:numFmt w:val="bullet"/>
      <w:lvlText w:val="•"/>
      <w:lvlJc w:val="left"/>
      <w:rPr>
        <w:rFonts w:hint="default"/>
      </w:rPr>
    </w:lvl>
    <w:lvl w:ilvl="8" w:tplc="09067DDC">
      <w:start w:val="1"/>
      <w:numFmt w:val="bullet"/>
      <w:lvlText w:val="•"/>
      <w:lvlJc w:val="left"/>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8"/>
  </w:num>
  <w:num w:numId="9">
    <w:abstractNumId w:val="14"/>
  </w:num>
  <w:num w:numId="10">
    <w:abstractNumId w:val="18"/>
  </w:num>
  <w:num w:numId="11">
    <w:abstractNumId w:val="13"/>
  </w:num>
  <w:num w:numId="12">
    <w:abstractNumId w:val="2"/>
  </w:num>
  <w:num w:numId="13">
    <w:abstractNumId w:val="7"/>
  </w:num>
  <w:num w:numId="14">
    <w:abstractNumId w:val="22"/>
  </w:num>
  <w:num w:numId="15">
    <w:abstractNumId w:val="11"/>
  </w:num>
  <w:num w:numId="16">
    <w:abstractNumId w:val="12"/>
  </w:num>
  <w:num w:numId="17">
    <w:abstractNumId w:val="21"/>
  </w:num>
  <w:num w:numId="18">
    <w:abstractNumId w:val="6"/>
  </w:num>
  <w:num w:numId="19">
    <w:abstractNumId w:val="28"/>
  </w:num>
  <w:num w:numId="20">
    <w:abstractNumId w:val="19"/>
  </w:num>
  <w:num w:numId="21">
    <w:abstractNumId w:val="20"/>
  </w:num>
  <w:num w:numId="22">
    <w:abstractNumId w:val="24"/>
  </w:num>
  <w:num w:numId="23">
    <w:abstractNumId w:val="1"/>
  </w:num>
  <w:num w:numId="24">
    <w:abstractNumId w:val="15"/>
  </w:num>
  <w:num w:numId="25">
    <w:abstractNumId w:val="3"/>
  </w:num>
  <w:num w:numId="26">
    <w:abstractNumId w:val="16"/>
  </w:num>
  <w:num w:numId="27">
    <w:abstractNumId w:val="5"/>
  </w:num>
  <w:num w:numId="28">
    <w:abstractNumId w:val="29"/>
  </w:num>
  <w:num w:numId="29">
    <w:abstractNumId w:val="10"/>
  </w:num>
  <w:num w:numId="30">
    <w:abstractNumId w:val="26"/>
  </w:num>
  <w:num w:numId="31">
    <w:abstractNumId w:val="27"/>
  </w:num>
  <w:num w:numId="32">
    <w:abstractNumId w:val="4"/>
  </w:num>
  <w:num w:numId="33">
    <w:abstractNumId w:val="23"/>
  </w:num>
  <w:num w:numId="34">
    <w:abstractNumId w:val="32"/>
  </w:num>
  <w:num w:numId="35">
    <w:abstractNumId w:val="9"/>
  </w:num>
  <w:num w:numId="36">
    <w:abstractNumId w:val="31"/>
  </w:num>
  <w:num w:numId="37">
    <w:abstractNumId w:val="25"/>
  </w:num>
  <w:num w:numId="38">
    <w:abstractNumId w:val="30"/>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00691"/>
    <w:rsid w:val="00032093"/>
    <w:rsid w:val="000424DB"/>
    <w:rsid w:val="00076BF7"/>
    <w:rsid w:val="000B4BBF"/>
    <w:rsid w:val="000F6622"/>
    <w:rsid w:val="00111455"/>
    <w:rsid w:val="00130DC3"/>
    <w:rsid w:val="00137469"/>
    <w:rsid w:val="00156F06"/>
    <w:rsid w:val="00160D1B"/>
    <w:rsid w:val="001714CA"/>
    <w:rsid w:val="001A0733"/>
    <w:rsid w:val="001B410E"/>
    <w:rsid w:val="001D0DA0"/>
    <w:rsid w:val="00200C6C"/>
    <w:rsid w:val="00215397"/>
    <w:rsid w:val="00235300"/>
    <w:rsid w:val="00242B39"/>
    <w:rsid w:val="00242EA0"/>
    <w:rsid w:val="002962B7"/>
    <w:rsid w:val="002B0BAE"/>
    <w:rsid w:val="002D6AC7"/>
    <w:rsid w:val="002E75B2"/>
    <w:rsid w:val="002F0372"/>
    <w:rsid w:val="00300691"/>
    <w:rsid w:val="0037274F"/>
    <w:rsid w:val="00377CC0"/>
    <w:rsid w:val="003F796A"/>
    <w:rsid w:val="00401273"/>
    <w:rsid w:val="00414EC8"/>
    <w:rsid w:val="00422FFA"/>
    <w:rsid w:val="00452B59"/>
    <w:rsid w:val="00457E7E"/>
    <w:rsid w:val="0046157F"/>
    <w:rsid w:val="00485E03"/>
    <w:rsid w:val="00485E9B"/>
    <w:rsid w:val="00500755"/>
    <w:rsid w:val="005014DB"/>
    <w:rsid w:val="005377BF"/>
    <w:rsid w:val="00545784"/>
    <w:rsid w:val="0055137A"/>
    <w:rsid w:val="00557E43"/>
    <w:rsid w:val="00564612"/>
    <w:rsid w:val="00582338"/>
    <w:rsid w:val="005A6A63"/>
    <w:rsid w:val="005B2344"/>
    <w:rsid w:val="005B6525"/>
    <w:rsid w:val="005D115D"/>
    <w:rsid w:val="0062782D"/>
    <w:rsid w:val="00636A09"/>
    <w:rsid w:val="00650F5A"/>
    <w:rsid w:val="006758FE"/>
    <w:rsid w:val="006808EC"/>
    <w:rsid w:val="00680EB8"/>
    <w:rsid w:val="006A4B5E"/>
    <w:rsid w:val="006C78DD"/>
    <w:rsid w:val="006F50EC"/>
    <w:rsid w:val="007A1554"/>
    <w:rsid w:val="007E0B5F"/>
    <w:rsid w:val="0081433D"/>
    <w:rsid w:val="00820681"/>
    <w:rsid w:val="0089049A"/>
    <w:rsid w:val="008C39BF"/>
    <w:rsid w:val="008D23D0"/>
    <w:rsid w:val="0092131A"/>
    <w:rsid w:val="009502BF"/>
    <w:rsid w:val="00955C0C"/>
    <w:rsid w:val="00974922"/>
    <w:rsid w:val="00990314"/>
    <w:rsid w:val="00992BB1"/>
    <w:rsid w:val="009C3036"/>
    <w:rsid w:val="009D406B"/>
    <w:rsid w:val="009E4846"/>
    <w:rsid w:val="009E6CDD"/>
    <w:rsid w:val="00A20EE0"/>
    <w:rsid w:val="00A25CDF"/>
    <w:rsid w:val="00A55462"/>
    <w:rsid w:val="00A63254"/>
    <w:rsid w:val="00A75E9D"/>
    <w:rsid w:val="00AA4D38"/>
    <w:rsid w:val="00AB1633"/>
    <w:rsid w:val="00AC45AA"/>
    <w:rsid w:val="00B45DBF"/>
    <w:rsid w:val="00B7433D"/>
    <w:rsid w:val="00BA083B"/>
    <w:rsid w:val="00BA2B3C"/>
    <w:rsid w:val="00BA3BC3"/>
    <w:rsid w:val="00BB6A02"/>
    <w:rsid w:val="00BD183E"/>
    <w:rsid w:val="00C47261"/>
    <w:rsid w:val="00C77853"/>
    <w:rsid w:val="00CB5C58"/>
    <w:rsid w:val="00CE36BB"/>
    <w:rsid w:val="00CE6E00"/>
    <w:rsid w:val="00CF23DB"/>
    <w:rsid w:val="00D12FDC"/>
    <w:rsid w:val="00D2453C"/>
    <w:rsid w:val="00D51664"/>
    <w:rsid w:val="00D611E8"/>
    <w:rsid w:val="00DB00A3"/>
    <w:rsid w:val="00E347E3"/>
    <w:rsid w:val="00E36183"/>
    <w:rsid w:val="00E52B04"/>
    <w:rsid w:val="00E558F6"/>
    <w:rsid w:val="00EE7C18"/>
    <w:rsid w:val="00F12879"/>
    <w:rsid w:val="00F246EC"/>
    <w:rsid w:val="00F3606E"/>
    <w:rsid w:val="00F51B1D"/>
    <w:rsid w:val="00F769ED"/>
    <w:rsid w:val="00F807CB"/>
    <w:rsid w:val="00F858A4"/>
    <w:rsid w:val="00FC71E2"/>
    <w:rsid w:val="00FD3954"/>
    <w:rsid w:val="00FD7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0691"/>
    <w:pPr>
      <w:spacing w:after="0" w:line="240" w:lineRule="auto"/>
    </w:pPr>
    <w:rPr>
      <w:rFonts w:ascii="Times New Roman" w:hAnsi="Times New Roman" w:cs="Times New Roman"/>
      <w:sz w:val="24"/>
      <w:szCs w:val="24"/>
      <w:lang w:eastAsia="ru-RU"/>
    </w:rPr>
  </w:style>
  <w:style w:type="paragraph" w:styleId="1">
    <w:name w:val="heading 1"/>
    <w:basedOn w:val="a1"/>
    <w:next w:val="a1"/>
    <w:link w:val="10"/>
    <w:uiPriority w:val="99"/>
    <w:qFormat/>
    <w:rsid w:val="00300691"/>
    <w:pPr>
      <w:keepNext/>
      <w:widowControl w:val="0"/>
      <w:spacing w:before="120"/>
      <w:jc w:val="center"/>
      <w:outlineLvl w:val="0"/>
    </w:pPr>
    <w:rPr>
      <w:b/>
      <w:bCs/>
      <w:kern w:val="32"/>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00691"/>
    <w:rPr>
      <w:rFonts w:ascii="Times New Roman" w:hAnsi="Times New Roman" w:cs="Times New Roman"/>
      <w:b/>
      <w:bCs/>
      <w:kern w:val="32"/>
      <w:sz w:val="24"/>
      <w:szCs w:val="24"/>
      <w:lang w:eastAsia="zh-CN"/>
    </w:rPr>
  </w:style>
  <w:style w:type="paragraph" w:styleId="a5">
    <w:name w:val="Title"/>
    <w:basedOn w:val="a1"/>
    <w:link w:val="a6"/>
    <w:uiPriority w:val="99"/>
    <w:qFormat/>
    <w:rsid w:val="00300691"/>
    <w:pPr>
      <w:widowControl w:val="0"/>
      <w:ind w:right="-58"/>
      <w:jc w:val="center"/>
    </w:pPr>
    <w:rPr>
      <w:b/>
      <w:bCs/>
      <w:sz w:val="28"/>
      <w:szCs w:val="28"/>
    </w:rPr>
  </w:style>
  <w:style w:type="character" w:customStyle="1" w:styleId="a6">
    <w:name w:val="Название Знак"/>
    <w:basedOn w:val="a2"/>
    <w:link w:val="a5"/>
    <w:uiPriority w:val="10"/>
    <w:locked/>
    <w:rsid w:val="00300691"/>
    <w:rPr>
      <w:rFonts w:ascii="Times New Roman" w:hAnsi="Times New Roman" w:cs="Times New Roman"/>
      <w:b/>
      <w:bCs/>
      <w:sz w:val="28"/>
      <w:szCs w:val="28"/>
      <w:lang w:eastAsia="ru-RU"/>
    </w:rPr>
  </w:style>
  <w:style w:type="paragraph" w:customStyle="1" w:styleId="ConsTitle">
    <w:name w:val="ConsTitle"/>
    <w:uiPriority w:val="99"/>
    <w:rsid w:val="00300691"/>
    <w:pPr>
      <w:widowControl w:val="0"/>
      <w:spacing w:after="0" w:line="240" w:lineRule="auto"/>
    </w:pPr>
    <w:rPr>
      <w:rFonts w:ascii="Arial" w:hAnsi="Arial" w:cs="Arial"/>
      <w:b/>
      <w:bCs/>
      <w:sz w:val="16"/>
      <w:szCs w:val="16"/>
      <w:lang w:eastAsia="ru-RU"/>
    </w:rPr>
  </w:style>
  <w:style w:type="table" w:styleId="a7">
    <w:name w:val="Table Grid"/>
    <w:basedOn w:val="a3"/>
    <w:uiPriority w:val="99"/>
    <w:rsid w:val="0030069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basedOn w:val="a1"/>
    <w:uiPriority w:val="99"/>
    <w:rsid w:val="00300691"/>
    <w:pPr>
      <w:spacing w:after="160" w:line="240" w:lineRule="exact"/>
    </w:pPr>
    <w:rPr>
      <w:rFonts w:ascii="Verdana" w:hAnsi="Verdana" w:cs="Verdana"/>
      <w:sz w:val="20"/>
      <w:szCs w:val="20"/>
      <w:lang w:val="en-US" w:eastAsia="en-US"/>
    </w:rPr>
  </w:style>
  <w:style w:type="character" w:customStyle="1" w:styleId="a9">
    <w:name w:val="Список Знак"/>
    <w:basedOn w:val="a2"/>
    <w:link w:val="a0"/>
    <w:uiPriority w:val="99"/>
    <w:locked/>
    <w:rsid w:val="00300691"/>
    <w:rPr>
      <w:rFonts w:cstheme="minorBidi"/>
      <w:sz w:val="24"/>
      <w:szCs w:val="24"/>
      <w:lang w:eastAsia="zh-CN"/>
    </w:rPr>
  </w:style>
  <w:style w:type="paragraph" w:styleId="a0">
    <w:name w:val="List"/>
    <w:basedOn w:val="a1"/>
    <w:link w:val="a9"/>
    <w:autoRedefine/>
    <w:uiPriority w:val="99"/>
    <w:rsid w:val="00300691"/>
    <w:pPr>
      <w:widowControl w:val="0"/>
      <w:numPr>
        <w:numId w:val="9"/>
      </w:numPr>
      <w:tabs>
        <w:tab w:val="num" w:pos="1080"/>
      </w:tabs>
      <w:ind w:left="0" w:firstLine="720"/>
      <w:jc w:val="both"/>
    </w:pPr>
    <w:rPr>
      <w:rFonts w:asciiTheme="minorHAnsi" w:hAnsiTheme="minorHAnsi" w:cstheme="minorBidi"/>
      <w:lang w:eastAsia="zh-CN"/>
    </w:rPr>
  </w:style>
  <w:style w:type="character" w:styleId="aa">
    <w:name w:val="Hyperlink"/>
    <w:basedOn w:val="a2"/>
    <w:uiPriority w:val="99"/>
    <w:rsid w:val="00300691"/>
    <w:rPr>
      <w:rFonts w:cs="Times New Roman"/>
      <w:color w:val="0000FF"/>
      <w:u w:val="single"/>
    </w:rPr>
  </w:style>
  <w:style w:type="paragraph" w:styleId="ab">
    <w:name w:val="List Bullet"/>
    <w:basedOn w:val="a1"/>
    <w:link w:val="ac"/>
    <w:uiPriority w:val="99"/>
    <w:rsid w:val="00300691"/>
    <w:pPr>
      <w:widowControl w:val="0"/>
      <w:numPr>
        <w:numId w:val="2"/>
      </w:numPr>
      <w:jc w:val="both"/>
    </w:pPr>
    <w:rPr>
      <w:lang w:eastAsia="zh-CN"/>
    </w:rPr>
  </w:style>
  <w:style w:type="character" w:customStyle="1" w:styleId="ac">
    <w:name w:val="Маркированный список Знак"/>
    <w:basedOn w:val="a2"/>
    <w:link w:val="ab"/>
    <w:uiPriority w:val="99"/>
    <w:locked/>
    <w:rsid w:val="00300691"/>
    <w:rPr>
      <w:rFonts w:ascii="Times New Roman" w:hAnsi="Times New Roman" w:cs="Times New Roman"/>
      <w:sz w:val="24"/>
      <w:szCs w:val="24"/>
      <w:lang w:eastAsia="zh-CN"/>
    </w:rPr>
  </w:style>
  <w:style w:type="paragraph" w:styleId="11">
    <w:name w:val="toc 1"/>
    <w:basedOn w:val="a1"/>
    <w:next w:val="a1"/>
    <w:autoRedefine/>
    <w:uiPriority w:val="99"/>
    <w:semiHidden/>
    <w:rsid w:val="00300691"/>
    <w:pPr>
      <w:widowControl w:val="0"/>
      <w:tabs>
        <w:tab w:val="right" w:leader="dot" w:pos="9360"/>
      </w:tabs>
      <w:ind w:right="535"/>
      <w:jc w:val="both"/>
    </w:pPr>
    <w:rPr>
      <w:lang w:eastAsia="zh-CN"/>
    </w:rPr>
  </w:style>
  <w:style w:type="paragraph" w:customStyle="1" w:styleId="1-23">
    <w:name w:val="Стиль1-нумерованный 23"/>
    <w:basedOn w:val="a0"/>
    <w:link w:val="1-230"/>
    <w:autoRedefine/>
    <w:uiPriority w:val="99"/>
    <w:rsid w:val="00F51B1D"/>
    <w:pPr>
      <w:numPr>
        <w:numId w:val="0"/>
      </w:numPr>
      <w:ind w:firstLine="723"/>
    </w:pPr>
  </w:style>
  <w:style w:type="character" w:customStyle="1" w:styleId="1-230">
    <w:name w:val="Стиль1-нумерованный 23 Знак"/>
    <w:basedOn w:val="a9"/>
    <w:link w:val="1-23"/>
    <w:uiPriority w:val="99"/>
    <w:locked/>
    <w:rsid w:val="00F51B1D"/>
  </w:style>
  <w:style w:type="paragraph" w:styleId="ad">
    <w:name w:val="List Paragraph"/>
    <w:basedOn w:val="a1"/>
    <w:uiPriority w:val="1"/>
    <w:qFormat/>
    <w:rsid w:val="00A20EE0"/>
    <w:pPr>
      <w:ind w:left="720"/>
      <w:contextualSpacing/>
    </w:pPr>
  </w:style>
  <w:style w:type="paragraph" w:customStyle="1" w:styleId="Body">
    <w:name w:val="Body"/>
    <w:basedOn w:val="a1"/>
    <w:uiPriority w:val="1"/>
    <w:qFormat/>
    <w:rsid w:val="00557E43"/>
    <w:pPr>
      <w:widowControl w:val="0"/>
    </w:pPr>
    <w:rPr>
      <w:lang w:val="en-US" w:eastAsia="en-US"/>
    </w:rPr>
  </w:style>
  <w:style w:type="paragraph" w:styleId="ae">
    <w:name w:val="header"/>
    <w:basedOn w:val="a1"/>
    <w:link w:val="af"/>
    <w:uiPriority w:val="99"/>
    <w:semiHidden/>
    <w:unhideWhenUsed/>
    <w:rsid w:val="00A63254"/>
    <w:pPr>
      <w:tabs>
        <w:tab w:val="center" w:pos="4677"/>
        <w:tab w:val="right" w:pos="9355"/>
      </w:tabs>
    </w:pPr>
  </w:style>
  <w:style w:type="character" w:customStyle="1" w:styleId="af">
    <w:name w:val="Верхний колонтитул Знак"/>
    <w:basedOn w:val="a2"/>
    <w:link w:val="ae"/>
    <w:uiPriority w:val="99"/>
    <w:semiHidden/>
    <w:locked/>
    <w:rsid w:val="00A63254"/>
    <w:rPr>
      <w:rFonts w:ascii="Times New Roman" w:hAnsi="Times New Roman" w:cs="Times New Roman"/>
      <w:sz w:val="24"/>
      <w:szCs w:val="24"/>
      <w:lang w:eastAsia="ru-RU"/>
    </w:rPr>
  </w:style>
  <w:style w:type="paragraph" w:styleId="af0">
    <w:name w:val="footer"/>
    <w:basedOn w:val="a1"/>
    <w:link w:val="af1"/>
    <w:uiPriority w:val="99"/>
    <w:unhideWhenUsed/>
    <w:rsid w:val="00A63254"/>
    <w:pPr>
      <w:tabs>
        <w:tab w:val="center" w:pos="4677"/>
        <w:tab w:val="right" w:pos="9355"/>
      </w:tabs>
    </w:pPr>
  </w:style>
  <w:style w:type="character" w:customStyle="1" w:styleId="af1">
    <w:name w:val="Нижний колонтитул Знак"/>
    <w:basedOn w:val="a2"/>
    <w:link w:val="af0"/>
    <w:uiPriority w:val="99"/>
    <w:locked/>
    <w:rsid w:val="00A63254"/>
    <w:rPr>
      <w:rFonts w:ascii="Times New Roman" w:hAnsi="Times New Roman" w:cs="Times New Roman"/>
      <w:sz w:val="24"/>
      <w:szCs w:val="24"/>
      <w:lang w:eastAsia="ru-RU"/>
    </w:rPr>
  </w:style>
  <w:style w:type="character" w:styleId="af2">
    <w:name w:val="page number"/>
    <w:basedOn w:val="a2"/>
    <w:uiPriority w:val="99"/>
    <w:rsid w:val="00160D1B"/>
    <w:rPr>
      <w:rFonts w:cs="Times New Roman"/>
    </w:rPr>
  </w:style>
  <w:style w:type="paragraph" w:styleId="3">
    <w:name w:val="Body Text Indent 3"/>
    <w:basedOn w:val="a1"/>
    <w:link w:val="30"/>
    <w:uiPriority w:val="99"/>
    <w:rsid w:val="006F50EC"/>
    <w:pPr>
      <w:spacing w:after="120" w:line="360" w:lineRule="atLeast"/>
      <w:ind w:left="283"/>
      <w:jc w:val="both"/>
    </w:pPr>
    <w:rPr>
      <w:rFonts w:ascii="Times New Roman CYR" w:hAnsi="Times New Roman CYR" w:cs="Times New Roman CYR"/>
      <w:sz w:val="16"/>
      <w:szCs w:val="16"/>
      <w:lang w:eastAsia="zh-CN"/>
    </w:rPr>
  </w:style>
  <w:style w:type="character" w:customStyle="1" w:styleId="30">
    <w:name w:val="Основной текст с отступом 3 Знак"/>
    <w:basedOn w:val="a2"/>
    <w:link w:val="3"/>
    <w:uiPriority w:val="99"/>
    <w:locked/>
    <w:rsid w:val="006F50EC"/>
    <w:rPr>
      <w:rFonts w:ascii="Times New Roman CYR" w:hAnsi="Times New Roman CYR" w:cs="Times New Roman CYR"/>
      <w:sz w:val="16"/>
      <w:szCs w:val="16"/>
      <w:lang w:eastAsia="zh-CN"/>
    </w:rPr>
  </w:style>
  <w:style w:type="numbering" w:customStyle="1" w:styleId="a">
    <w:name w:val="Стиль многоуровневый"/>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457E46EB934EE11866E65FC654AA98A44DFAC569C98E6E44C7EFB0ECDEB47A357CB8684BB1048Ch7k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rfc.ru/" TargetMode="External"/><Relationship Id="rId5" Type="http://schemas.openxmlformats.org/officeDocument/2006/relationships/webSettings" Target="webSettings.xml"/><Relationship Id="rId10" Type="http://schemas.openxmlformats.org/officeDocument/2006/relationships/hyperlink" Target="consultantplus://offline/ref=EDD83F8CD76C8CE0D223A41C99A90A40B4FA2E80760978F14D9DEC8AC7i7R8J" TargetMode="External"/><Relationship Id="rId4" Type="http://schemas.openxmlformats.org/officeDocument/2006/relationships/settings" Target="settings.xml"/><Relationship Id="rId9" Type="http://schemas.openxmlformats.org/officeDocument/2006/relationships/hyperlink" Target="consultantplus://offline/ref=0B4D1AB983A004C8065DD22A874C09917294201F234A65AEDDF47AD987ZDy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E32A6-71AB-463A-82FA-B713FAAC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10295</Words>
  <Characters>58685</Characters>
  <Application>Microsoft Office Word</Application>
  <DocSecurity>0</DocSecurity>
  <Lines>489</Lines>
  <Paragraphs>137</Paragraphs>
  <ScaleCrop>false</ScaleCrop>
  <Company>FRSD</Company>
  <LinksUpToDate>false</LinksUpToDate>
  <CharactersWithSpaces>68843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sandreva</dc:creator>
  <cp:lastModifiedBy>voronovskaya.v</cp:lastModifiedBy>
  <cp:revision>2</cp:revision>
  <cp:lastPrinted>2017-10-02T11:31:00Z</cp:lastPrinted>
  <dcterms:created xsi:type="dcterms:W3CDTF">2017-10-25T11:08:00Z</dcterms:created>
  <dcterms:modified xsi:type="dcterms:W3CDTF">2017-10-25T11:08:00Z</dcterms:modified>
</cp:coreProperties>
</file>