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6D37FA" w:rsidRDefault="006D37FA" w:rsidP="005F7BB6">
      <w:pPr>
        <w:suppressAutoHyphens/>
        <w:spacing w:after="0" w:line="240" w:lineRule="auto"/>
        <w:jc w:val="center"/>
        <w:rPr>
          <w:rFonts w:ascii="Times New Roman" w:eastAsia="Times New Roman" w:hAnsi="Times New Roman" w:cs="Times New Roman"/>
          <w:b/>
          <w:bCs/>
          <w:caps/>
          <w:lang w:eastAsia="ru-RU"/>
        </w:rPr>
      </w:pPr>
    </w:p>
    <w:p w:rsidR="009436E0" w:rsidRPr="00F0758A" w:rsidRDefault="009436E0" w:rsidP="005F7BB6">
      <w:pPr>
        <w:suppressAutoHyphens/>
        <w:spacing w:after="0" w:line="240" w:lineRule="auto"/>
        <w:jc w:val="center"/>
        <w:rPr>
          <w:rFonts w:ascii="Times New Roman" w:eastAsia="Times New Roman" w:hAnsi="Times New Roman" w:cs="Times New Roman"/>
          <w:b/>
          <w:bCs/>
          <w:caps/>
          <w:sz w:val="20"/>
          <w:szCs w:val="20"/>
          <w:lang w:eastAsia="ru-RU"/>
        </w:rPr>
      </w:pPr>
      <w:r w:rsidRPr="00F0758A">
        <w:rPr>
          <w:rFonts w:ascii="Times New Roman" w:eastAsia="Times New Roman" w:hAnsi="Times New Roman" w:cs="Times New Roman"/>
          <w:b/>
          <w:bCs/>
          <w:caps/>
          <w:sz w:val="20"/>
          <w:szCs w:val="20"/>
          <w:lang w:eastAsia="ru-RU"/>
        </w:rPr>
        <w:t>Изменения № 5</w:t>
      </w:r>
    </w:p>
    <w:p w:rsidR="009436E0" w:rsidRPr="00F0758A" w:rsidRDefault="009436E0" w:rsidP="005F7BB6">
      <w:pPr>
        <w:suppressAutoHyphens/>
        <w:spacing w:after="0" w:line="240" w:lineRule="auto"/>
        <w:jc w:val="center"/>
        <w:rPr>
          <w:rFonts w:ascii="Times New Roman" w:eastAsia="Times New Roman" w:hAnsi="Times New Roman" w:cs="Times New Roman"/>
          <w:b/>
          <w:bCs/>
          <w:sz w:val="20"/>
          <w:szCs w:val="20"/>
          <w:lang w:eastAsia="ru-RU"/>
        </w:rPr>
      </w:pPr>
      <w:r w:rsidRPr="00F0758A">
        <w:rPr>
          <w:rFonts w:ascii="Times New Roman" w:eastAsia="Times New Roman" w:hAnsi="Times New Roman" w:cs="Times New Roman"/>
          <w:b/>
          <w:bCs/>
          <w:sz w:val="20"/>
          <w:szCs w:val="20"/>
          <w:lang w:eastAsia="ru-RU"/>
        </w:rPr>
        <w:t>В Правила доверительного управления</w:t>
      </w:r>
    </w:p>
    <w:p w:rsidR="009436E0" w:rsidRPr="00F0758A" w:rsidRDefault="009436E0" w:rsidP="005F7BB6">
      <w:pPr>
        <w:suppressAutoHyphens/>
        <w:spacing w:after="0" w:line="240" w:lineRule="auto"/>
        <w:jc w:val="center"/>
        <w:rPr>
          <w:rFonts w:ascii="Times New Roman" w:eastAsia="Times New Roman" w:hAnsi="Times New Roman" w:cs="Times New Roman"/>
          <w:b/>
          <w:bCs/>
          <w:sz w:val="20"/>
          <w:szCs w:val="20"/>
          <w:lang w:eastAsia="ru-RU"/>
        </w:rPr>
      </w:pPr>
      <w:r w:rsidRPr="00F0758A">
        <w:rPr>
          <w:rFonts w:ascii="Times New Roman" w:eastAsia="Times New Roman" w:hAnsi="Times New Roman" w:cs="Times New Roman"/>
          <w:b/>
          <w:bCs/>
          <w:sz w:val="20"/>
          <w:szCs w:val="20"/>
          <w:lang w:eastAsia="ru-RU"/>
        </w:rPr>
        <w:t>Закрытым паевым инвестиционным фондом недвижимости</w:t>
      </w:r>
    </w:p>
    <w:p w:rsidR="009436E0" w:rsidRPr="00F0758A" w:rsidRDefault="009436E0" w:rsidP="005F7BB6">
      <w:pPr>
        <w:suppressAutoHyphens/>
        <w:spacing w:after="0" w:line="240" w:lineRule="auto"/>
        <w:jc w:val="center"/>
        <w:rPr>
          <w:rFonts w:ascii="Times New Roman" w:eastAsia="Times New Roman" w:hAnsi="Times New Roman" w:cs="Times New Roman"/>
          <w:b/>
          <w:bCs/>
          <w:sz w:val="20"/>
          <w:szCs w:val="20"/>
          <w:lang w:eastAsia="ru-RU"/>
        </w:rPr>
      </w:pPr>
      <w:r w:rsidRPr="00F0758A">
        <w:rPr>
          <w:rFonts w:ascii="Times New Roman" w:eastAsia="Times New Roman" w:hAnsi="Times New Roman" w:cs="Times New Roman"/>
          <w:b/>
          <w:bCs/>
          <w:sz w:val="20"/>
          <w:szCs w:val="20"/>
          <w:lang w:eastAsia="ru-RU"/>
        </w:rPr>
        <w:t>«СТРОЙКОМ-КАПИТАЛ»</w:t>
      </w:r>
    </w:p>
    <w:p w:rsidR="009436E0" w:rsidRPr="00F0758A" w:rsidRDefault="009436E0" w:rsidP="005F7BB6">
      <w:pPr>
        <w:suppressAutoHyphens/>
        <w:spacing w:after="0" w:line="240" w:lineRule="auto"/>
        <w:jc w:val="center"/>
        <w:rPr>
          <w:rFonts w:ascii="Times New Roman" w:eastAsia="Times New Roman" w:hAnsi="Times New Roman" w:cs="Times New Roman"/>
          <w:b/>
          <w:bCs/>
          <w:sz w:val="20"/>
          <w:szCs w:val="20"/>
          <w:lang w:eastAsia="ru-RU"/>
        </w:rPr>
      </w:pPr>
      <w:r w:rsidRPr="00F0758A">
        <w:rPr>
          <w:rFonts w:ascii="Times New Roman" w:eastAsia="Times New Roman" w:hAnsi="Times New Roman" w:cs="Times New Roman"/>
          <w:b/>
          <w:bCs/>
          <w:sz w:val="20"/>
          <w:szCs w:val="20"/>
          <w:lang w:eastAsia="ru-RU"/>
        </w:rPr>
        <w:t>(зарегистрированы ФСФР России «12» декабря 2008 года за № 1326-75409847)</w:t>
      </w:r>
    </w:p>
    <w:p w:rsidR="003545E3" w:rsidRPr="00F0758A" w:rsidRDefault="003545E3" w:rsidP="005F7BB6">
      <w:pPr>
        <w:suppressAutoHyphens/>
        <w:spacing w:after="0" w:line="240" w:lineRule="auto"/>
        <w:jc w:val="center"/>
        <w:rPr>
          <w:rFonts w:ascii="Times New Roman" w:eastAsia="Times New Roman" w:hAnsi="Times New Roman" w:cs="Times New Roman"/>
          <w:b/>
          <w:bCs/>
          <w:sz w:val="20"/>
          <w:szCs w:val="20"/>
          <w:lang w:eastAsia="ru-RU"/>
        </w:rPr>
      </w:pPr>
    </w:p>
    <w:tbl>
      <w:tblPr>
        <w:tblpPr w:leftFromText="181" w:rightFromText="181" w:vertAnchor="text"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528"/>
      </w:tblGrid>
      <w:tr w:rsidR="003545E3" w:rsidRPr="00E51A4B" w:rsidTr="00F218BA">
        <w:trPr>
          <w:trHeight w:val="217"/>
        </w:trPr>
        <w:tc>
          <w:tcPr>
            <w:tcW w:w="4219" w:type="dxa"/>
          </w:tcPr>
          <w:p w:rsidR="003545E3" w:rsidRPr="00E51A4B" w:rsidRDefault="003545E3" w:rsidP="00F218BA">
            <w:pPr>
              <w:widowControl w:val="0"/>
              <w:suppressAutoHyphens/>
              <w:spacing w:after="0" w:line="240" w:lineRule="auto"/>
              <w:jc w:val="center"/>
              <w:rPr>
                <w:rFonts w:ascii="Times New Roman" w:eastAsia="Times New Roman" w:hAnsi="Times New Roman" w:cs="Times New Roman"/>
                <w:b/>
                <w:bCs/>
                <w:lang w:eastAsia="ru-RU"/>
              </w:rPr>
            </w:pPr>
            <w:r w:rsidRPr="00E51A4B">
              <w:rPr>
                <w:rFonts w:ascii="Times New Roman" w:eastAsia="Times New Roman" w:hAnsi="Times New Roman" w:cs="Times New Roman"/>
                <w:b/>
                <w:bCs/>
                <w:lang w:eastAsia="ru-RU"/>
              </w:rPr>
              <w:t>Старая редакция</w:t>
            </w:r>
          </w:p>
        </w:tc>
        <w:tc>
          <w:tcPr>
            <w:tcW w:w="5528" w:type="dxa"/>
          </w:tcPr>
          <w:p w:rsidR="003545E3" w:rsidRPr="00E51A4B" w:rsidRDefault="003545E3" w:rsidP="00F218BA">
            <w:pPr>
              <w:widowControl w:val="0"/>
              <w:suppressAutoHyphens/>
              <w:spacing w:after="0" w:line="240" w:lineRule="auto"/>
              <w:jc w:val="center"/>
              <w:rPr>
                <w:rFonts w:ascii="Times New Roman" w:eastAsia="Times New Roman" w:hAnsi="Times New Roman" w:cs="Times New Roman"/>
                <w:b/>
                <w:bCs/>
                <w:lang w:eastAsia="ru-RU"/>
              </w:rPr>
            </w:pPr>
            <w:r w:rsidRPr="00E51A4B">
              <w:rPr>
                <w:rFonts w:ascii="Times New Roman" w:eastAsia="Times New Roman" w:hAnsi="Times New Roman" w:cs="Times New Roman"/>
                <w:b/>
                <w:bCs/>
                <w:lang w:eastAsia="ru-RU"/>
              </w:rPr>
              <w:t>Новая редакция</w:t>
            </w:r>
          </w:p>
        </w:tc>
      </w:tr>
      <w:tr w:rsidR="002B62EA" w:rsidRPr="00E51A4B" w:rsidTr="00EE335D">
        <w:trPr>
          <w:trHeight w:val="2984"/>
        </w:trPr>
        <w:tc>
          <w:tcPr>
            <w:tcW w:w="4219" w:type="dxa"/>
          </w:tcPr>
          <w:p w:rsidR="002B62EA" w:rsidRPr="00E51A4B" w:rsidRDefault="002B62EA" w:rsidP="00EE335D">
            <w:pPr>
              <w:widowControl w:val="0"/>
              <w:suppressAutoHyphens/>
              <w:autoSpaceDE w:val="0"/>
              <w:autoSpaceDN w:val="0"/>
              <w:adjustRightInd w:val="0"/>
              <w:spacing w:before="20"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w:t>
            </w:r>
            <w:r w:rsidR="00F218BA">
              <w:rPr>
                <w:rFonts w:ascii="Times New Roman" w:eastAsia="Times New Roman" w:hAnsi="Times New Roman" w:cs="Times New Roman"/>
                <w:lang w:eastAsia="ru-RU"/>
              </w:rPr>
              <w:t xml:space="preserve"> </w:t>
            </w:r>
            <w:r w:rsidRPr="00E51A4B">
              <w:rPr>
                <w:rFonts w:ascii="Times New Roman" w:eastAsia="Times New Roman" w:hAnsi="Times New Roman" w:cs="Times New Roman"/>
                <w:lang w:eastAsia="ru-RU"/>
              </w:rPr>
              <w:t xml:space="preserve">Полное фирменное наименование юридических лиц, осуществляющих оценку имущества, составляющего Фонд (далее  - Оценщики): </w:t>
            </w:r>
          </w:p>
          <w:p w:rsidR="002B62EA" w:rsidRPr="00E51A4B" w:rsidRDefault="002B62E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16.1. Общество с ограниченной ответственностью «Бюро оценки»;</w:t>
            </w:r>
          </w:p>
          <w:p w:rsidR="002B62EA" w:rsidRPr="00E51A4B" w:rsidRDefault="002B62E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16.2. Общество с ограниченной ответственностью «</w:t>
            </w:r>
            <w:proofErr w:type="spellStart"/>
            <w:r w:rsidRPr="00E51A4B">
              <w:rPr>
                <w:rFonts w:ascii="Times New Roman" w:eastAsia="Times New Roman" w:hAnsi="Times New Roman" w:cs="Times New Roman"/>
                <w:lang w:eastAsia="ru-RU"/>
              </w:rPr>
              <w:t>Тотал</w:t>
            </w:r>
            <w:proofErr w:type="spellEnd"/>
            <w:r w:rsidRPr="00E51A4B">
              <w:rPr>
                <w:rFonts w:ascii="Times New Roman" w:eastAsia="Times New Roman" w:hAnsi="Times New Roman" w:cs="Times New Roman"/>
                <w:lang w:eastAsia="ru-RU"/>
              </w:rPr>
              <w:t xml:space="preserve"> </w:t>
            </w:r>
            <w:proofErr w:type="spellStart"/>
            <w:r w:rsidRPr="00E51A4B">
              <w:rPr>
                <w:rFonts w:ascii="Times New Roman" w:eastAsia="Times New Roman" w:hAnsi="Times New Roman" w:cs="Times New Roman"/>
                <w:lang w:eastAsia="ru-RU"/>
              </w:rPr>
              <w:t>Прогрессив</w:t>
            </w:r>
            <w:proofErr w:type="spellEnd"/>
            <w:r w:rsidRPr="00E51A4B">
              <w:rPr>
                <w:rFonts w:ascii="Times New Roman" w:eastAsia="Times New Roman" w:hAnsi="Times New Roman" w:cs="Times New Roman"/>
                <w:lang w:eastAsia="ru-RU"/>
              </w:rPr>
              <w:t xml:space="preserve"> Консалтинг»;</w:t>
            </w:r>
          </w:p>
          <w:p w:rsidR="002B62EA" w:rsidRPr="005F7BB6" w:rsidRDefault="002B62E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0" w:name="_GoBack"/>
            <w:bookmarkEnd w:id="0"/>
            <w:r w:rsidRPr="00E51A4B">
              <w:rPr>
                <w:rFonts w:ascii="Times New Roman" w:eastAsia="Times New Roman" w:hAnsi="Times New Roman" w:cs="Times New Roman"/>
                <w:lang w:eastAsia="ru-RU"/>
              </w:rPr>
              <w:t>16.3. Общество с ограниченной ответственностью «Омега»</w:t>
            </w:r>
            <w:r w:rsidR="005F7BB6">
              <w:rPr>
                <w:rFonts w:ascii="Times New Roman" w:eastAsia="Times New Roman" w:hAnsi="Times New Roman" w:cs="Times New Roman"/>
                <w:lang w:eastAsia="ru-RU"/>
              </w:rPr>
              <w:t>.</w:t>
            </w:r>
          </w:p>
        </w:tc>
        <w:tc>
          <w:tcPr>
            <w:tcW w:w="5528" w:type="dxa"/>
          </w:tcPr>
          <w:p w:rsidR="002B62EA" w:rsidRPr="00E51A4B" w:rsidRDefault="002B62EA" w:rsidP="00EE335D">
            <w:pPr>
              <w:widowControl w:val="0"/>
              <w:suppressAutoHyphens/>
              <w:autoSpaceDE w:val="0"/>
              <w:autoSpaceDN w:val="0"/>
              <w:adjustRightInd w:val="0"/>
              <w:spacing w:before="20"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16. Полное фирменное наименование юридических лиц, осуществляющих оценку имущества, составляющего Фонд (далее  - Оценщики): </w:t>
            </w:r>
          </w:p>
          <w:p w:rsidR="002B62EA" w:rsidRPr="00E51A4B" w:rsidRDefault="002B62E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16.1. Общество с ограниченной ответственностью «Бюро оценки»;</w:t>
            </w:r>
          </w:p>
          <w:p w:rsidR="002B62EA" w:rsidRPr="00E51A4B" w:rsidRDefault="002B62E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16.2. Общество с ограниченной ответственностью «</w:t>
            </w:r>
            <w:proofErr w:type="spellStart"/>
            <w:r w:rsidRPr="00E51A4B">
              <w:rPr>
                <w:rFonts w:ascii="Times New Roman" w:eastAsia="Times New Roman" w:hAnsi="Times New Roman" w:cs="Times New Roman"/>
                <w:lang w:eastAsia="ru-RU"/>
              </w:rPr>
              <w:t>Тотал</w:t>
            </w:r>
            <w:proofErr w:type="spellEnd"/>
            <w:r w:rsidRPr="00E51A4B">
              <w:rPr>
                <w:rFonts w:ascii="Times New Roman" w:eastAsia="Times New Roman" w:hAnsi="Times New Roman" w:cs="Times New Roman"/>
                <w:lang w:eastAsia="ru-RU"/>
              </w:rPr>
              <w:t xml:space="preserve"> </w:t>
            </w:r>
            <w:proofErr w:type="spellStart"/>
            <w:r w:rsidRPr="00E51A4B">
              <w:rPr>
                <w:rFonts w:ascii="Times New Roman" w:eastAsia="Times New Roman" w:hAnsi="Times New Roman" w:cs="Times New Roman"/>
                <w:lang w:eastAsia="ru-RU"/>
              </w:rPr>
              <w:t>Прогрессив</w:t>
            </w:r>
            <w:proofErr w:type="spellEnd"/>
            <w:r w:rsidRPr="00E51A4B">
              <w:rPr>
                <w:rFonts w:ascii="Times New Roman" w:eastAsia="Times New Roman" w:hAnsi="Times New Roman" w:cs="Times New Roman"/>
                <w:lang w:eastAsia="ru-RU"/>
              </w:rPr>
              <w:t xml:space="preserve"> Консалтинг»;</w:t>
            </w:r>
          </w:p>
          <w:p w:rsidR="002B62EA" w:rsidRPr="00E51A4B" w:rsidRDefault="002B62EA" w:rsidP="00EE335D">
            <w:pPr>
              <w:suppressAutoHyphens/>
              <w:spacing w:after="0" w:line="240" w:lineRule="auto"/>
              <w:ind w:firstLine="317"/>
              <w:jc w:val="both"/>
              <w:rPr>
                <w:rFonts w:ascii="Times New Roman" w:eastAsia="Batang" w:hAnsi="Times New Roman" w:cs="Times New Roman"/>
                <w:lang w:eastAsia="ko-KR"/>
              </w:rPr>
            </w:pPr>
            <w:r w:rsidRPr="00E51A4B">
              <w:rPr>
                <w:rFonts w:ascii="Times New Roman" w:eastAsia="Times New Roman" w:hAnsi="Times New Roman" w:cs="Times New Roman"/>
                <w:lang w:eastAsia="ru-RU"/>
              </w:rPr>
              <w:t xml:space="preserve">16.3. Общество с ограниченной ответственностью «Омега»: </w:t>
            </w:r>
            <w:r w:rsidRPr="00E51A4B">
              <w:rPr>
                <w:rFonts w:ascii="Times New Roman" w:eastAsia="Batang" w:hAnsi="Times New Roman" w:cs="Times New Roman"/>
                <w:lang w:eastAsia="ko-KR"/>
              </w:rPr>
              <w:t xml:space="preserve"> ИНН  7453149562, ОГРН 1057424592312.</w:t>
            </w:r>
          </w:p>
          <w:p w:rsidR="002B62EA" w:rsidRPr="00E51A4B" w:rsidRDefault="002B62E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16.4. Общество с ограниченной ответственностью «Омега»: ИНН 7453228454, ОГРН 1117453002138.</w:t>
            </w:r>
          </w:p>
        </w:tc>
      </w:tr>
      <w:tr w:rsidR="00A07F1A" w:rsidRPr="00E51A4B" w:rsidTr="00EE335D">
        <w:trPr>
          <w:trHeight w:val="2684"/>
        </w:trPr>
        <w:tc>
          <w:tcPr>
            <w:tcW w:w="4219" w:type="dxa"/>
          </w:tcPr>
          <w:p w:rsidR="00A07F1A" w:rsidRPr="00E51A4B" w:rsidRDefault="00A07F1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17. Места нахождения Оценщиков: </w:t>
            </w:r>
          </w:p>
          <w:p w:rsidR="00A07F1A" w:rsidRPr="00E51A4B" w:rsidRDefault="00A07F1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17.1. Российская Федерация, 630099, Новосибирская область, г. Новосибирск, ул. Советская д.65 офис 40;</w:t>
            </w:r>
          </w:p>
          <w:p w:rsidR="00A07F1A" w:rsidRPr="00E51A4B" w:rsidRDefault="00A07F1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17.2. </w:t>
            </w:r>
            <w:proofErr w:type="gramStart"/>
            <w:r w:rsidRPr="00E51A4B">
              <w:rPr>
                <w:rFonts w:ascii="Times New Roman" w:eastAsia="Times New Roman" w:hAnsi="Times New Roman" w:cs="Times New Roman"/>
                <w:lang w:eastAsia="ru-RU"/>
              </w:rPr>
              <w:t>Российская Федерация, 454092, Челябинская область, г. Челябинск, ул. Курчатова, д.18-а, к.72;</w:t>
            </w:r>
            <w:proofErr w:type="gramEnd"/>
          </w:p>
          <w:p w:rsidR="00A07F1A" w:rsidRPr="00E51A4B" w:rsidRDefault="00A07F1A" w:rsidP="00EE335D">
            <w:pPr>
              <w:suppressAutoHyphens/>
              <w:autoSpaceDE w:val="0"/>
              <w:autoSpaceDN w:val="0"/>
              <w:adjustRightInd w:val="0"/>
              <w:spacing w:after="0" w:line="240" w:lineRule="auto"/>
              <w:ind w:firstLine="284"/>
              <w:jc w:val="both"/>
              <w:rPr>
                <w:rFonts w:ascii="Times New Roman" w:eastAsia="Times New Roman" w:hAnsi="Times New Roman" w:cs="Times New Roman"/>
                <w:lang w:val="en-US" w:eastAsia="ru-RU"/>
              </w:rPr>
            </w:pPr>
            <w:r w:rsidRPr="00E51A4B">
              <w:rPr>
                <w:rFonts w:ascii="Times New Roman" w:eastAsia="Times New Roman" w:hAnsi="Times New Roman" w:cs="Times New Roman"/>
                <w:lang w:eastAsia="ru-RU"/>
              </w:rPr>
              <w:t>17.3. Российская Федерация, 454091, Челябинская область, г. Челябинск, ул. Пушкина,  6-В.</w:t>
            </w:r>
          </w:p>
        </w:tc>
        <w:tc>
          <w:tcPr>
            <w:tcW w:w="5528" w:type="dxa"/>
          </w:tcPr>
          <w:p w:rsidR="00A07F1A" w:rsidRPr="00E51A4B" w:rsidRDefault="00A07F1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17. Места нахождения Оценщиков: </w:t>
            </w:r>
          </w:p>
          <w:p w:rsidR="00A07F1A" w:rsidRPr="00E51A4B" w:rsidRDefault="00A07F1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17.1. Российская Федерация, 630099, Новосибирская область, г. Новосибирск, ул. Советская д.65 офис 40;</w:t>
            </w:r>
          </w:p>
          <w:p w:rsidR="00A07F1A" w:rsidRPr="00E51A4B" w:rsidRDefault="00A07F1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17.2. </w:t>
            </w:r>
            <w:proofErr w:type="gramStart"/>
            <w:r w:rsidRPr="00E51A4B">
              <w:rPr>
                <w:rFonts w:ascii="Times New Roman" w:eastAsia="Times New Roman" w:hAnsi="Times New Roman" w:cs="Times New Roman"/>
                <w:lang w:eastAsia="ru-RU"/>
              </w:rPr>
              <w:t>Российская Федерация, 454092, Челябинская область, г. Челябинск, ул. Курчатова, д.18-а, к.72;</w:t>
            </w:r>
            <w:proofErr w:type="gramEnd"/>
          </w:p>
          <w:p w:rsidR="00A07F1A" w:rsidRPr="00E51A4B" w:rsidRDefault="00A07F1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17.3. Российская Федерация, 454091, Челябинская область, г. Челябинск, ул. Пушкина,  6-В.</w:t>
            </w:r>
          </w:p>
          <w:p w:rsidR="00A07F1A" w:rsidRPr="00E51A4B" w:rsidRDefault="00A07F1A" w:rsidP="00EE335D">
            <w:pPr>
              <w:suppressAutoHyphens/>
              <w:autoSpaceDE w:val="0"/>
              <w:autoSpaceDN w:val="0"/>
              <w:adjustRightInd w:val="0"/>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17.4. Российская Федерация, 454080, Челябинская область, г. Челябинск, пр-т Ленина,  д. 89, офис 208.</w:t>
            </w:r>
          </w:p>
        </w:tc>
      </w:tr>
      <w:tr w:rsidR="003545E3" w:rsidRPr="00E51A4B" w:rsidTr="00F218BA">
        <w:trPr>
          <w:trHeight w:val="3666"/>
        </w:trPr>
        <w:tc>
          <w:tcPr>
            <w:tcW w:w="4219" w:type="dxa"/>
          </w:tcPr>
          <w:p w:rsidR="003545E3" w:rsidRPr="00E51A4B" w:rsidRDefault="00412AB3" w:rsidP="00EE335D">
            <w:pPr>
              <w:widowControl w:val="0"/>
              <w:suppressAutoHyphens/>
              <w:autoSpaceDE w:val="0"/>
              <w:autoSpaceDN w:val="0"/>
              <w:adjustRightInd w:val="0"/>
              <w:spacing w:before="20" w:after="0" w:line="240" w:lineRule="auto"/>
              <w:ind w:firstLine="284"/>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Подпункт 6 пункта </w:t>
            </w:r>
            <w:r w:rsidR="009436E0" w:rsidRPr="00E51A4B">
              <w:rPr>
                <w:rFonts w:ascii="Times New Roman" w:eastAsia="Times New Roman" w:hAnsi="Times New Roman" w:cs="Times New Roman"/>
                <w:lang w:eastAsia="ru-RU"/>
              </w:rPr>
              <w:t>36</w:t>
            </w:r>
            <w:r w:rsidR="002B62EA" w:rsidRPr="00E51A4B">
              <w:rPr>
                <w:rFonts w:ascii="Times New Roman" w:eastAsia="Times New Roman" w:hAnsi="Times New Roman" w:cs="Times New Roman"/>
                <w:lang w:eastAsia="ru-RU"/>
              </w:rPr>
              <w:t xml:space="preserve"> - отсутствовал</w:t>
            </w:r>
          </w:p>
        </w:tc>
        <w:tc>
          <w:tcPr>
            <w:tcW w:w="5528" w:type="dxa"/>
          </w:tcPr>
          <w:p w:rsidR="002B62EA" w:rsidRPr="00E51A4B" w:rsidRDefault="002B62EA"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Пункт 36 дополнен пунктом 6 в следующей редакции:</w:t>
            </w:r>
          </w:p>
          <w:p w:rsidR="00412AB3" w:rsidRPr="00E51A4B" w:rsidRDefault="009D4D94"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12AB3" w:rsidRPr="00E51A4B">
              <w:rPr>
                <w:rFonts w:ascii="Times New Roman" w:eastAsia="Times New Roman" w:hAnsi="Times New Roman" w:cs="Times New Roman"/>
                <w:lang w:eastAsia="ru-RU"/>
              </w:rPr>
              <w:t>6) Право владельца Инвестиционных паев на получение дохода по Инвестиционному паю (далее по тексту - Доход).</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Порядок определения владельцев Инвестиционных паев, которым будет выплачен Доход: Доход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Для целей настоящего пункта под Отчетным периодом понимается календарный год:</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а) с 01 января 2012 года по 31 декабря 2012 г. включительно;</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б) далее периоды времени, начинающиеся 01 января по 31 декабря  включительно.</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Порядок расчета Дохода:</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Для целей пункта а):</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proofErr w:type="gramStart"/>
            <w:r w:rsidRPr="00E51A4B">
              <w:rPr>
                <w:rFonts w:ascii="Times New Roman" w:eastAsia="Times New Roman" w:hAnsi="Times New Roman" w:cs="Times New Roman"/>
                <w:lang w:eastAsia="ru-RU"/>
              </w:rPr>
              <w:lastRenderedPageBreak/>
              <w:t>Доход за отчетный период с 01 января 2012 г. по 31 декабря 2012 года составляет 80% (Восемьдесят процентов) от положительной разницы между стоимостью чистых активов Фонда по состоянию на последний рабочий день декабря 2012 г. и стоимостью чистых активов Фонда по состоянию на последний рабочий день декабря 2011 года, суммой средств, включенных в состав Фонда в качестве оплаты дополнительных паев</w:t>
            </w:r>
            <w:proofErr w:type="gramEnd"/>
            <w:r w:rsidRPr="00E51A4B">
              <w:rPr>
                <w:rFonts w:ascii="Times New Roman" w:eastAsia="Times New Roman" w:hAnsi="Times New Roman" w:cs="Times New Roman"/>
                <w:lang w:eastAsia="ru-RU"/>
              </w:rPr>
              <w:t xml:space="preserve"> </w:t>
            </w:r>
            <w:proofErr w:type="gramStart"/>
            <w:r w:rsidRPr="00E51A4B">
              <w:rPr>
                <w:rFonts w:ascii="Times New Roman" w:eastAsia="Times New Roman" w:hAnsi="Times New Roman" w:cs="Times New Roman"/>
                <w:lang w:eastAsia="ru-RU"/>
              </w:rPr>
              <w:t>за период с 01 января 2012 г., по последний рабочий день декабря 2012 г., суммой процентов, выплаченных за отчетный период по договорам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 средств, составляющих Фонд.</w:t>
            </w:r>
            <w:proofErr w:type="gramEnd"/>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Для целей пункта б):</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proofErr w:type="gramStart"/>
            <w:r w:rsidRPr="00E51A4B">
              <w:rPr>
                <w:rFonts w:ascii="Times New Roman" w:eastAsia="Times New Roman" w:hAnsi="Times New Roman" w:cs="Times New Roman"/>
                <w:lang w:eastAsia="ru-RU"/>
              </w:rPr>
              <w:t>Доход за отчетный период составляет 80% (Восемьдесят процентов) от положительной разницы между стоимостью чистых активов Фонда по состоянию на последний рабочий день декабря месяца отчетного периода, и стоимостью чистых активов Фонда по состоянию на последний рабочий день декабря месяца года, предшествующего отчетному периоду, суммой средств, включенных в состав Фонда в качестве оплаты дополнительных паев за период с 01 января отчетного</w:t>
            </w:r>
            <w:proofErr w:type="gramEnd"/>
            <w:r w:rsidRPr="00E51A4B">
              <w:rPr>
                <w:rFonts w:ascii="Times New Roman" w:eastAsia="Times New Roman" w:hAnsi="Times New Roman" w:cs="Times New Roman"/>
                <w:lang w:eastAsia="ru-RU"/>
              </w:rPr>
              <w:t xml:space="preserve"> </w:t>
            </w:r>
            <w:proofErr w:type="gramStart"/>
            <w:r w:rsidRPr="00E51A4B">
              <w:rPr>
                <w:rFonts w:ascii="Times New Roman" w:eastAsia="Times New Roman" w:hAnsi="Times New Roman" w:cs="Times New Roman"/>
                <w:lang w:eastAsia="ru-RU"/>
              </w:rPr>
              <w:t>периода, по последний рабочий день декабря отчетного периода, суммой процентов, выплаченных за отчетный период по договорам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 средств, составляющих Фонд.</w:t>
            </w:r>
            <w:proofErr w:type="gramEnd"/>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Начисление Дохода производится управляющей компанией в срок до 31 марта года, следующего за </w:t>
            </w:r>
            <w:proofErr w:type="gramStart"/>
            <w:r w:rsidRPr="00E51A4B">
              <w:rPr>
                <w:rFonts w:ascii="Times New Roman" w:eastAsia="Times New Roman" w:hAnsi="Times New Roman" w:cs="Times New Roman"/>
                <w:lang w:eastAsia="ru-RU"/>
              </w:rPr>
              <w:t>отчетным</w:t>
            </w:r>
            <w:proofErr w:type="gramEnd"/>
            <w:r w:rsidRPr="00E51A4B">
              <w:rPr>
                <w:rFonts w:ascii="Times New Roman" w:eastAsia="Times New Roman" w:hAnsi="Times New Roman" w:cs="Times New Roman"/>
                <w:lang w:eastAsia="ru-RU"/>
              </w:rPr>
              <w:t>.</w:t>
            </w:r>
          </w:p>
          <w:p w:rsidR="00412AB3" w:rsidRPr="00E51A4B" w:rsidRDefault="00412AB3" w:rsidP="00EE335D">
            <w:pPr>
              <w:widowControl w:val="0"/>
              <w:tabs>
                <w:tab w:val="left" w:pos="284"/>
              </w:tabs>
              <w:suppressAutoHyphens/>
              <w:autoSpaceDE w:val="0"/>
              <w:autoSpaceDN w:val="0"/>
              <w:adjustRightInd w:val="0"/>
              <w:spacing w:after="0" w:line="240" w:lineRule="auto"/>
              <w:ind w:firstLine="317"/>
              <w:jc w:val="both"/>
              <w:outlineLvl w:val="1"/>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 xml:space="preserve">Выплата дохода осуществляется в срок с 01 апреля по 31 декабря года, следующего за </w:t>
            </w:r>
            <w:proofErr w:type="gramStart"/>
            <w:r w:rsidRPr="00E51A4B">
              <w:rPr>
                <w:rFonts w:ascii="Times New Roman" w:eastAsia="Times New Roman" w:hAnsi="Times New Roman" w:cs="Times New Roman"/>
                <w:lang w:eastAsia="ru-RU"/>
              </w:rPr>
              <w:t>отчетным</w:t>
            </w:r>
            <w:proofErr w:type="gramEnd"/>
            <w:r w:rsidRPr="00E51A4B">
              <w:rPr>
                <w:rFonts w:ascii="Times New Roman" w:eastAsia="Times New Roman" w:hAnsi="Times New Roman" w:cs="Times New Roman"/>
                <w:lang w:eastAsia="ru-RU"/>
              </w:rPr>
              <w:t>, включительно.</w:t>
            </w:r>
          </w:p>
          <w:p w:rsidR="003545E3" w:rsidRPr="00E51A4B" w:rsidRDefault="00412AB3" w:rsidP="00EE335D">
            <w:pPr>
              <w:suppressAutoHyphens/>
              <w:spacing w:after="0" w:line="240" w:lineRule="auto"/>
              <w:ind w:firstLine="317"/>
              <w:jc w:val="both"/>
              <w:rPr>
                <w:rFonts w:ascii="Times New Roman" w:eastAsia="Times New Roman" w:hAnsi="Times New Roman" w:cs="Times New Roman"/>
                <w:lang w:eastAsia="ru-RU"/>
              </w:rPr>
            </w:pPr>
            <w:r w:rsidRPr="00E51A4B">
              <w:rPr>
                <w:rFonts w:ascii="Times New Roman" w:eastAsia="Times New Roman" w:hAnsi="Times New Roman" w:cs="Times New Roman"/>
                <w:lang w:eastAsia="ru-RU"/>
              </w:rPr>
              <w:t>Выплата дохода владельцам Инвестиционных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Инвестиционных паев</w:t>
            </w:r>
            <w:r w:rsidR="009D4D94">
              <w:rPr>
                <w:rFonts w:ascii="Times New Roman" w:eastAsia="Times New Roman" w:hAnsi="Times New Roman" w:cs="Times New Roman"/>
                <w:lang w:eastAsia="ru-RU"/>
              </w:rPr>
              <w:t>»</w:t>
            </w:r>
            <w:r w:rsidRPr="00E51A4B">
              <w:rPr>
                <w:rFonts w:ascii="Times New Roman" w:eastAsia="Times New Roman" w:hAnsi="Times New Roman" w:cs="Times New Roman"/>
                <w:lang w:eastAsia="ru-RU"/>
              </w:rPr>
              <w:t>.</w:t>
            </w:r>
          </w:p>
        </w:tc>
      </w:tr>
    </w:tbl>
    <w:p w:rsidR="003545E3" w:rsidRPr="00F0758A" w:rsidRDefault="003545E3" w:rsidP="005F7BB6">
      <w:pPr>
        <w:suppressAutoHyphens/>
        <w:spacing w:after="0" w:line="240" w:lineRule="auto"/>
        <w:jc w:val="center"/>
        <w:rPr>
          <w:rFonts w:ascii="Times New Roman" w:eastAsia="Times New Roman" w:hAnsi="Times New Roman" w:cs="Times New Roman"/>
          <w:b/>
          <w:bCs/>
          <w:sz w:val="20"/>
          <w:szCs w:val="20"/>
          <w:lang w:eastAsia="ru-RU"/>
        </w:rPr>
      </w:pPr>
    </w:p>
    <w:p w:rsidR="003545E3" w:rsidRPr="00F0758A" w:rsidRDefault="003545E3" w:rsidP="005F7BB6">
      <w:pPr>
        <w:suppressAutoHyphens/>
        <w:spacing w:after="0" w:line="240" w:lineRule="auto"/>
        <w:jc w:val="center"/>
        <w:rPr>
          <w:rFonts w:ascii="Times New Roman" w:eastAsia="Times New Roman" w:hAnsi="Times New Roman" w:cs="Times New Roman"/>
          <w:b/>
          <w:bCs/>
          <w:sz w:val="20"/>
          <w:szCs w:val="20"/>
          <w:lang w:eastAsia="ru-RU"/>
        </w:rPr>
      </w:pPr>
    </w:p>
    <w:p w:rsidR="003545E3" w:rsidRPr="00F0758A" w:rsidRDefault="003545E3" w:rsidP="005F7BB6">
      <w:pPr>
        <w:suppressAutoHyphens/>
        <w:spacing w:after="0" w:line="240" w:lineRule="auto"/>
        <w:jc w:val="center"/>
        <w:rPr>
          <w:rFonts w:ascii="Times New Roman" w:eastAsia="Times New Roman" w:hAnsi="Times New Roman" w:cs="Times New Roman"/>
          <w:b/>
          <w:bCs/>
          <w:sz w:val="20"/>
          <w:szCs w:val="20"/>
          <w:lang w:eastAsia="ru-RU"/>
        </w:rPr>
      </w:pPr>
    </w:p>
    <w:p w:rsidR="003545E3" w:rsidRPr="00F218BA" w:rsidRDefault="003545E3" w:rsidP="005F7BB6">
      <w:pPr>
        <w:suppressAutoHyphens/>
        <w:spacing w:after="0" w:line="240" w:lineRule="auto"/>
        <w:jc w:val="center"/>
        <w:rPr>
          <w:rFonts w:ascii="Times New Roman" w:eastAsia="Times New Roman" w:hAnsi="Times New Roman" w:cs="Times New Roman"/>
          <w:b/>
          <w:bCs/>
          <w:lang w:eastAsia="ru-RU"/>
        </w:rPr>
      </w:pPr>
    </w:p>
    <w:p w:rsidR="003545E3" w:rsidRPr="00F218BA" w:rsidRDefault="003545E3" w:rsidP="005F7BB6">
      <w:pPr>
        <w:suppressAutoHyphens/>
        <w:rPr>
          <w:rFonts w:ascii="Times New Roman" w:eastAsia="Times New Roman" w:hAnsi="Times New Roman" w:cs="Times New Roman"/>
          <w:lang w:eastAsia="ru-RU"/>
        </w:rPr>
      </w:pPr>
      <w:r w:rsidRPr="00F218BA">
        <w:rPr>
          <w:rFonts w:ascii="Times New Roman" w:eastAsia="Times New Roman" w:hAnsi="Times New Roman" w:cs="Times New Roman"/>
          <w:lang w:eastAsia="ru-RU"/>
        </w:rPr>
        <w:t xml:space="preserve">Генеральный директор       </w:t>
      </w:r>
    </w:p>
    <w:p w:rsidR="003545E3" w:rsidRPr="00F218BA" w:rsidRDefault="003545E3" w:rsidP="005F7BB6">
      <w:pPr>
        <w:suppressAutoHyphens/>
        <w:spacing w:after="0" w:line="240" w:lineRule="auto"/>
        <w:rPr>
          <w:rFonts w:ascii="Times New Roman" w:eastAsia="Times New Roman" w:hAnsi="Times New Roman" w:cs="Times New Roman"/>
          <w:lang w:eastAsia="ru-RU"/>
        </w:rPr>
      </w:pPr>
      <w:r w:rsidRPr="00F218BA">
        <w:rPr>
          <w:rFonts w:ascii="Times New Roman" w:eastAsia="Times New Roman" w:hAnsi="Times New Roman" w:cs="Times New Roman"/>
          <w:lang w:eastAsia="ru-RU"/>
        </w:rPr>
        <w:t xml:space="preserve">ООО «УК «ПИФагор»                                                    ___________________  Ячменев С.В.                                                                                                 </w:t>
      </w:r>
    </w:p>
    <w:p w:rsidR="003545E3" w:rsidRPr="00F218BA" w:rsidRDefault="003545E3" w:rsidP="005F7BB6">
      <w:pPr>
        <w:suppressAutoHyphens/>
        <w:rPr>
          <w:rFonts w:ascii="Times New Roman" w:eastAsia="Times New Roman" w:hAnsi="Times New Roman" w:cs="Times New Roman"/>
        </w:rPr>
      </w:pPr>
    </w:p>
    <w:p w:rsidR="00E52548" w:rsidRPr="00F0758A" w:rsidRDefault="00E52548" w:rsidP="005F7BB6">
      <w:pPr>
        <w:suppressAutoHyphens/>
        <w:rPr>
          <w:sz w:val="20"/>
          <w:szCs w:val="20"/>
        </w:rPr>
      </w:pPr>
    </w:p>
    <w:sectPr w:rsidR="00E52548" w:rsidRPr="00F0758A" w:rsidSect="005F7BB6">
      <w:footerReference w:type="default" r:id="rId7"/>
      <w:footerReference w:type="first" r:id="rId8"/>
      <w:pgSz w:w="11906" w:h="16838"/>
      <w:pgMar w:top="709" w:right="851" w:bottom="709" w:left="1701" w:header="709" w:footer="5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6F" w:rsidRDefault="00BD756F">
      <w:pPr>
        <w:spacing w:after="0" w:line="240" w:lineRule="auto"/>
      </w:pPr>
      <w:r>
        <w:separator/>
      </w:r>
    </w:p>
  </w:endnote>
  <w:endnote w:type="continuationSeparator" w:id="0">
    <w:p w:rsidR="00BD756F" w:rsidRDefault="00BD7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38695"/>
      <w:docPartObj>
        <w:docPartGallery w:val="Page Numbers (Bottom of Page)"/>
        <w:docPartUnique/>
      </w:docPartObj>
    </w:sdtPr>
    <w:sdtContent>
      <w:p w:rsidR="005F7BB6" w:rsidRDefault="007C3EFD">
        <w:pPr>
          <w:pStyle w:val="a3"/>
          <w:jc w:val="center"/>
        </w:pPr>
        <w:r>
          <w:fldChar w:fldCharType="begin"/>
        </w:r>
        <w:r w:rsidR="005F7BB6">
          <w:instrText>PAGE   \* MERGEFORMAT</w:instrText>
        </w:r>
        <w:r>
          <w:fldChar w:fldCharType="separate"/>
        </w:r>
        <w:r w:rsidR="00A11641">
          <w:rPr>
            <w:noProof/>
          </w:rPr>
          <w:t>1</w:t>
        </w:r>
        <w:r>
          <w:fldChar w:fldCharType="end"/>
        </w:r>
      </w:p>
    </w:sdtContent>
  </w:sdt>
  <w:p w:rsidR="002B62EA" w:rsidRPr="005F7BB6" w:rsidRDefault="002B62EA" w:rsidP="005F7B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EA" w:rsidRDefault="002B62EA">
    <w:pPr>
      <w:pStyle w:val="1"/>
      <w:jc w:val="center"/>
    </w:pPr>
  </w:p>
  <w:p w:rsidR="002B62EA" w:rsidRDefault="002B62EA">
    <w:pPr>
      <w:pStyle w:val="1"/>
      <w:jc w:val="center"/>
    </w:pPr>
  </w:p>
  <w:p w:rsidR="002B62EA" w:rsidRDefault="002B62EA">
    <w:pPr>
      <w:pStyle w:val="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6F" w:rsidRDefault="00BD756F">
      <w:pPr>
        <w:spacing w:after="0" w:line="240" w:lineRule="auto"/>
      </w:pPr>
      <w:r>
        <w:separator/>
      </w:r>
    </w:p>
  </w:footnote>
  <w:footnote w:type="continuationSeparator" w:id="0">
    <w:p w:rsidR="00BD756F" w:rsidRDefault="00BD75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3545E3"/>
    <w:rsid w:val="00006AC5"/>
    <w:rsid w:val="000078A3"/>
    <w:rsid w:val="00020945"/>
    <w:rsid w:val="00022679"/>
    <w:rsid w:val="000413B7"/>
    <w:rsid w:val="00050077"/>
    <w:rsid w:val="000547E4"/>
    <w:rsid w:val="000633EC"/>
    <w:rsid w:val="00085E6D"/>
    <w:rsid w:val="00092ED7"/>
    <w:rsid w:val="000A31A3"/>
    <w:rsid w:val="000A3DCE"/>
    <w:rsid w:val="000B61FE"/>
    <w:rsid w:val="000B6609"/>
    <w:rsid w:val="000C794E"/>
    <w:rsid w:val="000D1735"/>
    <w:rsid w:val="000E053B"/>
    <w:rsid w:val="000E2D91"/>
    <w:rsid w:val="000E501A"/>
    <w:rsid w:val="000E7A8A"/>
    <w:rsid w:val="000F46B2"/>
    <w:rsid w:val="000F5BFD"/>
    <w:rsid w:val="0011125A"/>
    <w:rsid w:val="001128E6"/>
    <w:rsid w:val="00122E14"/>
    <w:rsid w:val="00125FA9"/>
    <w:rsid w:val="00132125"/>
    <w:rsid w:val="00142F12"/>
    <w:rsid w:val="001565F3"/>
    <w:rsid w:val="001841BE"/>
    <w:rsid w:val="00186C28"/>
    <w:rsid w:val="00187CF8"/>
    <w:rsid w:val="00190BC1"/>
    <w:rsid w:val="001A2A09"/>
    <w:rsid w:val="001C5EF8"/>
    <w:rsid w:val="001C733E"/>
    <w:rsid w:val="001D2966"/>
    <w:rsid w:val="001D46F3"/>
    <w:rsid w:val="001E12DF"/>
    <w:rsid w:val="001E5564"/>
    <w:rsid w:val="001E6833"/>
    <w:rsid w:val="001F1830"/>
    <w:rsid w:val="001F3474"/>
    <w:rsid w:val="00201295"/>
    <w:rsid w:val="00211115"/>
    <w:rsid w:val="00214D5E"/>
    <w:rsid w:val="00215388"/>
    <w:rsid w:val="00221C57"/>
    <w:rsid w:val="002228E1"/>
    <w:rsid w:val="00226F87"/>
    <w:rsid w:val="00235EA1"/>
    <w:rsid w:val="00242568"/>
    <w:rsid w:val="00247863"/>
    <w:rsid w:val="0025094D"/>
    <w:rsid w:val="00267412"/>
    <w:rsid w:val="00295EFE"/>
    <w:rsid w:val="00297E2A"/>
    <w:rsid w:val="002B62EA"/>
    <w:rsid w:val="002C0907"/>
    <w:rsid w:val="002C326E"/>
    <w:rsid w:val="002D55EC"/>
    <w:rsid w:val="00330990"/>
    <w:rsid w:val="003337B2"/>
    <w:rsid w:val="00333C1C"/>
    <w:rsid w:val="00353B0E"/>
    <w:rsid w:val="00353E02"/>
    <w:rsid w:val="003545E3"/>
    <w:rsid w:val="00355F9E"/>
    <w:rsid w:val="00362DF3"/>
    <w:rsid w:val="003719E3"/>
    <w:rsid w:val="0037538A"/>
    <w:rsid w:val="00377170"/>
    <w:rsid w:val="003915E3"/>
    <w:rsid w:val="00394557"/>
    <w:rsid w:val="003A54AB"/>
    <w:rsid w:val="003B3A74"/>
    <w:rsid w:val="003B4DA3"/>
    <w:rsid w:val="003C3F0D"/>
    <w:rsid w:val="003D3676"/>
    <w:rsid w:val="003E6050"/>
    <w:rsid w:val="003F03F8"/>
    <w:rsid w:val="003F2395"/>
    <w:rsid w:val="0041251D"/>
    <w:rsid w:val="00412AB3"/>
    <w:rsid w:val="004225B7"/>
    <w:rsid w:val="004271BD"/>
    <w:rsid w:val="00447C5D"/>
    <w:rsid w:val="00477018"/>
    <w:rsid w:val="00482FD7"/>
    <w:rsid w:val="004849D9"/>
    <w:rsid w:val="00485F03"/>
    <w:rsid w:val="004A0991"/>
    <w:rsid w:val="004A25D8"/>
    <w:rsid w:val="004A6AE5"/>
    <w:rsid w:val="004B0813"/>
    <w:rsid w:val="004B442B"/>
    <w:rsid w:val="004C6DBE"/>
    <w:rsid w:val="004C71DC"/>
    <w:rsid w:val="004D3108"/>
    <w:rsid w:val="004F0B53"/>
    <w:rsid w:val="004F1ADF"/>
    <w:rsid w:val="0050272F"/>
    <w:rsid w:val="00511D62"/>
    <w:rsid w:val="00514A31"/>
    <w:rsid w:val="005242AA"/>
    <w:rsid w:val="00527706"/>
    <w:rsid w:val="0053610C"/>
    <w:rsid w:val="00554C43"/>
    <w:rsid w:val="00554DF9"/>
    <w:rsid w:val="00555669"/>
    <w:rsid w:val="005576C4"/>
    <w:rsid w:val="00567E8F"/>
    <w:rsid w:val="00593EF6"/>
    <w:rsid w:val="005A0203"/>
    <w:rsid w:val="005B0481"/>
    <w:rsid w:val="005C0408"/>
    <w:rsid w:val="005C335E"/>
    <w:rsid w:val="005C7C17"/>
    <w:rsid w:val="005E457E"/>
    <w:rsid w:val="005F4A23"/>
    <w:rsid w:val="005F7BB6"/>
    <w:rsid w:val="00634DE7"/>
    <w:rsid w:val="006439DE"/>
    <w:rsid w:val="00644360"/>
    <w:rsid w:val="00647635"/>
    <w:rsid w:val="00660674"/>
    <w:rsid w:val="00685DEF"/>
    <w:rsid w:val="0068661C"/>
    <w:rsid w:val="0069453E"/>
    <w:rsid w:val="006A208C"/>
    <w:rsid w:val="006B0A19"/>
    <w:rsid w:val="006D11EF"/>
    <w:rsid w:val="006D37FA"/>
    <w:rsid w:val="006E1C05"/>
    <w:rsid w:val="006F3775"/>
    <w:rsid w:val="00704555"/>
    <w:rsid w:val="00713C48"/>
    <w:rsid w:val="00714334"/>
    <w:rsid w:val="00734A7E"/>
    <w:rsid w:val="00737E7D"/>
    <w:rsid w:val="00741B6E"/>
    <w:rsid w:val="00774465"/>
    <w:rsid w:val="00782A6E"/>
    <w:rsid w:val="007930FB"/>
    <w:rsid w:val="007C1B5F"/>
    <w:rsid w:val="007C3EFD"/>
    <w:rsid w:val="007C4520"/>
    <w:rsid w:val="007C56D3"/>
    <w:rsid w:val="007C6EC2"/>
    <w:rsid w:val="007D350D"/>
    <w:rsid w:val="007F3EE3"/>
    <w:rsid w:val="00812350"/>
    <w:rsid w:val="00821C1D"/>
    <w:rsid w:val="00830040"/>
    <w:rsid w:val="008333FF"/>
    <w:rsid w:val="00845FE2"/>
    <w:rsid w:val="0085615C"/>
    <w:rsid w:val="0088030D"/>
    <w:rsid w:val="00885BE2"/>
    <w:rsid w:val="00886B0D"/>
    <w:rsid w:val="008C04A7"/>
    <w:rsid w:val="008D24FD"/>
    <w:rsid w:val="008E36B5"/>
    <w:rsid w:val="00916DD9"/>
    <w:rsid w:val="00921638"/>
    <w:rsid w:val="00922674"/>
    <w:rsid w:val="0092637C"/>
    <w:rsid w:val="009327EC"/>
    <w:rsid w:val="00933D99"/>
    <w:rsid w:val="009360BF"/>
    <w:rsid w:val="00940356"/>
    <w:rsid w:val="00942C4A"/>
    <w:rsid w:val="009436E0"/>
    <w:rsid w:val="009513AC"/>
    <w:rsid w:val="009534D1"/>
    <w:rsid w:val="0095513E"/>
    <w:rsid w:val="00967C2D"/>
    <w:rsid w:val="00981B80"/>
    <w:rsid w:val="00987DCA"/>
    <w:rsid w:val="00987FB1"/>
    <w:rsid w:val="00990AB9"/>
    <w:rsid w:val="00996199"/>
    <w:rsid w:val="009A1765"/>
    <w:rsid w:val="009A7E4D"/>
    <w:rsid w:val="009B3AE0"/>
    <w:rsid w:val="009D3E0A"/>
    <w:rsid w:val="009D4D94"/>
    <w:rsid w:val="009D6C1E"/>
    <w:rsid w:val="009E39A8"/>
    <w:rsid w:val="009E4600"/>
    <w:rsid w:val="009F403E"/>
    <w:rsid w:val="00A07F1A"/>
    <w:rsid w:val="00A11641"/>
    <w:rsid w:val="00A17A1A"/>
    <w:rsid w:val="00A2080B"/>
    <w:rsid w:val="00A23B60"/>
    <w:rsid w:val="00A278B6"/>
    <w:rsid w:val="00A52954"/>
    <w:rsid w:val="00A532E5"/>
    <w:rsid w:val="00A7048D"/>
    <w:rsid w:val="00A70F93"/>
    <w:rsid w:val="00A8299D"/>
    <w:rsid w:val="00A83A8D"/>
    <w:rsid w:val="00A87D6A"/>
    <w:rsid w:val="00A9497A"/>
    <w:rsid w:val="00AB064F"/>
    <w:rsid w:val="00AB0EA6"/>
    <w:rsid w:val="00AB3F3A"/>
    <w:rsid w:val="00AB7B20"/>
    <w:rsid w:val="00AC45C4"/>
    <w:rsid w:val="00AC7E3E"/>
    <w:rsid w:val="00AD5129"/>
    <w:rsid w:val="00AF06BA"/>
    <w:rsid w:val="00AF2462"/>
    <w:rsid w:val="00AF3B45"/>
    <w:rsid w:val="00AF609C"/>
    <w:rsid w:val="00B0166A"/>
    <w:rsid w:val="00B04B0B"/>
    <w:rsid w:val="00B07C39"/>
    <w:rsid w:val="00B24A93"/>
    <w:rsid w:val="00B33674"/>
    <w:rsid w:val="00B42B07"/>
    <w:rsid w:val="00B535F2"/>
    <w:rsid w:val="00B67C24"/>
    <w:rsid w:val="00B80D70"/>
    <w:rsid w:val="00B839AF"/>
    <w:rsid w:val="00BA2FD3"/>
    <w:rsid w:val="00BA4378"/>
    <w:rsid w:val="00BC1CB7"/>
    <w:rsid w:val="00BC3B30"/>
    <w:rsid w:val="00BD1C38"/>
    <w:rsid w:val="00BD6FAA"/>
    <w:rsid w:val="00BD756F"/>
    <w:rsid w:val="00BE2D48"/>
    <w:rsid w:val="00BE44AE"/>
    <w:rsid w:val="00BF4AA1"/>
    <w:rsid w:val="00BF5295"/>
    <w:rsid w:val="00BF663A"/>
    <w:rsid w:val="00C12408"/>
    <w:rsid w:val="00C2706D"/>
    <w:rsid w:val="00C341F4"/>
    <w:rsid w:val="00C3739D"/>
    <w:rsid w:val="00C40134"/>
    <w:rsid w:val="00C40B49"/>
    <w:rsid w:val="00C43A71"/>
    <w:rsid w:val="00C64C28"/>
    <w:rsid w:val="00C73E5D"/>
    <w:rsid w:val="00C851EE"/>
    <w:rsid w:val="00C86501"/>
    <w:rsid w:val="00C97FF1"/>
    <w:rsid w:val="00CC68CA"/>
    <w:rsid w:val="00CD563B"/>
    <w:rsid w:val="00CE1184"/>
    <w:rsid w:val="00CE5BEC"/>
    <w:rsid w:val="00CF2CDE"/>
    <w:rsid w:val="00CF38D5"/>
    <w:rsid w:val="00CF4664"/>
    <w:rsid w:val="00D030D1"/>
    <w:rsid w:val="00D05079"/>
    <w:rsid w:val="00D05804"/>
    <w:rsid w:val="00D2629A"/>
    <w:rsid w:val="00D31A2B"/>
    <w:rsid w:val="00D36E30"/>
    <w:rsid w:val="00D540F9"/>
    <w:rsid w:val="00D61315"/>
    <w:rsid w:val="00D6455A"/>
    <w:rsid w:val="00D74A89"/>
    <w:rsid w:val="00D912DC"/>
    <w:rsid w:val="00D95533"/>
    <w:rsid w:val="00DA3B1D"/>
    <w:rsid w:val="00DA56ED"/>
    <w:rsid w:val="00DB1528"/>
    <w:rsid w:val="00DC52E1"/>
    <w:rsid w:val="00DD7042"/>
    <w:rsid w:val="00DE2E97"/>
    <w:rsid w:val="00DE3215"/>
    <w:rsid w:val="00DE450F"/>
    <w:rsid w:val="00DF49E0"/>
    <w:rsid w:val="00DF6836"/>
    <w:rsid w:val="00E00F0D"/>
    <w:rsid w:val="00E10F6E"/>
    <w:rsid w:val="00E27267"/>
    <w:rsid w:val="00E42B9E"/>
    <w:rsid w:val="00E51A4B"/>
    <w:rsid w:val="00E52548"/>
    <w:rsid w:val="00E52A38"/>
    <w:rsid w:val="00E76CEA"/>
    <w:rsid w:val="00E77DE3"/>
    <w:rsid w:val="00E80BA0"/>
    <w:rsid w:val="00E830AE"/>
    <w:rsid w:val="00E84132"/>
    <w:rsid w:val="00E844F3"/>
    <w:rsid w:val="00E94088"/>
    <w:rsid w:val="00EA7A57"/>
    <w:rsid w:val="00EB392D"/>
    <w:rsid w:val="00EC0E2D"/>
    <w:rsid w:val="00EC2B2C"/>
    <w:rsid w:val="00EC7B77"/>
    <w:rsid w:val="00ED084C"/>
    <w:rsid w:val="00ED639B"/>
    <w:rsid w:val="00EE335D"/>
    <w:rsid w:val="00EF1898"/>
    <w:rsid w:val="00F0758A"/>
    <w:rsid w:val="00F218BA"/>
    <w:rsid w:val="00F21A38"/>
    <w:rsid w:val="00F43D20"/>
    <w:rsid w:val="00F54822"/>
    <w:rsid w:val="00F57E4A"/>
    <w:rsid w:val="00F74C63"/>
    <w:rsid w:val="00F75507"/>
    <w:rsid w:val="00F83125"/>
    <w:rsid w:val="00F8364C"/>
    <w:rsid w:val="00F84C99"/>
    <w:rsid w:val="00FA1857"/>
    <w:rsid w:val="00FA5C50"/>
    <w:rsid w:val="00FA7F23"/>
    <w:rsid w:val="00FB29A1"/>
    <w:rsid w:val="00FB6F78"/>
    <w:rsid w:val="00FD31BD"/>
    <w:rsid w:val="00FE4DC0"/>
    <w:rsid w:val="00FF24D2"/>
    <w:rsid w:val="00FF5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3545E3"/>
    <w:pPr>
      <w:tabs>
        <w:tab w:val="center" w:pos="4677"/>
        <w:tab w:val="right" w:pos="9355"/>
      </w:tabs>
      <w:spacing w:after="0" w:line="240" w:lineRule="auto"/>
    </w:pPr>
    <w:rPr>
      <w:rFonts w:cs="Times New Roman"/>
    </w:rPr>
  </w:style>
  <w:style w:type="character" w:customStyle="1" w:styleId="a4">
    <w:name w:val="Нижний колонтитул Знак"/>
    <w:basedOn w:val="a0"/>
    <w:link w:val="1"/>
    <w:uiPriority w:val="99"/>
    <w:locked/>
    <w:rsid w:val="003545E3"/>
    <w:rPr>
      <w:rFonts w:cs="Times New Roman"/>
    </w:rPr>
  </w:style>
  <w:style w:type="paragraph" w:styleId="a3">
    <w:name w:val="footer"/>
    <w:basedOn w:val="a"/>
    <w:link w:val="10"/>
    <w:uiPriority w:val="99"/>
    <w:unhideWhenUsed/>
    <w:rsid w:val="003545E3"/>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3545E3"/>
  </w:style>
  <w:style w:type="paragraph" w:styleId="a5">
    <w:name w:val="header"/>
    <w:basedOn w:val="a"/>
    <w:link w:val="a6"/>
    <w:uiPriority w:val="99"/>
    <w:unhideWhenUsed/>
    <w:rsid w:val="005F7B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3545E3"/>
    <w:pPr>
      <w:tabs>
        <w:tab w:val="center" w:pos="4677"/>
        <w:tab w:val="right" w:pos="9355"/>
      </w:tabs>
      <w:spacing w:after="0" w:line="240" w:lineRule="auto"/>
    </w:pPr>
    <w:rPr>
      <w:rFonts w:cs="Times New Roman"/>
    </w:rPr>
  </w:style>
  <w:style w:type="character" w:customStyle="1" w:styleId="a4">
    <w:name w:val="Нижний колонтитул Знак"/>
    <w:basedOn w:val="a0"/>
    <w:link w:val="1"/>
    <w:uiPriority w:val="99"/>
    <w:locked/>
    <w:rsid w:val="003545E3"/>
    <w:rPr>
      <w:rFonts w:cs="Times New Roman"/>
    </w:rPr>
  </w:style>
  <w:style w:type="paragraph" w:styleId="a3">
    <w:name w:val="footer"/>
    <w:basedOn w:val="a"/>
    <w:link w:val="10"/>
    <w:uiPriority w:val="99"/>
    <w:unhideWhenUsed/>
    <w:rsid w:val="003545E3"/>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3545E3"/>
  </w:style>
  <w:style w:type="paragraph" w:styleId="a5">
    <w:name w:val="header"/>
    <w:basedOn w:val="a"/>
    <w:link w:val="a6"/>
    <w:uiPriority w:val="99"/>
    <w:unhideWhenUsed/>
    <w:rsid w:val="005F7B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BB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483B-CC28-4E4B-8F52-7289739D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SK Stroykom</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Glushak</cp:lastModifiedBy>
  <cp:revision>2</cp:revision>
  <dcterms:created xsi:type="dcterms:W3CDTF">2012-09-27T07:56:00Z</dcterms:created>
  <dcterms:modified xsi:type="dcterms:W3CDTF">2012-09-27T07:56:00Z</dcterms:modified>
</cp:coreProperties>
</file>