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FA" w:rsidRPr="00D313C7" w:rsidRDefault="00DF3EFA" w:rsidP="00DF3EFA">
      <w:pPr>
        <w:ind w:left="5400"/>
        <w:rPr>
          <w:b/>
          <w:bCs/>
        </w:rPr>
      </w:pPr>
      <w:r w:rsidRPr="00D313C7">
        <w:rPr>
          <w:b/>
          <w:bCs/>
        </w:rPr>
        <w:t>УТВЕРЖДЕНО</w:t>
      </w:r>
    </w:p>
    <w:p w:rsidR="00DF3EFA" w:rsidRDefault="00DF3EFA" w:rsidP="00DF3EFA">
      <w:pPr>
        <w:ind w:firstLine="5400"/>
        <w:rPr>
          <w:b/>
          <w:bCs/>
        </w:rPr>
      </w:pPr>
      <w:r w:rsidRPr="00D313C7">
        <w:rPr>
          <w:b/>
          <w:bCs/>
        </w:rPr>
        <w:t>Решением</w:t>
      </w:r>
      <w:r>
        <w:rPr>
          <w:b/>
          <w:bCs/>
        </w:rPr>
        <w:t xml:space="preserve"> Генерального директора</w:t>
      </w:r>
    </w:p>
    <w:p w:rsidR="00DF3EFA" w:rsidRDefault="00DF3EFA" w:rsidP="00DF3EFA">
      <w:pPr>
        <w:ind w:firstLine="5400"/>
        <w:rPr>
          <w:b/>
          <w:bCs/>
        </w:rPr>
      </w:pPr>
      <w:r>
        <w:rPr>
          <w:b/>
          <w:bCs/>
        </w:rPr>
        <w:t>ООО «УК «МЕТРОПОЛЬ»</w:t>
      </w:r>
    </w:p>
    <w:p w:rsidR="00BE528C" w:rsidRPr="00BE5BDB" w:rsidRDefault="00BE528C" w:rsidP="00BE528C">
      <w:pPr>
        <w:ind w:firstLine="5400"/>
        <w:rPr>
          <w:b/>
          <w:bCs/>
        </w:rPr>
      </w:pPr>
      <w:r w:rsidRPr="00BE5BDB">
        <w:rPr>
          <w:b/>
          <w:bCs/>
        </w:rPr>
        <w:t>«</w:t>
      </w:r>
      <w:r>
        <w:rPr>
          <w:b/>
          <w:bCs/>
        </w:rPr>
        <w:t>15</w:t>
      </w:r>
      <w:r w:rsidRPr="00BE5BDB">
        <w:rPr>
          <w:b/>
          <w:bCs/>
        </w:rPr>
        <w:t xml:space="preserve">» </w:t>
      </w:r>
      <w:r>
        <w:rPr>
          <w:b/>
          <w:bCs/>
        </w:rPr>
        <w:t>сентября</w:t>
      </w:r>
      <w:r w:rsidRPr="00BE5BDB">
        <w:rPr>
          <w:b/>
          <w:bCs/>
        </w:rPr>
        <w:t xml:space="preserve"> 201</w:t>
      </w:r>
      <w:r>
        <w:rPr>
          <w:b/>
          <w:bCs/>
        </w:rPr>
        <w:t>7</w:t>
      </w:r>
      <w:r w:rsidRPr="00BE5BDB">
        <w:rPr>
          <w:b/>
          <w:bCs/>
        </w:rPr>
        <w:t xml:space="preserve"> г.</w:t>
      </w:r>
    </w:p>
    <w:p w:rsidR="00DF3EFA" w:rsidRPr="00D313C7" w:rsidRDefault="00DF3EFA" w:rsidP="00DF3EFA">
      <w:pPr>
        <w:ind w:firstLine="5400"/>
        <w:rPr>
          <w:b/>
          <w:bCs/>
        </w:rPr>
      </w:pPr>
      <w:r>
        <w:rPr>
          <w:b/>
          <w:bCs/>
        </w:rPr>
        <w:t>_____________/А.К. Захаров/</w:t>
      </w: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Default="00DF3EFA" w:rsidP="00DF3EFA">
      <w:pPr>
        <w:keepNext/>
        <w:autoSpaceDE w:val="0"/>
        <w:jc w:val="center"/>
        <w:rPr>
          <w:b/>
          <w:bCs/>
          <w:sz w:val="32"/>
          <w:szCs w:val="32"/>
        </w:rPr>
      </w:pPr>
    </w:p>
    <w:p w:rsidR="00DF3EFA" w:rsidRPr="008F14B6" w:rsidRDefault="00DF3EFA" w:rsidP="00DF3EFA">
      <w:pPr>
        <w:keepNext/>
        <w:autoSpaceDE w:val="0"/>
        <w:jc w:val="center"/>
        <w:rPr>
          <w:b/>
          <w:bCs/>
          <w:sz w:val="32"/>
          <w:szCs w:val="32"/>
        </w:rPr>
      </w:pPr>
      <w:r w:rsidRPr="008F14B6">
        <w:rPr>
          <w:b/>
          <w:bCs/>
          <w:sz w:val="32"/>
          <w:szCs w:val="32"/>
        </w:rPr>
        <w:t>ПРАВИЛ</w:t>
      </w:r>
      <w:r>
        <w:rPr>
          <w:b/>
          <w:bCs/>
          <w:sz w:val="32"/>
          <w:szCs w:val="32"/>
        </w:rPr>
        <w:t>А</w:t>
      </w:r>
    </w:p>
    <w:p w:rsidR="00DF3EFA" w:rsidRPr="008F14B6" w:rsidRDefault="00DF3EFA" w:rsidP="00DF3EFA">
      <w:pPr>
        <w:keepNext/>
        <w:autoSpaceDE w:val="0"/>
        <w:jc w:val="center"/>
        <w:rPr>
          <w:b/>
          <w:bCs/>
          <w:sz w:val="32"/>
          <w:szCs w:val="32"/>
        </w:rPr>
      </w:pPr>
      <w:r w:rsidRPr="008F14B6">
        <w:rPr>
          <w:b/>
          <w:bCs/>
          <w:sz w:val="32"/>
          <w:szCs w:val="32"/>
        </w:rPr>
        <w:t>доверительного управления</w:t>
      </w:r>
    </w:p>
    <w:p w:rsidR="00DF3EFA" w:rsidRPr="008F14B6" w:rsidRDefault="00DF3EFA" w:rsidP="00DF3EFA">
      <w:pPr>
        <w:jc w:val="center"/>
        <w:rPr>
          <w:b/>
          <w:bCs/>
          <w:sz w:val="32"/>
          <w:szCs w:val="32"/>
        </w:rPr>
      </w:pPr>
      <w:r w:rsidRPr="008F14B6">
        <w:rPr>
          <w:b/>
          <w:bCs/>
          <w:sz w:val="32"/>
          <w:szCs w:val="32"/>
        </w:rPr>
        <w:t xml:space="preserve">Закрытым паевым инвестиционным рентным фондом </w:t>
      </w:r>
    </w:p>
    <w:p w:rsidR="00DF3EFA" w:rsidRPr="008F14B6" w:rsidRDefault="00DF3EFA" w:rsidP="00DF3EFA">
      <w:pPr>
        <w:jc w:val="center"/>
        <w:rPr>
          <w:b/>
          <w:bCs/>
          <w:sz w:val="32"/>
          <w:szCs w:val="32"/>
        </w:rPr>
      </w:pPr>
      <w:r w:rsidRPr="008F14B6">
        <w:rPr>
          <w:b/>
          <w:bCs/>
          <w:sz w:val="32"/>
          <w:szCs w:val="32"/>
        </w:rPr>
        <w:t>«Экорент»</w:t>
      </w:r>
    </w:p>
    <w:p w:rsidR="00DF3EFA" w:rsidRPr="008F14B6" w:rsidRDefault="00DF3EFA" w:rsidP="00DF3EFA">
      <w:pPr>
        <w:keepNext/>
        <w:autoSpaceDE w:val="0"/>
        <w:jc w:val="center"/>
        <w:rPr>
          <w:sz w:val="32"/>
          <w:szCs w:val="32"/>
        </w:rPr>
      </w:pPr>
      <w:r w:rsidRPr="008F14B6">
        <w:rPr>
          <w:sz w:val="32"/>
          <w:szCs w:val="32"/>
        </w:rPr>
        <w:t>под управлением</w:t>
      </w:r>
    </w:p>
    <w:p w:rsidR="00DF3EFA" w:rsidRPr="008F14B6" w:rsidRDefault="00DF3EFA" w:rsidP="00DF3EFA">
      <w:pPr>
        <w:pStyle w:val="26"/>
      </w:pPr>
      <w:r>
        <w:t>ООО «УК «МЕТРОПОЛЬ»</w:t>
      </w:r>
    </w:p>
    <w:p w:rsidR="00DF3EFA" w:rsidRPr="008F14B6" w:rsidRDefault="00DF3EFA" w:rsidP="00DF3EFA">
      <w:pPr>
        <w:autoSpaceDE w:val="0"/>
        <w:rPr>
          <w:strike/>
          <w:sz w:val="20"/>
          <w:szCs w:val="20"/>
        </w:rPr>
      </w:pPr>
    </w:p>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Pr>
        <w:rPr>
          <w:sz w:val="20"/>
          <w:szCs w:val="20"/>
        </w:rPr>
      </w:pPr>
    </w:p>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 w:rsidR="00DF3EFA" w:rsidRPr="008F14B6" w:rsidRDefault="00DF3EFA" w:rsidP="00DF3EFA"/>
    <w:p w:rsidR="00DF3EFA" w:rsidRDefault="00DF3EFA" w:rsidP="00DF3EFA"/>
    <w:p w:rsidR="008E3A30" w:rsidRDefault="008E3A30" w:rsidP="00DF3EFA"/>
    <w:p w:rsidR="008E3A30" w:rsidRPr="008F14B6" w:rsidRDefault="008E3A30" w:rsidP="00DF3EFA"/>
    <w:p w:rsidR="00DF3EFA" w:rsidRPr="008F14B6" w:rsidRDefault="00DF3EFA" w:rsidP="00DF3EFA"/>
    <w:p w:rsidR="00DF3EFA" w:rsidRPr="008F14B6" w:rsidRDefault="00DF3EFA" w:rsidP="00DF3EFA"/>
    <w:p w:rsidR="00DF3EFA" w:rsidRPr="008F14B6" w:rsidRDefault="00DF3EFA" w:rsidP="00DF3EFA">
      <w:pPr>
        <w:rPr>
          <w:sz w:val="20"/>
          <w:szCs w:val="20"/>
        </w:rPr>
      </w:pPr>
    </w:p>
    <w:p w:rsidR="00DF3EFA" w:rsidRPr="008F14B6" w:rsidRDefault="00DF3EFA" w:rsidP="00DF3EFA">
      <w:pPr>
        <w:jc w:val="center"/>
        <w:rPr>
          <w:sz w:val="20"/>
          <w:szCs w:val="20"/>
        </w:rPr>
      </w:pPr>
      <w:r w:rsidRPr="008F14B6">
        <w:rPr>
          <w:sz w:val="20"/>
          <w:szCs w:val="20"/>
        </w:rPr>
        <w:t>г. Москва</w:t>
      </w:r>
    </w:p>
    <w:p w:rsidR="00DF3EFA" w:rsidRPr="008F14B6" w:rsidRDefault="00DF3EFA" w:rsidP="00DF3EFA">
      <w:pPr>
        <w:jc w:val="center"/>
        <w:rPr>
          <w:sz w:val="20"/>
          <w:szCs w:val="20"/>
        </w:rPr>
      </w:pPr>
      <w:r w:rsidRPr="008F14B6">
        <w:rPr>
          <w:sz w:val="20"/>
          <w:szCs w:val="20"/>
        </w:rPr>
        <w:t>201</w:t>
      </w:r>
      <w:r w:rsidR="00BE528C">
        <w:rPr>
          <w:sz w:val="20"/>
          <w:szCs w:val="20"/>
        </w:rPr>
        <w:t>7</w:t>
      </w:r>
      <w:r w:rsidRPr="008F14B6">
        <w:rPr>
          <w:sz w:val="20"/>
          <w:szCs w:val="20"/>
        </w:rPr>
        <w:t xml:space="preserve"> г.</w:t>
      </w:r>
    </w:p>
    <w:p w:rsidR="00DF3EFA" w:rsidRPr="008F14B6" w:rsidRDefault="00DF3EFA" w:rsidP="00DF3EFA">
      <w:pPr>
        <w:pageBreakBefore/>
        <w:spacing w:before="120" w:after="120"/>
        <w:ind w:left="709"/>
        <w:jc w:val="center"/>
        <w:rPr>
          <w:b/>
          <w:bCs/>
        </w:rPr>
      </w:pPr>
      <w:r w:rsidRPr="008F14B6">
        <w:rPr>
          <w:b/>
          <w:bCs/>
        </w:rPr>
        <w:lastRenderedPageBreak/>
        <w:t>СОДЕРЖАНИЕ:</w:t>
      </w:r>
    </w:p>
    <w:p w:rsidR="00DF3EFA" w:rsidRPr="008F14B6" w:rsidRDefault="00DF3EFA" w:rsidP="00DF3EFA">
      <w:pPr>
        <w:spacing w:before="120" w:after="120"/>
      </w:pPr>
      <w:smartTag w:uri="urn:schemas-microsoft-com:office:smarttags" w:element="place">
        <w:r w:rsidRPr="008F14B6">
          <w:rPr>
            <w:lang w:val="en-US"/>
          </w:rPr>
          <w:t>I</w:t>
        </w:r>
        <w:r w:rsidRPr="008F14B6">
          <w:t>.</w:t>
        </w:r>
      </w:smartTag>
      <w:r w:rsidRPr="008F14B6">
        <w:t xml:space="preserve"> ОБЩИЕ ПОЛОЖЕНИЯ..............................................................................................................  стр.3</w:t>
      </w:r>
    </w:p>
    <w:p w:rsidR="00DF3EFA" w:rsidRPr="008F14B6" w:rsidRDefault="00DF3EFA" w:rsidP="00DF3EFA">
      <w:pPr>
        <w:spacing w:before="120" w:after="120"/>
      </w:pPr>
      <w:r w:rsidRPr="008F14B6">
        <w:rPr>
          <w:lang w:val="en-US"/>
        </w:rPr>
        <w:t>II</w:t>
      </w:r>
      <w:r w:rsidRPr="008F14B6">
        <w:t>. ИНВЕСТИЦИОННАЯ</w:t>
      </w:r>
      <w:r w:rsidR="004A45B7">
        <w:t xml:space="preserve"> </w:t>
      </w:r>
      <w:r w:rsidRPr="008F14B6">
        <w:t>ДЕКЛАРАЦИЯ….............................................</w:t>
      </w:r>
      <w:r w:rsidR="004A45B7">
        <w:t>...............................</w:t>
      </w:r>
      <w:r w:rsidRPr="008F14B6">
        <w:t>.....стр.4</w:t>
      </w:r>
    </w:p>
    <w:p w:rsidR="00DF3EFA" w:rsidRPr="008F14B6" w:rsidRDefault="00DF3EFA" w:rsidP="00DF3EFA">
      <w:pPr>
        <w:spacing w:before="120" w:after="120"/>
      </w:pPr>
      <w:r w:rsidRPr="008F14B6">
        <w:rPr>
          <w:lang w:val="en-US"/>
        </w:rPr>
        <w:t>III</w:t>
      </w:r>
      <w:r w:rsidRPr="008F14B6">
        <w:t>. ПРАВА И ОБЯЗАННОСТИ УПРАВЛЯЮЩЕЙ КОМПАНИИ..................</w:t>
      </w:r>
      <w:r>
        <w:t>...........................стр.8</w:t>
      </w:r>
    </w:p>
    <w:p w:rsidR="00DF3EFA" w:rsidRPr="008F14B6" w:rsidRDefault="00DF3EFA" w:rsidP="00DF3EFA">
      <w:pPr>
        <w:spacing w:before="120" w:after="120"/>
      </w:pPr>
      <w:r w:rsidRPr="008F14B6">
        <w:rPr>
          <w:lang w:val="en-US"/>
        </w:rPr>
        <w:t>IV</w:t>
      </w:r>
      <w:r w:rsidRPr="008F14B6">
        <w:t>. ПРАВА ВЛАДЕЛЬЦЕВ ИНВЕСТИЦИОННЫХ ПАЕВ. ИНВЕСТИЦИОННЫЕ ПАИ....стр.10</w:t>
      </w:r>
    </w:p>
    <w:p w:rsidR="00DF3EFA" w:rsidRPr="008F14B6" w:rsidRDefault="00DF3EFA" w:rsidP="00DF3EFA">
      <w:pPr>
        <w:spacing w:before="120" w:after="120"/>
      </w:pPr>
      <w:r w:rsidRPr="008F14B6">
        <w:rPr>
          <w:lang w:val="en-US"/>
        </w:rPr>
        <w:t>V</w:t>
      </w:r>
      <w:r w:rsidRPr="008F14B6">
        <w:t>. ОБЩЕЕ СОБРАНИЕ ВЛАДЕЛЬЦЕВ ИНВЕСТИЦИОННЫХ ПАЕВ.................................стр.12</w:t>
      </w:r>
    </w:p>
    <w:p w:rsidR="00DF3EFA" w:rsidRPr="008F14B6" w:rsidRDefault="00DF3EFA" w:rsidP="00DF3EFA">
      <w:pPr>
        <w:spacing w:before="120" w:after="120"/>
      </w:pPr>
      <w:r w:rsidRPr="008F14B6">
        <w:rPr>
          <w:lang w:val="en-US"/>
        </w:rPr>
        <w:t>VI</w:t>
      </w:r>
      <w:r w:rsidRPr="008F14B6">
        <w:t>. ВЫДАЧА ИНВЕСТИЦИОННЫХ ПАЕВ …........................................................................стр.20</w:t>
      </w:r>
    </w:p>
    <w:p w:rsidR="00DF3EFA" w:rsidRPr="008F14B6" w:rsidRDefault="00DF3EFA" w:rsidP="00DF3EFA">
      <w:pPr>
        <w:spacing w:before="120" w:after="120"/>
      </w:pPr>
      <w:r w:rsidRPr="008F14B6">
        <w:rPr>
          <w:lang w:val="en-US"/>
        </w:rPr>
        <w:t>VII</w:t>
      </w:r>
      <w:r w:rsidRPr="008F14B6">
        <w:t>. ПОГАШЕНИЕ ИНВЕСТИЦИОННЫХ ПАЕВ ….....................................</w:t>
      </w:r>
      <w:r>
        <w:t>........................ стр. 26</w:t>
      </w:r>
    </w:p>
    <w:p w:rsidR="00DF3EFA" w:rsidRPr="008F14B6" w:rsidRDefault="00DF3EFA" w:rsidP="00DF3EFA">
      <w:pPr>
        <w:spacing w:before="120" w:after="120"/>
      </w:pPr>
      <w:r w:rsidRPr="008F14B6">
        <w:rPr>
          <w:lang w:val="en-US"/>
        </w:rPr>
        <w:t>VIII</w:t>
      </w:r>
      <w:r w:rsidRPr="008F14B6">
        <w:t xml:space="preserve">. ВОЗНАГРАЖДЕНИЯ И РАСХОДЫ..................................................................................стр. 27 </w:t>
      </w:r>
    </w:p>
    <w:p w:rsidR="00DF3EFA" w:rsidRPr="008F14B6" w:rsidRDefault="00DF3EFA" w:rsidP="00DF3EFA">
      <w:pPr>
        <w:spacing w:before="120" w:after="120"/>
      </w:pPr>
      <w:r w:rsidRPr="008F14B6">
        <w:rPr>
          <w:lang w:val="en-US"/>
        </w:rPr>
        <w:t>IX</w:t>
      </w:r>
      <w:r w:rsidRPr="008F14B6">
        <w:t>. ОЦЕНКА ИМУЩЕСТВА, СОСТАВЛЯЮЩЕГО ФОНД, И ОПРЕДЕЛЕНИЕ РАСЧЕТНО СТОИМОСТИ ОДНОГО ИНВЕСТИЦИОННОГО ПАЯ.........................................................</w:t>
      </w:r>
      <w:r>
        <w:t>.стр. 29</w:t>
      </w:r>
    </w:p>
    <w:p w:rsidR="00DF3EFA" w:rsidRPr="008F14B6" w:rsidRDefault="00DF3EFA" w:rsidP="00DF3EFA">
      <w:pPr>
        <w:spacing w:before="120" w:after="120"/>
      </w:pPr>
      <w:r w:rsidRPr="008F14B6">
        <w:rPr>
          <w:lang w:val="en-US"/>
        </w:rPr>
        <w:t>X</w:t>
      </w:r>
      <w:r w:rsidRPr="008F14B6">
        <w:t>. ИНФОРМАЦИЯ О ФОНДЕ...........................................................................</w:t>
      </w:r>
      <w:r>
        <w:t>........................ стр. 29</w:t>
      </w:r>
    </w:p>
    <w:p w:rsidR="00DF3EFA" w:rsidRPr="008F14B6" w:rsidRDefault="00DF3EFA" w:rsidP="00DF3EFA">
      <w:pPr>
        <w:spacing w:before="120" w:after="120"/>
      </w:pPr>
      <w:r w:rsidRPr="008F14B6">
        <w:rPr>
          <w:lang w:val="en-US"/>
        </w:rPr>
        <w:t>XI</w:t>
      </w:r>
      <w:r w:rsidRPr="008F14B6">
        <w:t>. ОТВЕТСТВЕННОСТЬ УПРАВЛЯЮЩЕЙ КОМПАНИИ, СПЕЦИАЛИЗИРОВАННОГО ДЕПОЗИТАРИЯ, РЕГИСТРАТОРА И ОЦЕНЩИКОВ …...............................</w:t>
      </w:r>
      <w:r>
        <w:t>.........................стр. 30</w:t>
      </w:r>
    </w:p>
    <w:p w:rsidR="00DF3EFA" w:rsidRPr="008F14B6" w:rsidRDefault="00DF3EFA" w:rsidP="00DF3EFA">
      <w:pPr>
        <w:spacing w:before="120" w:after="120"/>
      </w:pPr>
      <w:r w:rsidRPr="008F14B6">
        <w:rPr>
          <w:lang w:val="en-US"/>
        </w:rPr>
        <w:t>XII</w:t>
      </w:r>
      <w:r w:rsidRPr="008F14B6">
        <w:t>. ПРЕКРАЩЕНИЕ ФОНДА …......................................................................</w:t>
      </w:r>
      <w:r>
        <w:t>..........................стр.31</w:t>
      </w:r>
    </w:p>
    <w:p w:rsidR="00DF3EFA" w:rsidRPr="008F14B6" w:rsidRDefault="00DF3EFA" w:rsidP="00DF3EFA">
      <w:pPr>
        <w:spacing w:before="120" w:after="120"/>
      </w:pPr>
      <w:r w:rsidRPr="008F14B6">
        <w:rPr>
          <w:lang w:val="en-US"/>
        </w:rPr>
        <w:t>XIII</w:t>
      </w:r>
      <w:r w:rsidRPr="008F14B6">
        <w:t>. ВНЕСЕНИЕ ИЗМЕНЕНИЙ В НАСТОЯЩИЕ ПРАВИЛА......................................</w:t>
      </w:r>
      <w:r>
        <w:t>..........стр.32</w:t>
      </w:r>
      <w:r w:rsidRPr="008F14B6">
        <w:t xml:space="preserve"> </w:t>
      </w:r>
    </w:p>
    <w:p w:rsidR="00DF3EFA" w:rsidRPr="008F14B6" w:rsidRDefault="00DF3EFA" w:rsidP="00DF3EFA">
      <w:pPr>
        <w:spacing w:before="120" w:after="120"/>
      </w:pPr>
      <w:r w:rsidRPr="008F14B6">
        <w:rPr>
          <w:lang w:val="en-US"/>
        </w:rPr>
        <w:t>XIV</w:t>
      </w:r>
      <w:r w:rsidRPr="008F14B6">
        <w:t>. ОСНОВНЫЕ СВЕДЕНИЯ О ПОРЯДКЕ НАЛОГООБЛОЖЕНИЯ ДОХОДОВ ИНВЕСТОРОВ................................................................................................................................стр.32</w:t>
      </w:r>
    </w:p>
    <w:p w:rsidR="00DF3EFA" w:rsidRPr="008F14B6" w:rsidRDefault="00DF3EFA" w:rsidP="00DF3EFA">
      <w:pPr>
        <w:spacing w:before="120" w:after="120"/>
      </w:pPr>
      <w:r w:rsidRPr="008F14B6">
        <w:t>Приложение №1 к Правилам …...................................................................................................стр. 33</w:t>
      </w:r>
    </w:p>
    <w:p w:rsidR="00DF3EFA" w:rsidRPr="008F14B6" w:rsidRDefault="00DF3EFA" w:rsidP="00DF3EFA">
      <w:pPr>
        <w:spacing w:before="120" w:after="120"/>
      </w:pPr>
      <w:r w:rsidRPr="008F14B6">
        <w:t>Приложение №2 к Правилам …...................................................................................................стр. 34</w:t>
      </w:r>
    </w:p>
    <w:p w:rsidR="00DF3EFA" w:rsidRPr="008F14B6" w:rsidRDefault="00DF3EFA" w:rsidP="00DF3EFA">
      <w:pPr>
        <w:spacing w:before="120" w:after="120"/>
      </w:pPr>
      <w:r w:rsidRPr="008F14B6">
        <w:t>Приложение №3 к Правилам …...................................................................................................стр. 35</w:t>
      </w:r>
    </w:p>
    <w:p w:rsidR="00DF3EFA" w:rsidRPr="008F14B6" w:rsidRDefault="00DF3EFA" w:rsidP="00DF3EFA">
      <w:pPr>
        <w:spacing w:before="120" w:after="120"/>
      </w:pPr>
      <w:r w:rsidRPr="008F14B6">
        <w:t>Приложение №4 к Правилам …...................................................................................................стр. 36</w:t>
      </w:r>
    </w:p>
    <w:p w:rsidR="00DF3EFA" w:rsidRPr="008F14B6" w:rsidRDefault="00DF3EFA" w:rsidP="00DF3EFA">
      <w:pPr>
        <w:spacing w:before="120" w:after="120"/>
      </w:pPr>
      <w:r w:rsidRPr="008F14B6">
        <w:t>Приложение №5 к Правилам …...................................................................................................стр. 37</w:t>
      </w:r>
    </w:p>
    <w:p w:rsidR="00DF3EFA" w:rsidRPr="008F14B6" w:rsidRDefault="00DF3EFA" w:rsidP="00DF3EFA">
      <w:pPr>
        <w:spacing w:before="120" w:after="120"/>
      </w:pPr>
      <w:r w:rsidRPr="008F14B6">
        <w:t>Приложение №6 к Правилам …...................................................................................................стр. 38</w:t>
      </w: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pPr>
    </w:p>
    <w:p w:rsidR="00DF3EFA" w:rsidRPr="008F14B6" w:rsidRDefault="00DF3EFA" w:rsidP="00DF3EFA">
      <w:pPr>
        <w:spacing w:before="120" w:after="120"/>
        <w:ind w:left="709"/>
        <w:jc w:val="center"/>
        <w:rPr>
          <w:b/>
          <w:bCs/>
        </w:rPr>
      </w:pPr>
      <w:smartTag w:uri="urn:schemas-microsoft-com:office:smarttags" w:element="place">
        <w:r w:rsidRPr="008F14B6">
          <w:rPr>
            <w:b/>
            <w:bCs/>
            <w:lang w:val="en-US"/>
          </w:rPr>
          <w:lastRenderedPageBreak/>
          <w:t>I</w:t>
        </w:r>
        <w:r w:rsidRPr="008F14B6">
          <w:rPr>
            <w:b/>
            <w:bCs/>
          </w:rPr>
          <w:t>.</w:t>
        </w:r>
      </w:smartTag>
      <w:r w:rsidRPr="008F14B6">
        <w:rPr>
          <w:b/>
          <w:bCs/>
        </w:rPr>
        <w:t xml:space="preserve"> ОБЩИЕ ПОЛОЖЕНИЯ</w:t>
      </w:r>
    </w:p>
    <w:p w:rsidR="00DF3EFA" w:rsidRPr="008F14B6" w:rsidRDefault="00DF3EFA" w:rsidP="00DF3EFA">
      <w:pPr>
        <w:autoSpaceDE w:val="0"/>
        <w:ind w:firstLine="615"/>
        <w:jc w:val="both"/>
      </w:pPr>
      <w:r w:rsidRPr="008F14B6">
        <w:t xml:space="preserve">1. Полное название паевого инвестиционного фонда - Закрытый паевой инвестиционный рентный фонд «Экорент» под управлением </w:t>
      </w:r>
      <w:r w:rsidRPr="00C0610C">
        <w:t>ООО «УК «МЕТРОПОЛЬ»</w:t>
      </w:r>
      <w:r w:rsidRPr="008F14B6">
        <w:t xml:space="preserve"> (далее – Фонд).</w:t>
      </w:r>
    </w:p>
    <w:p w:rsidR="00DF3EFA" w:rsidRPr="008F14B6" w:rsidRDefault="00DF3EFA" w:rsidP="00DF3EFA">
      <w:pPr>
        <w:autoSpaceDE w:val="0"/>
        <w:spacing w:before="20" w:line="228" w:lineRule="auto"/>
        <w:ind w:firstLine="615"/>
        <w:jc w:val="both"/>
      </w:pPr>
      <w:r w:rsidRPr="008F14B6">
        <w:t xml:space="preserve">2. Краткое название Фонда -  ЗПИФ рентный </w:t>
      </w:r>
      <w:r w:rsidRPr="008F14B6">
        <w:rPr>
          <w:b/>
          <w:bCs/>
        </w:rPr>
        <w:t>«</w:t>
      </w:r>
      <w:r w:rsidRPr="008F14B6">
        <w:t>Экорент</w:t>
      </w:r>
      <w:r w:rsidRPr="008F14B6">
        <w:rPr>
          <w:b/>
          <w:bCs/>
        </w:rPr>
        <w:t>»</w:t>
      </w:r>
      <w:r w:rsidRPr="008F14B6">
        <w:t>.</w:t>
      </w:r>
    </w:p>
    <w:p w:rsidR="00DF3EFA" w:rsidRPr="008F14B6" w:rsidRDefault="00DF3EFA" w:rsidP="00DF3EFA">
      <w:pPr>
        <w:ind w:firstLine="615"/>
        <w:jc w:val="both"/>
      </w:pPr>
      <w:r w:rsidRPr="008F14B6">
        <w:t>3. Тип Фонда - закрытый.</w:t>
      </w:r>
    </w:p>
    <w:p w:rsidR="00DF3EFA" w:rsidRPr="008F14B6" w:rsidRDefault="00DF3EFA" w:rsidP="00DF3EFA">
      <w:pPr>
        <w:ind w:firstLine="615"/>
        <w:jc w:val="both"/>
      </w:pPr>
      <w:r w:rsidRPr="008F14B6">
        <w:t xml:space="preserve">4. Полное фирменное наименование управляющей компании Фонда - </w:t>
      </w:r>
      <w:r w:rsidRPr="00041503">
        <w:t>Общество с ограниченной ответственностью «Управляющая компания «МЕТРОПОЛЬ»</w:t>
      </w:r>
      <w:r w:rsidRPr="008F14B6">
        <w:t xml:space="preserve"> (далее - Управляющая компания).</w:t>
      </w:r>
    </w:p>
    <w:p w:rsidR="00DF3EFA" w:rsidRDefault="00DF3EFA" w:rsidP="00DF3EFA">
      <w:pPr>
        <w:ind w:firstLine="615"/>
        <w:jc w:val="both"/>
      </w:pPr>
      <w:r w:rsidRPr="008F14B6">
        <w:t xml:space="preserve">5. Место нахождения Управляющей компании - </w:t>
      </w:r>
      <w:r w:rsidRPr="00C0610C">
        <w:t>Российская Федерация, 119049, г. Москва, ул. Донская, д. 13, стр. 1</w:t>
      </w:r>
      <w:r>
        <w:t>.</w:t>
      </w:r>
    </w:p>
    <w:p w:rsidR="00DF3EFA" w:rsidRDefault="00DF3EFA" w:rsidP="00DF3EFA">
      <w:pPr>
        <w:ind w:firstLine="615"/>
        <w:jc w:val="both"/>
      </w:pPr>
      <w:r w:rsidRPr="008F14B6">
        <w:t xml:space="preserve">6. </w:t>
      </w:r>
      <w:r w:rsidRPr="00C0610C">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«24» мая 2008 г. № 21-000-1-00556, предоставленная Федеральной службой по финансовым рынкам.</w:t>
      </w:r>
    </w:p>
    <w:p w:rsidR="00DF3EFA" w:rsidRPr="008F14B6" w:rsidRDefault="00DF3EFA" w:rsidP="00DF3EFA">
      <w:pPr>
        <w:ind w:firstLine="615"/>
        <w:jc w:val="both"/>
      </w:pPr>
      <w:r w:rsidRPr="008F14B6">
        <w:t>7. Полное фирменное наименование специализированного депозитария Фонда –</w:t>
      </w:r>
      <w:r w:rsidRPr="00041503">
        <w:t>Акционерное общество «Объединенный специализированный депозитарий»</w:t>
      </w:r>
      <w:r w:rsidRPr="008F14B6">
        <w:t xml:space="preserve"> (далее - Специализированный депозитарий).</w:t>
      </w:r>
    </w:p>
    <w:p w:rsidR="00DF3EFA" w:rsidRDefault="00DF3EFA" w:rsidP="00DF3EFA">
      <w:pPr>
        <w:ind w:firstLine="615"/>
        <w:jc w:val="both"/>
      </w:pPr>
      <w:r w:rsidRPr="008F14B6">
        <w:t xml:space="preserve">8. Место нахождения Специализированного депозитария – </w:t>
      </w:r>
      <w:r w:rsidRPr="00C0610C">
        <w:t xml:space="preserve">109028 г. Москва, ул. Земляной Вал, дом 50А/8, стр. 2. </w:t>
      </w:r>
    </w:p>
    <w:p w:rsidR="00DF3EFA" w:rsidRPr="008F14B6" w:rsidRDefault="00DF3EFA" w:rsidP="00DF3EFA">
      <w:pPr>
        <w:ind w:firstLine="615"/>
        <w:jc w:val="both"/>
      </w:pPr>
      <w:r w:rsidRPr="008F14B6">
        <w:t>9. Лицензия Специализированного депозитария от «29» июля 2010 года  № 22-000-0-00094, предоставлена Федеральной службой по финансовым рынкам.</w:t>
      </w:r>
    </w:p>
    <w:p w:rsidR="00DF3EFA" w:rsidRPr="008F14B6" w:rsidRDefault="00DF3EFA" w:rsidP="00DF3EFA">
      <w:pPr>
        <w:ind w:firstLine="615"/>
        <w:jc w:val="both"/>
      </w:pPr>
      <w:r w:rsidRPr="008F14B6">
        <w:t>10. Специализированный депозитарий вправе привлекать к исполнению своих обязанностей по хранению и (или) учету прав на ценные бумаги, составляющие Фонд, другой депозитарий.</w:t>
      </w:r>
    </w:p>
    <w:p w:rsidR="00DF3EFA" w:rsidRPr="008F14B6" w:rsidRDefault="00DF3EFA" w:rsidP="00DF3EFA">
      <w:pPr>
        <w:ind w:firstLine="615"/>
        <w:jc w:val="both"/>
      </w:pPr>
      <w:r w:rsidRPr="008F14B6">
        <w:t>11. Полное фирменное наименование лица, осуществляющего ведение реестра владельцев инвестиционных паев Фонда –</w:t>
      </w:r>
      <w:r>
        <w:t xml:space="preserve"> </w:t>
      </w:r>
      <w:r w:rsidRPr="00041503">
        <w:t>Акционерное общество «Объединенный специализированный депозитарий»</w:t>
      </w:r>
      <w:r w:rsidRPr="008F14B6">
        <w:rPr>
          <w:b/>
        </w:rPr>
        <w:t xml:space="preserve"> </w:t>
      </w:r>
      <w:r w:rsidRPr="008F14B6">
        <w:t>(далее - Регистратор).</w:t>
      </w:r>
    </w:p>
    <w:p w:rsidR="00DF3EFA" w:rsidRDefault="00DF3EFA" w:rsidP="00DF3EFA">
      <w:pPr>
        <w:ind w:firstLine="615"/>
        <w:jc w:val="both"/>
      </w:pPr>
      <w:r w:rsidRPr="008F14B6">
        <w:t xml:space="preserve">12. Место нахождения Регистратора – </w:t>
      </w:r>
      <w:r w:rsidRPr="00C0610C">
        <w:t xml:space="preserve">109028 г. Москва, ул. Земляной Вал, дом 50А/8, стр. 2. </w:t>
      </w:r>
    </w:p>
    <w:p w:rsidR="00DF3EFA" w:rsidRPr="00BE528C" w:rsidRDefault="00DF3EFA" w:rsidP="00DF3EFA">
      <w:pPr>
        <w:ind w:firstLine="615"/>
        <w:jc w:val="both"/>
      </w:pPr>
      <w:r w:rsidRPr="008F14B6">
        <w:t xml:space="preserve">13. Лицензия Регистратора от «29» июля 2010 года  № 22-000-0-00094, предоставлена </w:t>
      </w:r>
      <w:r w:rsidRPr="00BE528C">
        <w:t>Федеральной службой по финансовым рынкам.</w:t>
      </w:r>
    </w:p>
    <w:p w:rsidR="00DF3EFA" w:rsidRPr="00BE528C" w:rsidRDefault="00DF3EFA" w:rsidP="00DF3EFA">
      <w:pPr>
        <w:ind w:firstLine="615"/>
        <w:jc w:val="both"/>
      </w:pPr>
      <w:r w:rsidRPr="00BE528C">
        <w:t>14. Полное фирменное наименование аудитора Фонда – Закрытое акционерное общество «Аудиторская фирма «Универс-Аудит» (далее - Аудитор).</w:t>
      </w:r>
    </w:p>
    <w:p w:rsidR="00DF3EFA" w:rsidRPr="00BE528C" w:rsidRDefault="00DF3EFA" w:rsidP="00DF3EFA">
      <w:pPr>
        <w:ind w:firstLine="615"/>
        <w:jc w:val="both"/>
      </w:pPr>
      <w:r w:rsidRPr="00BE528C">
        <w:t>15. Место нахождения Аудитора – 119192, г. Москва, Мичуринский проспект, дом 21, корпус 4, помещения: IV, V, VI, комната 1.</w:t>
      </w:r>
    </w:p>
    <w:p w:rsidR="00DF3EFA" w:rsidRPr="00BE528C" w:rsidRDefault="00DF3EFA" w:rsidP="00DF3EFA">
      <w:pPr>
        <w:autoSpaceDE w:val="0"/>
        <w:autoSpaceDN w:val="0"/>
        <w:adjustRightInd w:val="0"/>
        <w:spacing w:before="20" w:line="228" w:lineRule="auto"/>
        <w:ind w:firstLine="567"/>
        <w:jc w:val="both"/>
      </w:pPr>
      <w:r w:rsidRPr="00BE528C">
        <w:t>16. Полные фирменные наименования юридических лиц, осуществляющих оценку имущества, составляющего Фонд (далее - Оценщики):</w:t>
      </w:r>
    </w:p>
    <w:p w:rsidR="00DF3EFA" w:rsidRPr="00041503" w:rsidRDefault="00DF3EFA" w:rsidP="00DF3EFA">
      <w:pPr>
        <w:ind w:firstLine="615"/>
        <w:jc w:val="both"/>
        <w:rPr>
          <w:bCs/>
        </w:rPr>
      </w:pPr>
      <w:r w:rsidRPr="008F14B6">
        <w:t xml:space="preserve">16.1. </w:t>
      </w:r>
      <w:r w:rsidRPr="00041503">
        <w:rPr>
          <w:bCs/>
        </w:rPr>
        <w:t>Непубличное акционерное общество «Евроэксперт».</w:t>
      </w:r>
    </w:p>
    <w:p w:rsidR="00DF3EFA" w:rsidRPr="00041503" w:rsidRDefault="00DF3EFA" w:rsidP="00DF3EFA">
      <w:pPr>
        <w:ind w:firstLine="615"/>
        <w:jc w:val="both"/>
        <w:rPr>
          <w:bCs/>
        </w:rPr>
      </w:pPr>
      <w:r w:rsidRPr="00041503">
        <w:rPr>
          <w:bCs/>
        </w:rPr>
        <w:t>16.2.</w:t>
      </w:r>
      <w:r w:rsidRPr="00041503">
        <w:t xml:space="preserve"> </w:t>
      </w:r>
      <w:r w:rsidRPr="00041503">
        <w:rPr>
          <w:bCs/>
        </w:rPr>
        <w:t>Общество с ограниченной ответственностью «ЭнПиВи Консалтинг».</w:t>
      </w:r>
    </w:p>
    <w:p w:rsidR="00DF3EFA" w:rsidRPr="00041503" w:rsidRDefault="00DF3EFA" w:rsidP="00DF3EFA">
      <w:pPr>
        <w:autoSpaceDE w:val="0"/>
        <w:autoSpaceDN w:val="0"/>
        <w:adjustRightInd w:val="0"/>
        <w:spacing w:before="20" w:line="228" w:lineRule="auto"/>
        <w:ind w:firstLine="567"/>
        <w:jc w:val="both"/>
      </w:pPr>
      <w:r w:rsidRPr="00041503">
        <w:t xml:space="preserve"> 16.3. Общество с ограниченной ответственностью «Центр независимой экспертизы собственности».</w:t>
      </w:r>
    </w:p>
    <w:p w:rsidR="00E107BB" w:rsidRPr="00245F57" w:rsidRDefault="00E107BB" w:rsidP="00E107BB">
      <w:pPr>
        <w:autoSpaceDE w:val="0"/>
        <w:autoSpaceDN w:val="0"/>
        <w:adjustRightInd w:val="0"/>
        <w:spacing w:before="20" w:line="228" w:lineRule="auto"/>
        <w:ind w:left="709" w:hanging="142"/>
        <w:jc w:val="both"/>
        <w:rPr>
          <w:b/>
        </w:rPr>
      </w:pPr>
      <w:r>
        <w:t xml:space="preserve"> </w:t>
      </w:r>
      <w:r w:rsidRPr="00041503">
        <w:t>16.4. Закрытое акционерное общество «Гамбит Секьюритиз БК».</w:t>
      </w:r>
    </w:p>
    <w:p w:rsidR="00DF3EFA" w:rsidRPr="00245F57" w:rsidRDefault="00E107BB" w:rsidP="00DF3EFA">
      <w:pPr>
        <w:autoSpaceDE w:val="0"/>
        <w:autoSpaceDN w:val="0"/>
        <w:adjustRightInd w:val="0"/>
        <w:spacing w:before="20" w:line="228" w:lineRule="auto"/>
        <w:ind w:left="709" w:hanging="142"/>
        <w:jc w:val="both"/>
        <w:rPr>
          <w:b/>
        </w:rPr>
      </w:pPr>
      <w:r>
        <w:t xml:space="preserve"> 16.5. </w:t>
      </w:r>
      <w:r w:rsidR="00BE528C" w:rsidRPr="00882A17">
        <w:t>Общество с ограниченной ответственностью «Апхилл»</w:t>
      </w:r>
      <w:r w:rsidR="00DF3EFA" w:rsidRPr="00041503">
        <w:t>.</w:t>
      </w:r>
    </w:p>
    <w:p w:rsidR="00DF3EFA" w:rsidRPr="00245F57" w:rsidRDefault="00DF3EFA" w:rsidP="00DF3EFA">
      <w:pPr>
        <w:autoSpaceDE w:val="0"/>
        <w:autoSpaceDN w:val="0"/>
        <w:adjustRightInd w:val="0"/>
        <w:spacing w:before="20" w:line="228" w:lineRule="auto"/>
        <w:ind w:firstLine="567"/>
        <w:jc w:val="both"/>
      </w:pPr>
      <w:r w:rsidRPr="00245F57">
        <w:t>17. Места нахождения Оценщиков:</w:t>
      </w:r>
    </w:p>
    <w:p w:rsidR="00DF3EFA" w:rsidRPr="00245F57" w:rsidRDefault="0035707B" w:rsidP="00DF3EFA">
      <w:pPr>
        <w:autoSpaceDE w:val="0"/>
        <w:autoSpaceDN w:val="0"/>
        <w:adjustRightInd w:val="0"/>
        <w:spacing w:before="20" w:line="228" w:lineRule="auto"/>
        <w:jc w:val="both"/>
      </w:pPr>
      <w:r>
        <w:t xml:space="preserve">           </w:t>
      </w:r>
      <w:r w:rsidR="00DF3EFA" w:rsidRPr="00245F57">
        <w:t xml:space="preserve">17.1. </w:t>
      </w:r>
      <w:r w:rsidR="00DF3EFA" w:rsidRPr="00245F57">
        <w:rPr>
          <w:bCs/>
        </w:rPr>
        <w:t>Непубличное акционерное общество «Евроэксперт»</w:t>
      </w:r>
      <w:r w:rsidR="00DF3EFA" w:rsidRPr="00245F57">
        <w:t xml:space="preserve"> - </w:t>
      </w:r>
      <w:smartTag w:uri="urn:schemas-microsoft-com:office:smarttags" w:element="metricconverter">
        <w:smartTagPr>
          <w:attr w:name="ProductID" w:val="121170, г"/>
        </w:smartTagPr>
        <w:r w:rsidR="00DF3EFA" w:rsidRPr="00245F57">
          <w:t>121170, г</w:t>
        </w:r>
      </w:smartTag>
      <w:r w:rsidR="00DF3EFA" w:rsidRPr="00245F57">
        <w:t>. Москва, ул. Неверовского, д. 10, стр. 3.</w:t>
      </w:r>
    </w:p>
    <w:p w:rsidR="00DF3EFA" w:rsidRPr="00245F57" w:rsidRDefault="00DF3EFA" w:rsidP="00DF3EFA">
      <w:pPr>
        <w:autoSpaceDE w:val="0"/>
        <w:spacing w:before="20" w:line="228" w:lineRule="auto"/>
        <w:ind w:firstLine="615"/>
        <w:jc w:val="both"/>
        <w:rPr>
          <w:bCs/>
        </w:rPr>
      </w:pPr>
      <w:r w:rsidRPr="00245F57">
        <w:rPr>
          <w:bCs/>
        </w:rPr>
        <w:t>17.2. Общество с ограниченной ответственностью «ЭнПиВи Консалтинг»  115432, г. Москва, ул. Трофимова, д.5А.</w:t>
      </w:r>
    </w:p>
    <w:p w:rsidR="00DF3EFA" w:rsidRPr="00245F57" w:rsidRDefault="0035707B" w:rsidP="00DF3EFA">
      <w:pPr>
        <w:autoSpaceDE w:val="0"/>
        <w:autoSpaceDN w:val="0"/>
        <w:adjustRightInd w:val="0"/>
        <w:spacing w:before="20" w:line="228" w:lineRule="auto"/>
        <w:ind w:firstLine="567"/>
        <w:jc w:val="both"/>
      </w:pPr>
      <w:r>
        <w:t xml:space="preserve"> </w:t>
      </w:r>
      <w:r w:rsidR="00DF3EFA" w:rsidRPr="00245F57">
        <w:t>17.3. Общество с ограниченной ответственностью «Центр независимой экспертизы собственности» - 107023, г. Москва, ул. Малая Семеновская д. 9, стр. 3.</w:t>
      </w:r>
    </w:p>
    <w:p w:rsidR="00E107BB" w:rsidRDefault="0035707B" w:rsidP="00DF3EFA">
      <w:pPr>
        <w:autoSpaceDE w:val="0"/>
        <w:autoSpaceDN w:val="0"/>
        <w:adjustRightInd w:val="0"/>
        <w:spacing w:before="20" w:line="228" w:lineRule="auto"/>
        <w:ind w:firstLine="567"/>
        <w:jc w:val="both"/>
      </w:pPr>
      <w:r>
        <w:t xml:space="preserve"> </w:t>
      </w:r>
      <w:r w:rsidR="00E107BB" w:rsidRPr="00245F57">
        <w:t>17.4. Закрытое акционерное общество «Гамбит Секьюритиз БК»  - 119049</w:t>
      </w:r>
      <w:r w:rsidR="00E107BB" w:rsidRPr="00516170">
        <w:t>, город Москва, ул</w:t>
      </w:r>
      <w:r w:rsidR="00E107BB">
        <w:t>.</w:t>
      </w:r>
      <w:r w:rsidR="00E107BB" w:rsidRPr="00C0610C">
        <w:t xml:space="preserve"> Шаболовка, дом 10, корпус 1.</w:t>
      </w:r>
    </w:p>
    <w:p w:rsidR="00DF3EFA" w:rsidRDefault="0035707B" w:rsidP="00DF3EFA">
      <w:pPr>
        <w:autoSpaceDE w:val="0"/>
        <w:autoSpaceDN w:val="0"/>
        <w:adjustRightInd w:val="0"/>
        <w:spacing w:before="20" w:line="228" w:lineRule="auto"/>
        <w:ind w:firstLine="567"/>
        <w:jc w:val="both"/>
      </w:pPr>
      <w:r>
        <w:t xml:space="preserve"> </w:t>
      </w:r>
      <w:r w:rsidR="00DF3EFA" w:rsidRPr="00245F57">
        <w:t>17.</w:t>
      </w:r>
      <w:r w:rsidR="00E107BB">
        <w:t>5</w:t>
      </w:r>
      <w:r w:rsidR="00DF3EFA" w:rsidRPr="00245F57">
        <w:t xml:space="preserve">. </w:t>
      </w:r>
      <w:r w:rsidR="00BE528C" w:rsidRPr="00882A17">
        <w:t>Общество с ограниченной ответственностью «Апхилл</w:t>
      </w:r>
      <w:r w:rsidR="00BE528C">
        <w:t>»</w:t>
      </w:r>
      <w:r w:rsidR="00DF3EFA" w:rsidRPr="00245F57">
        <w:t xml:space="preserve">  </w:t>
      </w:r>
      <w:r w:rsidR="00BE528C">
        <w:t>-</w:t>
      </w:r>
      <w:r w:rsidR="00BE528C" w:rsidRPr="00882A17">
        <w:t xml:space="preserve"> 107140, г. Москва, ул. </w:t>
      </w:r>
      <w:r w:rsidR="00BE528C" w:rsidRPr="00882A17">
        <w:lastRenderedPageBreak/>
        <w:t>Верхняя Красносельская, д. 34</w:t>
      </w:r>
      <w:r w:rsidR="003E4F79">
        <w:t>.</w:t>
      </w:r>
    </w:p>
    <w:p w:rsidR="00DF3EFA" w:rsidRPr="008F14B6" w:rsidRDefault="00DF3EFA" w:rsidP="00DF3EFA">
      <w:pPr>
        <w:autoSpaceDE w:val="0"/>
        <w:spacing w:before="20" w:line="228" w:lineRule="auto"/>
        <w:ind w:firstLine="615"/>
        <w:jc w:val="both"/>
      </w:pPr>
      <w:r w:rsidRPr="008F14B6">
        <w:t>18. Настоящие Правила определяют условия доверительного управления Фондом.</w:t>
      </w:r>
    </w:p>
    <w:p w:rsidR="00DF3EFA" w:rsidRPr="008F14B6" w:rsidRDefault="00DF3EFA" w:rsidP="00DF3EFA">
      <w:pPr>
        <w:ind w:firstLine="615"/>
        <w:jc w:val="both"/>
      </w:pPr>
      <w:r w:rsidRPr="008F14B6">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DF3EFA" w:rsidRPr="008F14B6" w:rsidRDefault="00DF3EFA" w:rsidP="00DF3EFA">
      <w:pPr>
        <w:ind w:firstLine="615"/>
        <w:jc w:val="both"/>
      </w:pPr>
      <w:r w:rsidRPr="008F14B6">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DF3EFA" w:rsidRPr="008F14B6" w:rsidRDefault="00DF3EFA" w:rsidP="00DF3EFA">
      <w:pPr>
        <w:ind w:firstLine="615"/>
        <w:jc w:val="both"/>
      </w:pPr>
      <w:r w:rsidRPr="008F14B6">
        <w:t>19.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DF3EFA" w:rsidRPr="008F14B6" w:rsidRDefault="00DF3EFA" w:rsidP="00DF3EFA">
      <w:pPr>
        <w:ind w:firstLine="615"/>
        <w:jc w:val="both"/>
      </w:pPr>
      <w:r w:rsidRPr="008F14B6">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DF3EFA" w:rsidRPr="008F14B6" w:rsidRDefault="00DF3EFA" w:rsidP="00DF3EFA">
      <w:pPr>
        <w:ind w:firstLine="615"/>
        <w:jc w:val="both"/>
      </w:pPr>
      <w:r w:rsidRPr="008F14B6">
        <w:t>20. Владельцы инвестиционных паев несут риск убытков, связанных с изменением рыночной стоимости имущества, составляющего Фонд.</w:t>
      </w:r>
    </w:p>
    <w:p w:rsidR="00DF3EFA" w:rsidRPr="008F14B6" w:rsidRDefault="00DF3EFA" w:rsidP="00DF3EFA">
      <w:pPr>
        <w:ind w:firstLine="615"/>
        <w:jc w:val="both"/>
      </w:pPr>
      <w:r w:rsidRPr="008F14B6">
        <w:t xml:space="preserve">21. Формирование Фонда начинается по истечении </w:t>
      </w:r>
      <w:r w:rsidRPr="008F14B6">
        <w:rPr>
          <w:b/>
          <w:bCs/>
        </w:rPr>
        <w:t>14 (Четырнадцати) дней</w:t>
      </w:r>
      <w:r w:rsidRPr="008F14B6">
        <w:t xml:space="preserve"> с даты регистрации настоящих Правил.</w:t>
      </w:r>
    </w:p>
    <w:p w:rsidR="00DF3EFA" w:rsidRPr="008F14B6" w:rsidRDefault="00DF3EFA" w:rsidP="00DF3EFA">
      <w:pPr>
        <w:ind w:firstLine="615"/>
        <w:jc w:val="both"/>
      </w:pPr>
      <w:r w:rsidRPr="008F14B6">
        <w:t xml:space="preserve">Срок формирования Фонда составляет </w:t>
      </w:r>
      <w:r w:rsidRPr="008F14B6">
        <w:rPr>
          <w:b/>
          <w:bCs/>
        </w:rPr>
        <w:t>180 (Сто восемьдесят) дней</w:t>
      </w:r>
      <w:r w:rsidRPr="008F14B6">
        <w:t xml:space="preserve"> после начала формирования Фонда.</w:t>
      </w:r>
    </w:p>
    <w:p w:rsidR="00DF3EFA" w:rsidRPr="008F14B6" w:rsidRDefault="00DF3EFA" w:rsidP="00DF3EFA">
      <w:pPr>
        <w:ind w:firstLine="615"/>
        <w:jc w:val="both"/>
      </w:pPr>
      <w:r w:rsidRPr="008F14B6">
        <w:t xml:space="preserve">Стоимость имущества, передаваемого в оплату инвестиционных паев, необходимая для завершения (окончания) формирования Фонда –  62 000 000 </w:t>
      </w:r>
      <w:r w:rsidRPr="008F14B6">
        <w:rPr>
          <w:b/>
          <w:bCs/>
        </w:rPr>
        <w:t>(</w:t>
      </w:r>
      <w:r w:rsidRPr="008F14B6">
        <w:t>Шестьдесят два миллиона</w:t>
      </w:r>
      <w:r w:rsidRPr="008F14B6">
        <w:rPr>
          <w:b/>
          <w:bCs/>
        </w:rPr>
        <w:t>)</w:t>
      </w:r>
      <w:r w:rsidRPr="008F14B6">
        <w:t xml:space="preserve"> рублей.</w:t>
      </w:r>
    </w:p>
    <w:p w:rsidR="00DF3EFA" w:rsidRPr="008F14B6" w:rsidRDefault="00DF3EFA" w:rsidP="00DF3EFA">
      <w:pPr>
        <w:ind w:firstLine="615"/>
        <w:jc w:val="both"/>
      </w:pPr>
      <w:r w:rsidRPr="008F14B6">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w:t>
      </w:r>
    </w:p>
    <w:p w:rsidR="00DF3EFA" w:rsidRPr="008F14B6" w:rsidRDefault="00DF3EFA" w:rsidP="00DF3EFA">
      <w:pPr>
        <w:ind w:firstLine="615"/>
        <w:jc w:val="both"/>
      </w:pPr>
      <w:r w:rsidRPr="008F14B6">
        <w:t>22. Дата окончания срока действия договора доверительного управления Фондом – 24 января  2023 года.</w:t>
      </w:r>
    </w:p>
    <w:p w:rsidR="00DF3EFA" w:rsidRPr="008F14B6" w:rsidRDefault="00DF3EFA" w:rsidP="00DF3EFA">
      <w:pPr>
        <w:pStyle w:val="ConsNonformat"/>
        <w:ind w:firstLine="615"/>
        <w:jc w:val="both"/>
        <w:rPr>
          <w:rFonts w:ascii="Times New Roman" w:hAnsi="Times New Roman" w:cs="Times New Roman"/>
          <w:i w:val="0"/>
          <w:iCs w:val="0"/>
          <w:sz w:val="24"/>
          <w:szCs w:val="24"/>
        </w:rPr>
      </w:pPr>
    </w:p>
    <w:p w:rsidR="00DF3EFA" w:rsidRPr="008F14B6" w:rsidRDefault="00DF3EFA" w:rsidP="00DF3EFA">
      <w:pPr>
        <w:pStyle w:val="ConsNonformat"/>
        <w:ind w:firstLine="615"/>
        <w:jc w:val="center"/>
        <w:rPr>
          <w:rFonts w:ascii="Times New Roman" w:hAnsi="Times New Roman" w:cs="Times New Roman"/>
          <w:b/>
          <w:bCs/>
          <w:i w:val="0"/>
          <w:iCs w:val="0"/>
          <w:sz w:val="24"/>
          <w:szCs w:val="24"/>
        </w:rPr>
      </w:pPr>
      <w:r w:rsidRPr="008F14B6">
        <w:rPr>
          <w:rFonts w:ascii="Times New Roman" w:hAnsi="Times New Roman" w:cs="Times New Roman"/>
          <w:b/>
          <w:bCs/>
          <w:i w:val="0"/>
          <w:iCs w:val="0"/>
          <w:sz w:val="24"/>
          <w:szCs w:val="24"/>
        </w:rPr>
        <w:t>II. ИНВЕСТИЦИОННАЯ ДЕКЛАРАЦИЯ</w:t>
      </w:r>
    </w:p>
    <w:p w:rsidR="00DF3EFA" w:rsidRPr="008F14B6" w:rsidRDefault="00DF3EFA" w:rsidP="00DF3EFA">
      <w:pPr>
        <w:autoSpaceDE w:val="0"/>
        <w:spacing w:before="20" w:line="228" w:lineRule="auto"/>
        <w:ind w:firstLine="615"/>
        <w:jc w:val="both"/>
      </w:pPr>
      <w:r w:rsidRPr="008F14B6">
        <w:t xml:space="preserve">23.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DF3EFA" w:rsidRPr="008F14B6" w:rsidRDefault="00DF3EFA" w:rsidP="00DF3EFA">
      <w:pPr>
        <w:ind w:firstLine="615"/>
        <w:jc w:val="both"/>
      </w:pPr>
      <w:r w:rsidRPr="008F14B6">
        <w:t>24. Инвестиционной политикой Управляющей компании является приобретение объектов недвижимого имущества с целью их последующей продажи и (или) сдачи в аренду или субаренду.</w:t>
      </w:r>
    </w:p>
    <w:p w:rsidR="00DF3EFA" w:rsidRPr="008F14B6" w:rsidRDefault="00DF3EFA" w:rsidP="00DF3EFA">
      <w:pPr>
        <w:ind w:firstLine="615"/>
        <w:jc w:val="both"/>
      </w:pPr>
      <w:r w:rsidRPr="008F14B6">
        <w:t>25. Объекты инвестирования, их состав и описание.</w:t>
      </w:r>
    </w:p>
    <w:p w:rsidR="00DF3EFA" w:rsidRPr="008F14B6" w:rsidRDefault="00DF3EFA" w:rsidP="00DF3EFA">
      <w:pPr>
        <w:ind w:firstLine="615"/>
        <w:jc w:val="both"/>
      </w:pPr>
      <w:r w:rsidRPr="008F14B6">
        <w:t>25.1. Имущество, составляющее Фонд, может быть инвестировано в:</w:t>
      </w:r>
    </w:p>
    <w:p w:rsidR="00DF3EFA" w:rsidRPr="008F14B6" w:rsidRDefault="00DF3EFA" w:rsidP="00DF3EFA">
      <w:pPr>
        <w:ind w:firstLine="615"/>
        <w:jc w:val="both"/>
      </w:pPr>
      <w:r w:rsidRPr="008F14B6">
        <w:t xml:space="preserve">1) денежные средства, в том числе иностранную валюту, на счетах и во вкладах в кредитных организациях; </w:t>
      </w:r>
    </w:p>
    <w:p w:rsidR="00DF3EFA" w:rsidRPr="008F14B6" w:rsidRDefault="00DF3EFA" w:rsidP="00DF3EFA">
      <w:pPr>
        <w:ind w:firstLine="615"/>
        <w:jc w:val="both"/>
      </w:pPr>
      <w:r w:rsidRPr="008F14B6">
        <w:t>2) недвижимое имущество и право аренды недвижимого имущества;</w:t>
      </w:r>
    </w:p>
    <w:p w:rsidR="00DF3EFA" w:rsidRPr="008F14B6" w:rsidRDefault="00DF3EFA" w:rsidP="00DF3EFA">
      <w:pPr>
        <w:ind w:firstLine="615"/>
        <w:jc w:val="both"/>
      </w:pPr>
      <w:r w:rsidRPr="008F14B6">
        <w:t>3) акции акционерных инвестиционных фондов и инвестиционные паи закрытых паевых инвестиционных фондов, относящихся к категории рентных фондов;</w:t>
      </w:r>
    </w:p>
    <w:p w:rsidR="00DF3EFA" w:rsidRPr="008F14B6" w:rsidRDefault="00DF3EFA" w:rsidP="00DF3EFA">
      <w:pPr>
        <w:ind w:firstLine="615"/>
        <w:jc w:val="both"/>
      </w:pPr>
      <w:r w:rsidRPr="008F14B6">
        <w:t>4)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“С”, “O”, пятая буква - значение “R”;</w:t>
      </w:r>
    </w:p>
    <w:p w:rsidR="00DF3EFA" w:rsidRPr="008F14B6" w:rsidRDefault="00DF3EFA" w:rsidP="00DF3EFA">
      <w:pPr>
        <w:ind w:firstLine="615"/>
        <w:jc w:val="both"/>
      </w:pPr>
      <w:r w:rsidRPr="008F14B6">
        <w:t>5) долговые инструменты.</w:t>
      </w:r>
    </w:p>
    <w:p w:rsidR="00DF3EFA" w:rsidRPr="008F14B6" w:rsidRDefault="00DF3EFA" w:rsidP="00DF3EFA">
      <w:pPr>
        <w:ind w:firstLine="615"/>
        <w:jc w:val="both"/>
      </w:pPr>
      <w:r w:rsidRPr="008F14B6">
        <w:t>25.2. В целях настоящих Правил под долговыми инструментами понимаются:</w:t>
      </w:r>
    </w:p>
    <w:p w:rsidR="00DF3EFA" w:rsidRPr="008F14B6" w:rsidRDefault="00DF3EFA" w:rsidP="00DF3EFA">
      <w:pPr>
        <w:ind w:firstLine="615"/>
        <w:jc w:val="both"/>
      </w:pPr>
      <w:r w:rsidRPr="008F14B6">
        <w:t xml:space="preserve">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w:t>
      </w:r>
      <w:r w:rsidRPr="008F14B6">
        <w:lastRenderedPageBreak/>
        <w:t>проспекта эмиссии ценных бумаг);</w:t>
      </w:r>
    </w:p>
    <w:p w:rsidR="00DF3EFA" w:rsidRPr="008F14B6" w:rsidRDefault="00DF3EFA" w:rsidP="00DF3EFA">
      <w:pPr>
        <w:ind w:firstLine="615"/>
        <w:jc w:val="both"/>
      </w:pPr>
      <w:r w:rsidRPr="008F14B6">
        <w:t>б) биржевые облигации российских хозяйственных обществ;</w:t>
      </w:r>
    </w:p>
    <w:p w:rsidR="00DF3EFA" w:rsidRPr="008F14B6" w:rsidRDefault="00DF3EFA" w:rsidP="00DF3EFA">
      <w:pPr>
        <w:ind w:firstLine="615"/>
        <w:jc w:val="both"/>
      </w:pPr>
      <w:r w:rsidRPr="008F14B6">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DF3EFA" w:rsidRPr="008F14B6" w:rsidRDefault="00DF3EFA" w:rsidP="00DF3EFA">
      <w:pPr>
        <w:ind w:firstLine="615"/>
        <w:jc w:val="both"/>
      </w:pPr>
      <w:r w:rsidRPr="008F14B6">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DF3EFA" w:rsidRPr="008F14B6" w:rsidRDefault="00DF3EFA" w:rsidP="00DF3EFA">
      <w:pPr>
        <w:ind w:firstLine="615"/>
        <w:jc w:val="both"/>
      </w:pPr>
      <w:r w:rsidRPr="008F14B6">
        <w:t>д) российские и иностранные депозитарные расписки на ценные бумаги, предусмотренные настоящим пунктом.</w:t>
      </w:r>
    </w:p>
    <w:p w:rsidR="00DF3EFA" w:rsidRPr="008F14B6" w:rsidRDefault="00DF3EFA" w:rsidP="00DF3EFA">
      <w:pPr>
        <w:ind w:firstLine="615"/>
        <w:jc w:val="both"/>
      </w:pPr>
      <w:r w:rsidRPr="008F14B6">
        <w:t>25.3.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DF3EFA" w:rsidRPr="008F14B6" w:rsidRDefault="00DF3EFA" w:rsidP="00DF3EFA">
      <w:pPr>
        <w:ind w:firstLine="615"/>
        <w:jc w:val="both"/>
      </w:pPr>
      <w:r w:rsidRPr="008F14B6">
        <w:t>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Блумберг (Bloomberg) или Томсон Рейтерс (</w:t>
      </w:r>
      <w:r w:rsidRPr="008F14B6">
        <w:rPr>
          <w:lang w:val="en-US"/>
        </w:rPr>
        <w:t>Thompson</w:t>
      </w:r>
      <w:r w:rsidRPr="008F14B6">
        <w:t xml:space="preserve"> Reuters), либо такие ценные бумаги обращаются на организованном рынке ценных бумаг.</w:t>
      </w:r>
    </w:p>
    <w:p w:rsidR="00DF3EFA" w:rsidRPr="008F14B6" w:rsidRDefault="00DF3EFA" w:rsidP="00DF3EFA">
      <w:pPr>
        <w:ind w:firstLine="615"/>
        <w:jc w:val="both"/>
      </w:pPr>
      <w:r w:rsidRPr="008F14B6">
        <w:t>В состав активов Фонда могут входить паи (акции) иностранных инвестиционных фондов закрытого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DF3EFA" w:rsidRPr="008F14B6" w:rsidRDefault="00DF3EFA" w:rsidP="00DF3EFA">
      <w:pPr>
        <w:ind w:firstLine="615"/>
        <w:jc w:val="both"/>
      </w:pPr>
      <w:r w:rsidRPr="008F14B6">
        <w:t>1) Американская фондовая биржа (American Stock Exchange);</w:t>
      </w:r>
    </w:p>
    <w:p w:rsidR="00DF3EFA" w:rsidRPr="008F14B6" w:rsidRDefault="00DF3EFA" w:rsidP="00DF3EFA">
      <w:pPr>
        <w:ind w:firstLine="615"/>
        <w:jc w:val="both"/>
      </w:pPr>
      <w:r w:rsidRPr="008F14B6">
        <w:t>2) Гонконгская фондовая биржа (Hong Kong Stock Exchange);</w:t>
      </w:r>
    </w:p>
    <w:p w:rsidR="00DF3EFA" w:rsidRPr="008F14B6" w:rsidRDefault="00DF3EFA" w:rsidP="00DF3EFA">
      <w:pPr>
        <w:ind w:firstLine="615"/>
        <w:jc w:val="both"/>
        <w:rPr>
          <w:lang w:val="en-US"/>
        </w:rPr>
      </w:pPr>
      <w:r w:rsidRPr="008F14B6">
        <w:rPr>
          <w:lang w:val="en-US"/>
        </w:rPr>
        <w:t xml:space="preserve">3) </w:t>
      </w:r>
      <w:r w:rsidRPr="008F14B6">
        <w:t>Евронекст</w:t>
      </w:r>
      <w:r w:rsidRPr="008F14B6">
        <w:rPr>
          <w:lang w:val="en-US"/>
        </w:rPr>
        <w:t xml:space="preserve"> (Euronext Amsterdam, Euronext Brussels, Euronext Lisbon, Euronext Paris);</w:t>
      </w:r>
    </w:p>
    <w:p w:rsidR="00DF3EFA" w:rsidRPr="008F14B6" w:rsidRDefault="00DF3EFA" w:rsidP="00DF3EFA">
      <w:pPr>
        <w:ind w:firstLine="615"/>
        <w:jc w:val="both"/>
      </w:pPr>
      <w:r w:rsidRPr="008F14B6">
        <w:t>4) Закрытое акционерное общество "Фондовая биржа ММВБ";</w:t>
      </w:r>
    </w:p>
    <w:p w:rsidR="00DF3EFA" w:rsidRPr="008F14B6" w:rsidRDefault="00DF3EFA" w:rsidP="00DF3EFA">
      <w:pPr>
        <w:ind w:firstLine="615"/>
        <w:jc w:val="both"/>
      </w:pPr>
      <w:r w:rsidRPr="008F14B6">
        <w:t>5) Ирландская фондовая биржа (Irish Stock Exchange);</w:t>
      </w:r>
    </w:p>
    <w:p w:rsidR="00DF3EFA" w:rsidRPr="008F14B6" w:rsidRDefault="00DF3EFA" w:rsidP="00DF3EFA">
      <w:pPr>
        <w:ind w:firstLine="615"/>
        <w:jc w:val="both"/>
      </w:pPr>
      <w:r w:rsidRPr="008F14B6">
        <w:t>6) Испанская фондовая биржа (BME Spanish Exchanges);</w:t>
      </w:r>
    </w:p>
    <w:p w:rsidR="00DF3EFA" w:rsidRPr="008F14B6" w:rsidRDefault="00DF3EFA" w:rsidP="00DF3EFA">
      <w:pPr>
        <w:ind w:firstLine="615"/>
        <w:jc w:val="both"/>
      </w:pPr>
      <w:r w:rsidRPr="008F14B6">
        <w:t>7) Итальянская фондовая биржа (Borsa Italiana);</w:t>
      </w:r>
    </w:p>
    <w:p w:rsidR="00DF3EFA" w:rsidRPr="008F14B6" w:rsidRDefault="00DF3EFA" w:rsidP="00DF3EFA">
      <w:pPr>
        <w:ind w:firstLine="615"/>
        <w:jc w:val="both"/>
      </w:pPr>
      <w:r w:rsidRPr="008F14B6">
        <w:t>8) Корейская биржа (Korea Exchange);</w:t>
      </w:r>
    </w:p>
    <w:p w:rsidR="00DF3EFA" w:rsidRPr="008F14B6" w:rsidRDefault="00DF3EFA" w:rsidP="00DF3EFA">
      <w:pPr>
        <w:ind w:firstLine="615"/>
        <w:jc w:val="both"/>
      </w:pPr>
      <w:r w:rsidRPr="008F14B6">
        <w:t>9) Лондонская фондовая биржа (London Stock Exchange);</w:t>
      </w:r>
    </w:p>
    <w:p w:rsidR="00DF3EFA" w:rsidRPr="008F14B6" w:rsidRDefault="00DF3EFA" w:rsidP="00DF3EFA">
      <w:pPr>
        <w:ind w:firstLine="615"/>
        <w:jc w:val="both"/>
      </w:pPr>
      <w:r w:rsidRPr="008F14B6">
        <w:t>10) Люксембургская фондовая биржа (Luxembourg Stock Exchange);</w:t>
      </w:r>
    </w:p>
    <w:p w:rsidR="00DF3EFA" w:rsidRPr="008F14B6" w:rsidRDefault="00DF3EFA" w:rsidP="00DF3EFA">
      <w:pPr>
        <w:ind w:firstLine="615"/>
        <w:jc w:val="both"/>
      </w:pPr>
      <w:r w:rsidRPr="008F14B6">
        <w:t>11) Насдак (Nasdaq);</w:t>
      </w:r>
    </w:p>
    <w:p w:rsidR="00DF3EFA" w:rsidRPr="008F14B6" w:rsidRDefault="00DF3EFA" w:rsidP="00DF3EFA">
      <w:pPr>
        <w:ind w:firstLine="615"/>
        <w:jc w:val="both"/>
      </w:pPr>
      <w:r w:rsidRPr="008F14B6">
        <w:t>12) Немецкая фондовая биржа (Deutsche Borse);</w:t>
      </w:r>
    </w:p>
    <w:p w:rsidR="00DF3EFA" w:rsidRPr="008F14B6" w:rsidRDefault="00DF3EFA" w:rsidP="00DF3EFA">
      <w:pPr>
        <w:ind w:firstLine="615"/>
        <w:jc w:val="both"/>
        <w:rPr>
          <w:lang w:val="en-US"/>
        </w:rPr>
      </w:pPr>
      <w:r w:rsidRPr="008F14B6">
        <w:rPr>
          <w:lang w:val="en-US"/>
        </w:rPr>
        <w:t xml:space="preserve">13) </w:t>
      </w:r>
      <w:r w:rsidRPr="008F14B6">
        <w:t>Нью</w:t>
      </w:r>
      <w:r w:rsidRPr="008F14B6">
        <w:rPr>
          <w:lang w:val="en-US"/>
        </w:rPr>
        <w:t>-</w:t>
      </w:r>
      <w:r w:rsidRPr="008F14B6">
        <w:t>Йоркская</w:t>
      </w:r>
      <w:r w:rsidRPr="008F14B6">
        <w:rPr>
          <w:lang w:val="en-US"/>
        </w:rPr>
        <w:t xml:space="preserve"> </w:t>
      </w:r>
      <w:r w:rsidRPr="008F14B6">
        <w:t>фондовая</w:t>
      </w:r>
      <w:r w:rsidRPr="008F14B6">
        <w:rPr>
          <w:lang w:val="en-US"/>
        </w:rPr>
        <w:t xml:space="preserve"> </w:t>
      </w:r>
      <w:r w:rsidRPr="008F14B6">
        <w:t>биржа</w:t>
      </w:r>
      <w:r w:rsidRPr="008F14B6">
        <w:rPr>
          <w:lang w:val="en-US"/>
        </w:rPr>
        <w:t xml:space="preserve"> (New York Stock Exchange);</w:t>
      </w:r>
    </w:p>
    <w:p w:rsidR="00DF3EFA" w:rsidRPr="008F14B6" w:rsidRDefault="00DF3EFA" w:rsidP="00DF3EFA">
      <w:pPr>
        <w:ind w:firstLine="615"/>
        <w:jc w:val="both"/>
      </w:pPr>
      <w:r w:rsidRPr="008F14B6">
        <w:t>14) Открытое акционерное общество "Фондовая биржа "Российская Торговая Система";</w:t>
      </w:r>
    </w:p>
    <w:p w:rsidR="00DF3EFA" w:rsidRPr="008F14B6" w:rsidRDefault="00DF3EFA" w:rsidP="00DF3EFA">
      <w:pPr>
        <w:ind w:firstLine="615"/>
        <w:jc w:val="both"/>
      </w:pPr>
      <w:r w:rsidRPr="008F14B6">
        <w:t>15) Токийская фондовая биржа (Tokyo Stock Exchange Group);</w:t>
      </w:r>
    </w:p>
    <w:p w:rsidR="00DF3EFA" w:rsidRPr="008F14B6" w:rsidRDefault="00DF3EFA" w:rsidP="00DF3EFA">
      <w:pPr>
        <w:ind w:firstLine="615"/>
        <w:jc w:val="both"/>
        <w:rPr>
          <w:lang w:val="en-US"/>
        </w:rPr>
      </w:pPr>
      <w:r w:rsidRPr="008F14B6">
        <w:rPr>
          <w:lang w:val="en-US"/>
        </w:rPr>
        <w:t xml:space="preserve">16) </w:t>
      </w:r>
      <w:r w:rsidRPr="008F14B6">
        <w:t>Фондовая</w:t>
      </w:r>
      <w:r w:rsidRPr="008F14B6">
        <w:rPr>
          <w:lang w:val="en-US"/>
        </w:rPr>
        <w:t xml:space="preserve"> </w:t>
      </w:r>
      <w:r w:rsidRPr="008F14B6">
        <w:t>биржа</w:t>
      </w:r>
      <w:r w:rsidRPr="008F14B6">
        <w:rPr>
          <w:lang w:val="en-US"/>
        </w:rPr>
        <w:t xml:space="preserve"> </w:t>
      </w:r>
      <w:r w:rsidRPr="008F14B6">
        <w:t>Торонто</w:t>
      </w:r>
      <w:r w:rsidRPr="008F14B6">
        <w:rPr>
          <w:lang w:val="en-US"/>
        </w:rPr>
        <w:t xml:space="preserve"> (Toronto Stock Exchange, TSX Group);</w:t>
      </w:r>
    </w:p>
    <w:p w:rsidR="00DF3EFA" w:rsidRPr="008F14B6" w:rsidRDefault="00DF3EFA" w:rsidP="00DF3EFA">
      <w:pPr>
        <w:ind w:firstLine="615"/>
        <w:jc w:val="both"/>
      </w:pPr>
      <w:r w:rsidRPr="008F14B6">
        <w:t>17) Фондовая биржа Швейцарии (Swiss Exchange);</w:t>
      </w:r>
    </w:p>
    <w:p w:rsidR="00DF3EFA" w:rsidRPr="008F14B6" w:rsidRDefault="00DF3EFA" w:rsidP="00DF3EFA">
      <w:pPr>
        <w:ind w:firstLine="615"/>
        <w:jc w:val="both"/>
      </w:pPr>
      <w:r w:rsidRPr="008F14B6">
        <w:t>18) Шанхайская фондовая биржа (Shanghai Stock Exchange).</w:t>
      </w:r>
    </w:p>
    <w:p w:rsidR="00DF3EFA" w:rsidRPr="008F14B6" w:rsidRDefault="00DF3EFA" w:rsidP="00DF3EFA">
      <w:pPr>
        <w:ind w:firstLine="615"/>
        <w:jc w:val="both"/>
      </w:pPr>
      <w:r w:rsidRPr="008F14B6">
        <w:t>Лица, обязанные по:</w:t>
      </w:r>
    </w:p>
    <w:p w:rsidR="00DF3EFA" w:rsidRPr="008F14B6" w:rsidRDefault="00DF3EFA" w:rsidP="00DF3EFA">
      <w:pPr>
        <w:ind w:firstLine="615"/>
        <w:jc w:val="both"/>
      </w:pPr>
      <w:r w:rsidRPr="008F14B6">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распискам должны быть зарегистрированы в Российской Федерации;</w:t>
      </w:r>
    </w:p>
    <w:p w:rsidR="00DF3EFA" w:rsidRPr="008F14B6" w:rsidRDefault="00DF3EFA" w:rsidP="00DF3EFA">
      <w:pPr>
        <w:ind w:firstLine="615"/>
        <w:jc w:val="both"/>
      </w:pPr>
      <w:r w:rsidRPr="008F14B6">
        <w:t>- облигациям иностранных эмитентов, облигациям международных финансовых организаций, иностранным депозитарным распискам, паям (акциям) иностранных инвестиционных фондов должны быть зарегистрированы в Соединенных Штатах Америки или в государствах, являющихся членами Европейского Союза.</w:t>
      </w:r>
    </w:p>
    <w:p w:rsidR="00DF3EFA" w:rsidRPr="008F14B6" w:rsidRDefault="00DF3EFA" w:rsidP="00DF3EFA">
      <w:pPr>
        <w:ind w:firstLine="615"/>
        <w:jc w:val="both"/>
      </w:pPr>
      <w:r w:rsidRPr="008F14B6">
        <w:t>Имущество, составляющее Фонд, может быть инвестировано в облигации, эмитентами которых могут быть:</w:t>
      </w:r>
    </w:p>
    <w:p w:rsidR="00DF3EFA" w:rsidRPr="008F14B6" w:rsidRDefault="00DF3EFA" w:rsidP="00DF3EFA">
      <w:pPr>
        <w:ind w:firstLine="615"/>
        <w:jc w:val="both"/>
      </w:pPr>
      <w:r w:rsidRPr="008F14B6">
        <w:t>- российские органы государственной власти;</w:t>
      </w:r>
    </w:p>
    <w:p w:rsidR="00DF3EFA" w:rsidRPr="008F14B6" w:rsidRDefault="00DF3EFA" w:rsidP="00DF3EFA">
      <w:pPr>
        <w:ind w:firstLine="615"/>
        <w:jc w:val="both"/>
      </w:pPr>
      <w:r w:rsidRPr="008F14B6">
        <w:t>- иностранные органы государственной власти;</w:t>
      </w:r>
    </w:p>
    <w:p w:rsidR="00DF3EFA" w:rsidRPr="008F14B6" w:rsidRDefault="00DF3EFA" w:rsidP="00DF3EFA">
      <w:pPr>
        <w:ind w:firstLine="615"/>
        <w:jc w:val="both"/>
      </w:pPr>
      <w:r w:rsidRPr="008F14B6">
        <w:lastRenderedPageBreak/>
        <w:t>- органы местного самоуправления;</w:t>
      </w:r>
    </w:p>
    <w:p w:rsidR="00DF3EFA" w:rsidRPr="008F14B6" w:rsidRDefault="00DF3EFA" w:rsidP="00DF3EFA">
      <w:pPr>
        <w:ind w:firstLine="615"/>
        <w:jc w:val="both"/>
      </w:pPr>
      <w:r w:rsidRPr="008F14B6">
        <w:t>- международные финансовые организации;</w:t>
      </w:r>
    </w:p>
    <w:p w:rsidR="00DF3EFA" w:rsidRPr="008F14B6" w:rsidRDefault="00DF3EFA" w:rsidP="00DF3EFA">
      <w:pPr>
        <w:ind w:firstLine="615"/>
        <w:jc w:val="both"/>
      </w:pPr>
      <w:r w:rsidRPr="008F14B6">
        <w:t>- российские юридические лица;</w:t>
      </w:r>
    </w:p>
    <w:p w:rsidR="00DF3EFA" w:rsidRPr="008F14B6" w:rsidRDefault="00DF3EFA" w:rsidP="00DF3EFA">
      <w:pPr>
        <w:ind w:firstLine="615"/>
        <w:jc w:val="both"/>
      </w:pPr>
      <w:r w:rsidRPr="008F14B6">
        <w:t>- иностранные юридические лица.</w:t>
      </w:r>
    </w:p>
    <w:p w:rsidR="00DF3EFA" w:rsidRPr="008F14B6" w:rsidRDefault="00DF3EFA" w:rsidP="00DF3EFA">
      <w:pPr>
        <w:ind w:firstLine="615"/>
        <w:jc w:val="both"/>
      </w:pPr>
      <w:r w:rsidRPr="008F14B6">
        <w:t>Объектами недвижимого имущества, в которые предполагается инвестировать имущество, составляющее Фонд, могут являться:</w:t>
      </w:r>
    </w:p>
    <w:p w:rsidR="00DF3EFA" w:rsidRPr="008F14B6" w:rsidRDefault="00DF3EFA" w:rsidP="00DF3EFA">
      <w:pPr>
        <w:ind w:firstLine="615"/>
        <w:jc w:val="both"/>
      </w:pPr>
      <w:r w:rsidRPr="008F14B6">
        <w:t>-</w:t>
      </w:r>
      <w:r w:rsidRPr="008F14B6">
        <w:tab/>
        <w:t>земельные участки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w:t>
      </w:r>
    </w:p>
    <w:p w:rsidR="00DF3EFA" w:rsidRPr="008F14B6" w:rsidRDefault="00DF3EFA" w:rsidP="00DF3EFA">
      <w:pPr>
        <w:ind w:firstLine="615"/>
        <w:jc w:val="both"/>
      </w:pPr>
      <w:r w:rsidRPr="008F14B6">
        <w:t>- дороги, сети инженерно-технического обеспечения,</w:t>
      </w:r>
    </w:p>
    <w:p w:rsidR="00DF3EFA" w:rsidRPr="008F14B6" w:rsidRDefault="00DF3EFA" w:rsidP="00DF3EFA">
      <w:pPr>
        <w:ind w:firstLine="615"/>
        <w:jc w:val="both"/>
      </w:pPr>
      <w:r w:rsidRPr="008F14B6">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rsidR="00DF3EFA" w:rsidRPr="008F14B6" w:rsidRDefault="00DF3EFA" w:rsidP="00DF3EFA">
      <w:pPr>
        <w:ind w:firstLine="615"/>
        <w:jc w:val="both"/>
      </w:pPr>
      <w:r w:rsidRPr="008F14B6">
        <w:t>В состав Фонда не может входить недвижимое имущество, изъятое из оборота или ограниченное в обороте в соответствии с законодательством Российской Федерации.</w:t>
      </w:r>
    </w:p>
    <w:p w:rsidR="00DF3EFA" w:rsidRPr="008F14B6" w:rsidRDefault="00DF3EFA" w:rsidP="00DF3EFA">
      <w:pPr>
        <w:ind w:firstLine="615"/>
        <w:jc w:val="both"/>
      </w:pPr>
      <w:r w:rsidRPr="008F14B6">
        <w:t xml:space="preserve">Объекты недвижимого имущества, в которые может быть инвестировано имущество, составляющее Фонд, могут располагаться на территории Российской Федерации. </w:t>
      </w:r>
    </w:p>
    <w:p w:rsidR="00DF3EFA" w:rsidRPr="008F14B6" w:rsidRDefault="00DF3EFA" w:rsidP="00DF3EFA">
      <w:pPr>
        <w:ind w:firstLine="615"/>
        <w:jc w:val="both"/>
      </w:pPr>
      <w:r w:rsidRPr="008F14B6">
        <w:t>Ценные бумаги, составляющие Фонд, могут быть как включены, так и не включены в котировальные списки фондовых бирж.</w:t>
      </w:r>
    </w:p>
    <w:p w:rsidR="00DF3EFA" w:rsidRPr="008F14B6" w:rsidRDefault="00DF3EFA" w:rsidP="00DF3EFA">
      <w:pPr>
        <w:ind w:firstLine="615"/>
        <w:jc w:val="both"/>
      </w:pPr>
      <w:r w:rsidRPr="008F14B6">
        <w:t>26. Структура активов Фонда.</w:t>
      </w:r>
    </w:p>
    <w:p w:rsidR="00DF3EFA" w:rsidRPr="008F14B6" w:rsidRDefault="00DF3EFA" w:rsidP="00DF3EFA">
      <w:pPr>
        <w:ind w:firstLine="615"/>
        <w:jc w:val="both"/>
      </w:pPr>
      <w:r w:rsidRPr="008F14B6">
        <w:t>26.1. Структура активов Фонда должна соответствовать одновременно следующим требованиям:</w:t>
      </w:r>
    </w:p>
    <w:p w:rsidR="00DF3EFA" w:rsidRPr="008F14B6" w:rsidRDefault="00DF3EFA" w:rsidP="00DF3EFA">
      <w:pPr>
        <w:ind w:firstLine="615"/>
        <w:jc w:val="both"/>
      </w:pPr>
      <w:r w:rsidRPr="008F14B6">
        <w:t>1) не менее двух третей рабочих дней в течение календарного года оценочная стоимость недвижимого имущества и прав на недвижимое имущество, предусмотренных подпунктом 2 пункта 25.1 настоящих Правил, должна составлять не менее 50 (Пятидесяти) процентов стоимости чистых активов, за исключением случаев, предусмотренных настоящими Правилами;</w:t>
      </w:r>
    </w:p>
    <w:p w:rsidR="00DF3EFA" w:rsidRPr="008F14B6" w:rsidRDefault="00DF3EFA" w:rsidP="00DF3EFA">
      <w:pPr>
        <w:ind w:firstLine="615"/>
        <w:jc w:val="both"/>
      </w:pPr>
      <w:r w:rsidRPr="008F14B6">
        <w:t>2) оценочная стоимость долговых инструментов может составлять не более 40 (Сорока) процентов стоимости активов;</w:t>
      </w:r>
    </w:p>
    <w:p w:rsidR="00DF3EFA" w:rsidRPr="008F14B6" w:rsidRDefault="00DF3EFA" w:rsidP="00DF3EFA">
      <w:pPr>
        <w:ind w:firstLine="615"/>
        <w:jc w:val="both"/>
      </w:pPr>
      <w:r w:rsidRPr="008F14B6">
        <w:t>3) денежные средства, находящиеся во вкладах в одной кредитной организации, могут составлять не более 25 (Двадцати пяти) процентов стоимости активов;</w:t>
      </w:r>
    </w:p>
    <w:p w:rsidR="00DF3EFA" w:rsidRPr="008F14B6" w:rsidRDefault="00DF3EFA" w:rsidP="00DF3EFA">
      <w:pPr>
        <w:ind w:firstLine="615"/>
        <w:jc w:val="both"/>
      </w:pPr>
      <w:r w:rsidRPr="008F14B6">
        <w:t>4) 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30 (Тридцати) процентов стоимости активов;</w:t>
      </w:r>
    </w:p>
    <w:p w:rsidR="00DF3EFA" w:rsidRPr="008F14B6" w:rsidRDefault="00DF3EFA" w:rsidP="00DF3EFA">
      <w:pPr>
        <w:ind w:firstLine="615"/>
        <w:jc w:val="both"/>
      </w:pPr>
      <w:r w:rsidRPr="008F14B6">
        <w:t>5)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(Тридцати) процентов количества выданных (выпущенных) инвестиционных паев (акций) этого фонда;</w:t>
      </w:r>
    </w:p>
    <w:p w:rsidR="00DF3EFA" w:rsidRPr="008F14B6" w:rsidRDefault="00DF3EFA" w:rsidP="00DF3EFA">
      <w:pPr>
        <w:ind w:firstLine="615"/>
        <w:jc w:val="both"/>
      </w:pPr>
      <w:r w:rsidRPr="008F14B6">
        <w:t>6) оценочная стоимость ценных бумаг одного эмитента (инвестиционного фонда) может составлять не более 15 (Пятнадцати) процентов стоимости активов.</w:t>
      </w:r>
    </w:p>
    <w:p w:rsidR="00DF3EFA" w:rsidRPr="008F14B6" w:rsidRDefault="00DF3EFA" w:rsidP="00DF3EFA">
      <w:pPr>
        <w:ind w:firstLine="615"/>
        <w:jc w:val="both"/>
      </w:pPr>
      <w:r w:rsidRPr="008F14B6">
        <w:t>26.2. Требования пункта 26.1 настоящих Правил применяются с истечения 30 (Тридцати) дней с даты завершения (окончания) формирования Фонда и до даты возникновения основания прекращения Фонда.</w:t>
      </w:r>
    </w:p>
    <w:p w:rsidR="00DF3EFA" w:rsidRPr="008F14B6" w:rsidRDefault="00DF3EFA" w:rsidP="00DF3EFA">
      <w:pPr>
        <w:ind w:firstLine="615"/>
        <w:jc w:val="both"/>
      </w:pPr>
      <w:r w:rsidRPr="008F14B6">
        <w:t>Требование подпункта 1 пункта 26.1 настоящих Правил применяется по истечении 1 (Одного) года с даты завершения (окончания) формирования Фонда.</w:t>
      </w:r>
    </w:p>
    <w:p w:rsidR="00DF3EFA" w:rsidRPr="008F14B6" w:rsidRDefault="00DF3EFA" w:rsidP="00DF3EFA">
      <w:pPr>
        <w:ind w:firstLine="615"/>
        <w:jc w:val="both"/>
      </w:pPr>
      <w:r w:rsidRPr="008F14B6">
        <w:t>Требование подпункта 1 пункта 26.1 настоящих Правил не применяется к структуре активов Фонда, если до окончания срока договора доверительного управления Фондом осталось менее 1 (Одного) года.</w:t>
      </w:r>
    </w:p>
    <w:p w:rsidR="00DF3EFA" w:rsidRPr="008F14B6" w:rsidRDefault="00DF3EFA" w:rsidP="00DF3EFA">
      <w:pPr>
        <w:ind w:firstLine="615"/>
        <w:jc w:val="both"/>
      </w:pPr>
      <w:r w:rsidRPr="008F14B6">
        <w:t xml:space="preserve">Требование подпункта 6 пункта 26.1 настоящих Правил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w:t>
      </w:r>
      <w:r w:rsidRPr="008F14B6">
        <w:lastRenderedPageBreak/>
        <w:t>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DF3EFA" w:rsidRPr="008F14B6" w:rsidRDefault="00DF3EFA" w:rsidP="00DF3EFA">
      <w:pPr>
        <w:ind w:firstLine="615"/>
        <w:jc w:val="both"/>
      </w:pPr>
      <w:r w:rsidRPr="008F14B6">
        <w:t>27. Описание рисков, связанных с инвестированием.</w:t>
      </w:r>
    </w:p>
    <w:p w:rsidR="00DF3EFA" w:rsidRPr="008F14B6" w:rsidRDefault="00DF3EFA" w:rsidP="00DF3EFA">
      <w:pPr>
        <w:ind w:firstLine="615"/>
        <w:jc w:val="both"/>
      </w:pPr>
      <w:r w:rsidRPr="008F14B6">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DF3EFA" w:rsidRPr="008F14B6" w:rsidRDefault="00DF3EFA" w:rsidP="00DF3EFA">
      <w:pPr>
        <w:ind w:firstLine="615"/>
        <w:jc w:val="both"/>
      </w:pPr>
      <w:r w:rsidRPr="008F14B6">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F3EFA" w:rsidRPr="008F14B6" w:rsidRDefault="00DF3EFA" w:rsidP="00DF3EFA">
      <w:pPr>
        <w:ind w:firstLine="615"/>
        <w:jc w:val="both"/>
      </w:pPr>
      <w:r w:rsidRPr="008F14B6">
        <w:t>Настоящее описание рисков не раскрывает информации обо всех рисках вследствие разнообразия ситуаций, возникающих при инвестировании.</w:t>
      </w:r>
    </w:p>
    <w:p w:rsidR="00DF3EFA" w:rsidRPr="008F14B6" w:rsidRDefault="00DF3EFA" w:rsidP="00DF3EFA">
      <w:pPr>
        <w:ind w:firstLine="615"/>
        <w:jc w:val="both"/>
      </w:pPr>
      <w:r w:rsidRPr="008F14B6">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F3EFA" w:rsidRPr="008F14B6" w:rsidRDefault="00DF3EFA" w:rsidP="00DF3EFA">
      <w:pPr>
        <w:ind w:firstLine="615"/>
        <w:jc w:val="both"/>
      </w:pPr>
      <w:r w:rsidRPr="008F14B6">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F3EFA" w:rsidRPr="008F14B6" w:rsidRDefault="00DF3EFA" w:rsidP="00DF3EFA">
      <w:pPr>
        <w:ind w:firstLine="615"/>
        <w:jc w:val="both"/>
      </w:pPr>
      <w:r w:rsidRPr="008F14B6">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DF3EFA" w:rsidRPr="008F14B6" w:rsidRDefault="00DF3EFA" w:rsidP="00DF3EFA">
      <w:pPr>
        <w:ind w:firstLine="615"/>
        <w:jc w:val="both"/>
      </w:pPr>
      <w:r w:rsidRPr="008F14B6">
        <w:t>- 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rsidR="00DF3EFA" w:rsidRPr="008F14B6" w:rsidRDefault="00DF3EFA" w:rsidP="00DF3EFA">
      <w:pPr>
        <w:ind w:firstLine="615"/>
        <w:jc w:val="both"/>
      </w:pPr>
      <w:r w:rsidRPr="008F14B6">
        <w:t>- 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DF3EFA" w:rsidRPr="008F14B6" w:rsidRDefault="00DF3EFA" w:rsidP="00DF3EFA">
      <w:pPr>
        <w:ind w:firstLine="615"/>
        <w:jc w:val="both"/>
      </w:pPr>
      <w:r w:rsidRPr="008F14B6">
        <w:t>- рыночный риск, связанный с колебаниями курсов валют, процентных ставок, цен финансовых инструментов;</w:t>
      </w:r>
    </w:p>
    <w:p w:rsidR="00DF3EFA" w:rsidRPr="008F14B6" w:rsidRDefault="00DF3EFA" w:rsidP="00DF3EFA">
      <w:pPr>
        <w:ind w:firstLine="615"/>
        <w:jc w:val="both"/>
      </w:pPr>
      <w:r w:rsidRPr="008F14B6">
        <w:t>- ценовой риск, проявляющийся в изменении цен на недвижимость и (или) права на недвижимость, изменении цен на акции и цен на государственные ценные бумаги, которое может привести к падению стоимости активов Фонда;</w:t>
      </w:r>
    </w:p>
    <w:p w:rsidR="00DF3EFA" w:rsidRPr="008F14B6" w:rsidRDefault="00DF3EFA" w:rsidP="00DF3EFA">
      <w:pPr>
        <w:ind w:firstLine="615"/>
        <w:jc w:val="both"/>
      </w:pPr>
      <w:r w:rsidRPr="008F14B6">
        <w:t>- риск неправомочных действий в отношении ценных бумаг, недвижимого имущества и прав на него со стороны третьих лиц;</w:t>
      </w:r>
    </w:p>
    <w:p w:rsidR="00DF3EFA" w:rsidRPr="008F14B6" w:rsidRDefault="00DF3EFA" w:rsidP="00DF3EFA">
      <w:pPr>
        <w:ind w:firstLine="615"/>
        <w:jc w:val="both"/>
      </w:pPr>
      <w:r w:rsidRPr="008F14B6">
        <w:t>- 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DF3EFA" w:rsidRPr="008F14B6" w:rsidRDefault="00DF3EFA" w:rsidP="00DF3EFA">
      <w:pPr>
        <w:ind w:firstLine="615"/>
        <w:jc w:val="both"/>
      </w:pPr>
      <w:r w:rsidRPr="008F14B6">
        <w:t>- риск рыночной ликвидности, связанный с потенциальной невозможностью реализовать активы по благоприятным ценам;</w:t>
      </w:r>
    </w:p>
    <w:p w:rsidR="00DF3EFA" w:rsidRPr="008F14B6" w:rsidRDefault="00DF3EFA" w:rsidP="00DF3EFA">
      <w:pPr>
        <w:ind w:firstLine="615"/>
        <w:jc w:val="both"/>
      </w:pPr>
      <w:r w:rsidRPr="008F14B6">
        <w:t>- 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DF3EFA" w:rsidRPr="008F14B6" w:rsidRDefault="00DF3EFA" w:rsidP="00DF3EFA">
      <w:pPr>
        <w:ind w:firstLine="615"/>
        <w:jc w:val="both"/>
      </w:pPr>
      <w:r w:rsidRPr="008F14B6">
        <w:t>- риск, связанный с изменениями действующего законодательства;</w:t>
      </w:r>
    </w:p>
    <w:p w:rsidR="00DF3EFA" w:rsidRPr="008F14B6" w:rsidRDefault="00DF3EFA" w:rsidP="00DF3EFA">
      <w:pPr>
        <w:ind w:firstLine="615"/>
        <w:jc w:val="both"/>
      </w:pPr>
      <w:r w:rsidRPr="008F14B6">
        <w:t>- риск возникновения форс-мажорных обстоятельств, таких как природные катаклизмы и военные действия.</w:t>
      </w:r>
    </w:p>
    <w:p w:rsidR="00DF3EFA" w:rsidRPr="008F14B6" w:rsidRDefault="00DF3EFA" w:rsidP="00DF3EFA">
      <w:pPr>
        <w:ind w:firstLine="615"/>
        <w:jc w:val="both"/>
      </w:pPr>
      <w:r w:rsidRPr="008F14B6">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w:t>
      </w:r>
      <w:r w:rsidRPr="008F14B6">
        <w:lastRenderedPageBreak/>
        <w:t>зависимости от целого ряда конкретных обстоятельств, степень учета которых, собственно, и определяет результативность операций инвестора.</w:t>
      </w:r>
    </w:p>
    <w:p w:rsidR="00DF3EFA" w:rsidRPr="008F14B6" w:rsidRDefault="00DF3EFA" w:rsidP="00DF3EFA">
      <w:pPr>
        <w:ind w:firstLine="615"/>
        <w:jc w:val="both"/>
      </w:pPr>
      <w:r w:rsidRPr="008F14B6">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DF3EFA" w:rsidRPr="008F14B6" w:rsidRDefault="00DF3EFA" w:rsidP="00DF3EFA">
      <w:pPr>
        <w:pStyle w:val="ConsNonformat"/>
        <w:ind w:firstLine="615"/>
        <w:jc w:val="both"/>
        <w:rPr>
          <w:rFonts w:ascii="Times New Roman" w:hAnsi="Times New Roman" w:cs="Times New Roman"/>
          <w:i w:val="0"/>
          <w:iCs w:val="0"/>
          <w:sz w:val="24"/>
          <w:szCs w:val="24"/>
        </w:rPr>
      </w:pPr>
    </w:p>
    <w:p w:rsidR="00DF3EFA" w:rsidRPr="008F14B6" w:rsidRDefault="00DF3EFA" w:rsidP="00DF3EFA">
      <w:pPr>
        <w:autoSpaceDE w:val="0"/>
        <w:spacing w:before="20" w:line="228" w:lineRule="auto"/>
        <w:ind w:firstLine="615"/>
        <w:jc w:val="center"/>
        <w:rPr>
          <w:b/>
          <w:bCs/>
        </w:rPr>
      </w:pPr>
      <w:r w:rsidRPr="008F14B6">
        <w:rPr>
          <w:b/>
          <w:bCs/>
        </w:rPr>
        <w:t>III. ПРАВА И ОБЯЗАННОСТИ УПРАВЛЯЮЩЕЙ КОМПАНИИ</w:t>
      </w:r>
    </w:p>
    <w:p w:rsidR="00DF3EFA" w:rsidRPr="008F14B6" w:rsidRDefault="00DF3EFA" w:rsidP="00DF3EFA">
      <w:pPr>
        <w:autoSpaceDE w:val="0"/>
        <w:spacing w:before="20" w:line="228" w:lineRule="auto"/>
        <w:ind w:firstLine="615"/>
        <w:jc w:val="both"/>
      </w:pPr>
      <w:r w:rsidRPr="008F14B6">
        <w:t>28.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DF3EFA" w:rsidRPr="008F14B6" w:rsidRDefault="00DF3EFA" w:rsidP="00DF3EFA">
      <w:pPr>
        <w:ind w:firstLine="615"/>
        <w:jc w:val="both"/>
      </w:pPr>
      <w:r w:rsidRPr="008F14B6">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DF3EFA" w:rsidRPr="008F14B6" w:rsidRDefault="00DF3EFA" w:rsidP="00DF3EFA">
      <w:pPr>
        <w:ind w:firstLine="615"/>
        <w:jc w:val="both"/>
      </w:pPr>
      <w:r w:rsidRPr="008F14B6">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DF3EFA" w:rsidRPr="008F14B6" w:rsidRDefault="00DF3EFA" w:rsidP="00DF3EFA">
      <w:pPr>
        <w:ind w:firstLine="615"/>
        <w:jc w:val="both"/>
      </w:pPr>
      <w:r w:rsidRPr="008F14B6">
        <w:t>29. Управляющая компания:</w:t>
      </w:r>
    </w:p>
    <w:p w:rsidR="00DF3EFA" w:rsidRPr="008F14B6" w:rsidRDefault="00DF3EFA" w:rsidP="00DF3EFA">
      <w:pPr>
        <w:ind w:firstLine="615"/>
        <w:jc w:val="both"/>
      </w:pPr>
      <w:r w:rsidRPr="008F14B6">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DF3EFA" w:rsidRPr="008F14B6" w:rsidRDefault="00DF3EFA" w:rsidP="00DF3EFA">
      <w:pPr>
        <w:ind w:firstLine="615"/>
        <w:jc w:val="both"/>
      </w:pPr>
      <w:r w:rsidRPr="008F14B6">
        <w:t>2) предъявляет иски и выступает ответчиком по искам в суде в связи с осуществлением деятельности по доверительному управлению Фондом;</w:t>
      </w:r>
    </w:p>
    <w:p w:rsidR="00DF3EFA" w:rsidRPr="008F14B6" w:rsidRDefault="00DF3EFA" w:rsidP="00DF3EFA">
      <w:pPr>
        <w:autoSpaceDE w:val="0"/>
        <w:ind w:firstLine="615"/>
        <w:jc w:val="both"/>
      </w:pPr>
      <w:r w:rsidRPr="008F14B6">
        <w:t>3) 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 в случае принятия соответствующего решения общего собрания владельцев инвестиционных паев;</w:t>
      </w:r>
    </w:p>
    <w:p w:rsidR="00DF3EFA" w:rsidRPr="008F14B6" w:rsidRDefault="00DF3EFA" w:rsidP="00DF3EFA">
      <w:pPr>
        <w:ind w:firstLine="615"/>
        <w:jc w:val="both"/>
      </w:pPr>
      <w:r w:rsidRPr="008F14B6">
        <w:t>4) вправе провести дробление инвестиционных паев на условиях и в порядке, установленных нормативными правовыми актами федерального органа исполнительной власти по рынку ценных бумаг;</w:t>
      </w:r>
    </w:p>
    <w:p w:rsidR="00DF3EFA" w:rsidRPr="008F14B6" w:rsidRDefault="00DF3EFA" w:rsidP="00DF3EFA">
      <w:pPr>
        <w:ind w:firstLine="615"/>
        <w:jc w:val="both"/>
      </w:pPr>
      <w:r w:rsidRPr="008F14B6">
        <w:t>5) вправе выдать дополнительные инвестиционные паи в порядке и сроки, предусмотренные настоящими Правилами;</w:t>
      </w:r>
    </w:p>
    <w:p w:rsidR="00DF3EFA" w:rsidRPr="008F14B6" w:rsidRDefault="00DF3EFA" w:rsidP="00DF3EFA">
      <w:pPr>
        <w:ind w:firstLine="615"/>
        <w:jc w:val="both"/>
      </w:pPr>
      <w:r w:rsidRPr="008F14B6">
        <w:t>6) вправе принять решение о досрочном прекращении Фонда без решения общего собрания владельцев инвестиционных паев;</w:t>
      </w:r>
    </w:p>
    <w:p w:rsidR="00DF3EFA" w:rsidRPr="008F14B6" w:rsidRDefault="00DF3EFA" w:rsidP="00DF3EFA">
      <w:pPr>
        <w:ind w:firstLine="615"/>
        <w:jc w:val="both"/>
      </w:pPr>
      <w:r w:rsidRPr="008F14B6">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DF3EFA" w:rsidRPr="008F14B6" w:rsidRDefault="00DF3EFA" w:rsidP="00DF3EFA">
      <w:pPr>
        <w:autoSpaceDE w:val="0"/>
        <w:spacing w:before="20" w:line="228" w:lineRule="auto"/>
        <w:ind w:firstLine="615"/>
        <w:jc w:val="both"/>
      </w:pPr>
      <w:r w:rsidRPr="008F14B6">
        <w:t>30. Управляющая компания обязана:</w:t>
      </w:r>
    </w:p>
    <w:p w:rsidR="00DF3EFA" w:rsidRPr="008F14B6" w:rsidRDefault="00DF3EFA" w:rsidP="00DF3EFA">
      <w:pPr>
        <w:tabs>
          <w:tab w:val="left" w:pos="900"/>
        </w:tabs>
        <w:autoSpaceDE w:val="0"/>
        <w:spacing w:before="20" w:line="228" w:lineRule="auto"/>
        <w:ind w:firstLine="615"/>
        <w:jc w:val="both"/>
      </w:pPr>
      <w:r w:rsidRPr="008F14B6">
        <w:t>1)</w:t>
      </w:r>
      <w:r w:rsidRPr="008F14B6">
        <w:tab/>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DF3EFA" w:rsidRPr="008F14B6" w:rsidRDefault="00DF3EFA" w:rsidP="00DF3EFA">
      <w:pPr>
        <w:ind w:firstLine="615"/>
        <w:jc w:val="both"/>
      </w:pPr>
      <w:r w:rsidRPr="008F14B6">
        <w:t>2)</w:t>
      </w:r>
      <w:r w:rsidRPr="008F14B6">
        <w:tab/>
        <w:t>при осуществлении доверительного управления Фондом действовать разумно и добросовестно, в интересах владельцев инвестиционных паев;</w:t>
      </w:r>
    </w:p>
    <w:p w:rsidR="00DF3EFA" w:rsidRPr="008F14B6" w:rsidRDefault="00DF3EFA" w:rsidP="00DF3EFA">
      <w:pPr>
        <w:ind w:firstLine="615"/>
        <w:jc w:val="both"/>
      </w:pPr>
      <w:r w:rsidRPr="008F14B6">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DF3EFA" w:rsidRPr="008F14B6" w:rsidRDefault="00DF3EFA" w:rsidP="00DF3EFA">
      <w:pPr>
        <w:ind w:firstLine="615"/>
        <w:jc w:val="both"/>
      </w:pPr>
      <w:r w:rsidRPr="008F14B6">
        <w:t>4)</w:t>
      </w:r>
      <w:r w:rsidRPr="008F14B6">
        <w:tab/>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DF3EFA" w:rsidRPr="008F14B6" w:rsidRDefault="00DF3EFA" w:rsidP="00DF3EFA">
      <w:pPr>
        <w:ind w:firstLine="615"/>
        <w:jc w:val="both"/>
      </w:pPr>
      <w:r w:rsidRPr="008F14B6">
        <w:t>5) передавать Специализированному депозитарию подлинные экземпляры документов, подтверждающих права на недвижимое имущество;</w:t>
      </w:r>
    </w:p>
    <w:p w:rsidR="00DF3EFA" w:rsidRPr="008F14B6" w:rsidRDefault="00DF3EFA" w:rsidP="00DF3EFA">
      <w:pPr>
        <w:ind w:firstLine="615"/>
        <w:jc w:val="both"/>
      </w:pPr>
      <w:r w:rsidRPr="008F14B6">
        <w:lastRenderedPageBreak/>
        <w:t>6) страховать здания, сооружения, помещения, составляющие Фонд, от риска утраты и повреждения, при этом минимальная страховая сумма должна составлять 50 (Пятьдесят) процентов оценочной стоимости страхуемого объекта недвижимого имущества. Управляющая компания вправе возложить обязанность, предусмотренную настоящим подпунктом, на арендатора недвижимого имущества.</w:t>
      </w:r>
    </w:p>
    <w:p w:rsidR="00DF3EFA" w:rsidRPr="008F14B6" w:rsidRDefault="00DF3EFA" w:rsidP="00DF3EFA">
      <w:pPr>
        <w:autoSpaceDE w:val="0"/>
        <w:ind w:firstLine="615"/>
        <w:jc w:val="both"/>
      </w:pPr>
      <w:r w:rsidRPr="008F14B6">
        <w:t>31. Управляющая компания не вправе:</w:t>
      </w:r>
    </w:p>
    <w:p w:rsidR="00DF3EFA" w:rsidRPr="008F14B6" w:rsidRDefault="00DF3EFA" w:rsidP="00DF3EFA">
      <w:pPr>
        <w:ind w:firstLine="615"/>
        <w:jc w:val="both"/>
      </w:pPr>
      <w:r w:rsidRPr="008F14B6">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DF3EFA" w:rsidRPr="008F14B6" w:rsidRDefault="00DF3EFA" w:rsidP="00DF3EFA">
      <w:pPr>
        <w:autoSpaceDE w:val="0"/>
        <w:ind w:firstLine="615"/>
        <w:jc w:val="both"/>
      </w:pPr>
      <w:r w:rsidRPr="008F14B6">
        <w:t>2)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DF3EFA" w:rsidRPr="008F14B6" w:rsidRDefault="00DF3EFA" w:rsidP="00DF3EFA">
      <w:pPr>
        <w:autoSpaceDE w:val="0"/>
        <w:ind w:firstLine="615"/>
        <w:jc w:val="both"/>
      </w:pPr>
      <w:r w:rsidRPr="008F14B6">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DF3EFA" w:rsidRPr="008F14B6" w:rsidRDefault="00DF3EFA" w:rsidP="00DF3EFA">
      <w:pPr>
        <w:ind w:firstLine="615"/>
        <w:jc w:val="both"/>
      </w:pPr>
      <w:r w:rsidRPr="008F14B6">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DF3EFA" w:rsidRPr="008F14B6" w:rsidRDefault="00DF3EFA" w:rsidP="00DF3EFA">
      <w:pPr>
        <w:ind w:firstLine="615"/>
        <w:jc w:val="both"/>
      </w:pPr>
      <w:r w:rsidRPr="008F14B6">
        <w:t>5) совершать следующие сделки или давать поручения на совершение следующих сделок:</w:t>
      </w:r>
    </w:p>
    <w:p w:rsidR="00DF3EFA" w:rsidRPr="008F14B6" w:rsidRDefault="00DF3EFA" w:rsidP="00DF3EFA">
      <w:pPr>
        <w:tabs>
          <w:tab w:val="left" w:pos="1080"/>
        </w:tabs>
        <w:autoSpaceDE w:val="0"/>
        <w:ind w:firstLine="615"/>
        <w:jc w:val="both"/>
      </w:pPr>
      <w:r w:rsidRPr="008F14B6">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DF3EFA" w:rsidRPr="008F14B6" w:rsidRDefault="00DF3EFA" w:rsidP="00DF3EFA">
      <w:pPr>
        <w:ind w:firstLine="615"/>
        <w:jc w:val="both"/>
      </w:pPr>
      <w:r w:rsidRPr="008F14B6">
        <w:t>б) сделки по безвозмездному отчуждению имущества, составляющего Фонд;</w:t>
      </w:r>
    </w:p>
    <w:p w:rsidR="00DF3EFA" w:rsidRPr="008F14B6" w:rsidRDefault="00DF3EFA" w:rsidP="00DF3EFA">
      <w:pPr>
        <w:ind w:firstLine="615"/>
        <w:jc w:val="both"/>
      </w:pPr>
      <w:r w:rsidRPr="008F14B6">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w:t>
      </w:r>
    </w:p>
    <w:p w:rsidR="00DF3EFA" w:rsidRPr="008F14B6" w:rsidRDefault="00DF3EFA" w:rsidP="00DF3EFA">
      <w:pPr>
        <w:autoSpaceDE w:val="0"/>
        <w:ind w:firstLine="615"/>
        <w:jc w:val="both"/>
      </w:pPr>
      <w:r w:rsidRPr="008F14B6">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DF3EFA" w:rsidRPr="008F14B6" w:rsidRDefault="00DF3EFA" w:rsidP="00DF3EFA">
      <w:pPr>
        <w:ind w:firstLine="615"/>
        <w:jc w:val="both"/>
      </w:pPr>
      <w:r w:rsidRPr="008F14B6">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(Двадцати)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DF3EFA" w:rsidRPr="008F14B6" w:rsidRDefault="00DF3EFA" w:rsidP="00DF3EFA">
      <w:pPr>
        <w:ind w:firstLine="615"/>
        <w:jc w:val="both"/>
      </w:pPr>
      <w:r w:rsidRPr="008F14B6">
        <w:t>е) сделки репо, подлежащие исполнению за счет имущества Фонда;</w:t>
      </w:r>
    </w:p>
    <w:p w:rsidR="00DF3EFA" w:rsidRPr="008F14B6" w:rsidRDefault="00DF3EFA" w:rsidP="00DF3EFA">
      <w:pPr>
        <w:ind w:firstLine="615"/>
        <w:jc w:val="both"/>
      </w:pPr>
      <w:r w:rsidRPr="008F14B6">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F3EFA" w:rsidRPr="008F14B6" w:rsidRDefault="00DF3EFA" w:rsidP="00DF3EFA">
      <w:pPr>
        <w:ind w:firstLine="615"/>
        <w:jc w:val="both"/>
      </w:pPr>
      <w:r w:rsidRPr="008F14B6">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F3EFA" w:rsidRPr="008F14B6" w:rsidRDefault="00DF3EFA" w:rsidP="00DF3EFA">
      <w:pPr>
        <w:ind w:firstLine="615"/>
        <w:jc w:val="both"/>
      </w:pPr>
      <w:r w:rsidRPr="008F14B6">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DF3EFA" w:rsidRPr="008F14B6" w:rsidRDefault="00DF3EFA" w:rsidP="00DF3EFA">
      <w:pPr>
        <w:ind w:firstLine="615"/>
        <w:jc w:val="both"/>
      </w:pPr>
      <w:r w:rsidRPr="008F14B6">
        <w:t xml:space="preserve">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w:t>
      </w:r>
      <w:r w:rsidRPr="008F14B6">
        <w:lastRenderedPageBreak/>
        <w:t>участников, ее дочерним и зависимым обществам, либо по отчуждению имущества, составляющего Фонд, указанным лицам;</w:t>
      </w:r>
    </w:p>
    <w:p w:rsidR="00DF3EFA" w:rsidRPr="008F14B6" w:rsidRDefault="00DF3EFA" w:rsidP="00DF3EFA">
      <w:pPr>
        <w:ind w:firstLine="615"/>
        <w:jc w:val="both"/>
      </w:pPr>
      <w:r w:rsidRPr="008F14B6">
        <w:t>л) сделки по приобретению в состав Фонда имущества у Специализированного депозитария, Оценщиков,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118 настоящих Правил, а также иных случаев, предусмотренных настоящими Правилами;</w:t>
      </w:r>
    </w:p>
    <w:p w:rsidR="00DF3EFA" w:rsidRPr="008F14B6" w:rsidRDefault="00DF3EFA" w:rsidP="00DF3EFA">
      <w:pPr>
        <w:ind w:firstLine="615"/>
        <w:jc w:val="both"/>
      </w:pPr>
      <w:r w:rsidRPr="008F14B6">
        <w:t>м) сделки по передаче имущества, составляющего Фонд, в пользование владельцам инвестиционных паев;</w:t>
      </w:r>
    </w:p>
    <w:p w:rsidR="00DF3EFA" w:rsidRPr="008F14B6" w:rsidRDefault="00DF3EFA" w:rsidP="00DF3EFA">
      <w:pPr>
        <w:ind w:firstLine="615"/>
        <w:jc w:val="both"/>
      </w:pPr>
      <w:r w:rsidRPr="008F14B6">
        <w:t>н)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DF3EFA" w:rsidRPr="008F14B6" w:rsidRDefault="00DF3EFA" w:rsidP="00DF3EFA">
      <w:pPr>
        <w:autoSpaceDE w:val="0"/>
        <w:ind w:firstLine="615"/>
        <w:jc w:val="both"/>
        <w:rPr>
          <w:color w:val="000000"/>
        </w:rPr>
      </w:pPr>
      <w:r w:rsidRPr="008F14B6">
        <w:rPr>
          <w:color w:val="000000"/>
        </w:rPr>
        <w:t>32. 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DF3EFA" w:rsidRPr="008F14B6" w:rsidRDefault="00DF3EFA" w:rsidP="00DF3EFA">
      <w:pPr>
        <w:autoSpaceDE w:val="0"/>
        <w:ind w:firstLine="615"/>
        <w:jc w:val="both"/>
      </w:pPr>
      <w:r w:rsidRPr="008F14B6">
        <w:rPr>
          <w:color w:val="000000"/>
        </w:rPr>
        <w:t xml:space="preserve">33. </w:t>
      </w:r>
      <w:r w:rsidRPr="008F14B6">
        <w:t xml:space="preserve">Ограничения на совершение сделок, установленные подпунктом «и» </w:t>
      </w:r>
      <w:r w:rsidRPr="008F14B6">
        <w:rPr>
          <w:color w:val="000000"/>
        </w:rPr>
        <w:t xml:space="preserve">подпункта 5 пункта 31 настоящих </w:t>
      </w:r>
      <w:r w:rsidRPr="008F14B6">
        <w:t>Правил, не применяются, если указанные сделки:</w:t>
      </w:r>
    </w:p>
    <w:p w:rsidR="00DF3EFA" w:rsidRPr="008F14B6" w:rsidRDefault="00DF3EFA" w:rsidP="00DF3EFA">
      <w:pPr>
        <w:autoSpaceDE w:val="0"/>
        <w:ind w:firstLine="615"/>
        <w:jc w:val="both"/>
        <w:rPr>
          <w:color w:val="000000"/>
        </w:rPr>
      </w:pPr>
      <w:r w:rsidRPr="008F14B6">
        <w:rPr>
          <w:color w:val="000000"/>
        </w:rPr>
        <w:t>1) совершаются с ценными бумагами, включенными в котировальные списки российских фондовых бирж;</w:t>
      </w:r>
    </w:p>
    <w:p w:rsidR="00DF3EFA" w:rsidRPr="008F14B6" w:rsidRDefault="00DF3EFA" w:rsidP="00DF3EFA">
      <w:pPr>
        <w:ind w:firstLine="615"/>
        <w:jc w:val="both"/>
      </w:pPr>
      <w:r w:rsidRPr="008F14B6">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DF3EFA" w:rsidRPr="008F14B6" w:rsidRDefault="00DF3EFA" w:rsidP="00DF3EFA">
      <w:pPr>
        <w:ind w:firstLine="615"/>
        <w:jc w:val="both"/>
      </w:pPr>
      <w:r w:rsidRPr="008F14B6">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DF3EFA" w:rsidRPr="008F14B6" w:rsidRDefault="00DF3EFA" w:rsidP="00DF3EFA">
      <w:pPr>
        <w:autoSpaceDE w:val="0"/>
        <w:ind w:firstLine="615"/>
        <w:jc w:val="both"/>
      </w:pPr>
      <w:r w:rsidRPr="008F14B6">
        <w:t>34. По сделкам, совершенным в нарушение требований подпунктов 1, 3, и 5 пункта 31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DF3EFA" w:rsidRPr="008F14B6" w:rsidRDefault="00DF3EFA" w:rsidP="00DF3EFA">
      <w:pPr>
        <w:autoSpaceDE w:val="0"/>
        <w:spacing w:before="20" w:line="228" w:lineRule="auto"/>
        <w:ind w:firstLine="615"/>
        <w:jc w:val="both"/>
        <w:rPr>
          <w:b/>
          <w:bCs/>
        </w:rPr>
      </w:pPr>
    </w:p>
    <w:p w:rsidR="00DF3EFA" w:rsidRPr="008F14B6" w:rsidRDefault="00DF3EFA" w:rsidP="00DF3EFA">
      <w:pPr>
        <w:autoSpaceDE w:val="0"/>
        <w:spacing w:before="20" w:line="228" w:lineRule="auto"/>
        <w:ind w:firstLine="615"/>
        <w:jc w:val="center"/>
        <w:rPr>
          <w:b/>
          <w:bCs/>
        </w:rPr>
      </w:pPr>
      <w:r w:rsidRPr="008F14B6">
        <w:rPr>
          <w:b/>
          <w:bCs/>
        </w:rPr>
        <w:t>IV. ПРАВА ВЛАДЕЛЬЦЕВ ИНВЕСТИЦИОННЫХ ПАЕВ. ИНВЕСТИЦИОННЫЕ ПАИ</w:t>
      </w:r>
    </w:p>
    <w:p w:rsidR="00DF3EFA" w:rsidRPr="008F14B6" w:rsidRDefault="00DF3EFA" w:rsidP="00DF3EFA">
      <w:pPr>
        <w:ind w:firstLine="615"/>
        <w:jc w:val="both"/>
      </w:pPr>
      <w:r w:rsidRPr="008F14B6">
        <w:t xml:space="preserve">35. Права владельцев инвестиционных паев удостоверяются инвестиционными паями. </w:t>
      </w:r>
    </w:p>
    <w:p w:rsidR="00DF3EFA" w:rsidRPr="008F14B6" w:rsidRDefault="00DF3EFA" w:rsidP="00DF3EFA">
      <w:pPr>
        <w:ind w:firstLine="615"/>
        <w:jc w:val="both"/>
      </w:pPr>
      <w:r w:rsidRPr="008F14B6">
        <w:t xml:space="preserve">36. Инвестиционный пай является именной ценной бумагой, удостоверяющей: </w:t>
      </w:r>
    </w:p>
    <w:p w:rsidR="00DF3EFA" w:rsidRPr="008F14B6" w:rsidRDefault="00DF3EFA" w:rsidP="00DF3EFA">
      <w:pPr>
        <w:tabs>
          <w:tab w:val="left" w:pos="851"/>
        </w:tabs>
        <w:autoSpaceDE w:val="0"/>
        <w:spacing w:before="20" w:line="228" w:lineRule="auto"/>
        <w:ind w:firstLine="615"/>
        <w:jc w:val="both"/>
      </w:pPr>
      <w:r w:rsidRPr="008F14B6">
        <w:t>1) долю его владельца в праве собственности на имущество, составляющее Фонд;</w:t>
      </w:r>
    </w:p>
    <w:p w:rsidR="00DF3EFA" w:rsidRPr="008F14B6" w:rsidRDefault="00DF3EFA" w:rsidP="00DF3EFA">
      <w:pPr>
        <w:ind w:firstLine="615"/>
        <w:jc w:val="both"/>
      </w:pPr>
      <w:r w:rsidRPr="008F14B6">
        <w:t>2) право требовать от Управляющей компании надлежащего доверительного управления Фондом;</w:t>
      </w:r>
    </w:p>
    <w:p w:rsidR="00DF3EFA" w:rsidRPr="008F14B6" w:rsidRDefault="00DF3EFA" w:rsidP="00DF3EFA">
      <w:pPr>
        <w:tabs>
          <w:tab w:val="left" w:pos="927"/>
        </w:tabs>
        <w:autoSpaceDE w:val="0"/>
        <w:spacing w:before="20" w:line="228" w:lineRule="auto"/>
        <w:ind w:firstLine="615"/>
        <w:jc w:val="both"/>
      </w:pPr>
      <w:r w:rsidRPr="008F14B6">
        <w:t>3) право на участие в общем собрании владельцев инвестиционных паев;</w:t>
      </w:r>
    </w:p>
    <w:p w:rsidR="00DF3EFA" w:rsidRPr="008F14B6" w:rsidRDefault="00DF3EFA" w:rsidP="00DF3EFA">
      <w:pPr>
        <w:tabs>
          <w:tab w:val="left" w:pos="851"/>
        </w:tabs>
        <w:autoSpaceDE w:val="0"/>
        <w:spacing w:before="20" w:line="228" w:lineRule="auto"/>
        <w:ind w:firstLine="615"/>
        <w:jc w:val="both"/>
      </w:pPr>
      <w:r w:rsidRPr="008F14B6">
        <w:t>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DF3EFA" w:rsidRPr="008F14B6" w:rsidRDefault="00DF3EFA" w:rsidP="00DF3EFA">
      <w:pPr>
        <w:autoSpaceDE w:val="0"/>
        <w:spacing w:before="20" w:line="228" w:lineRule="auto"/>
        <w:ind w:firstLine="615"/>
        <w:jc w:val="both"/>
      </w:pPr>
      <w:r w:rsidRPr="008F14B6">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DF3EFA" w:rsidRPr="00C0610C" w:rsidRDefault="00DF3EFA" w:rsidP="00DF3EFA">
      <w:pPr>
        <w:ind w:firstLine="708"/>
        <w:jc w:val="both"/>
      </w:pPr>
      <w:r w:rsidRPr="00C0610C">
        <w:t xml:space="preserve">6) право владельцев инвестиционных паев на получение дохода по инвестиционному </w:t>
      </w:r>
      <w:r w:rsidRPr="00C0610C">
        <w:lastRenderedPageBreak/>
        <w:t>паю.</w:t>
      </w:r>
    </w:p>
    <w:p w:rsidR="00DF3EFA" w:rsidRPr="00C0610C" w:rsidRDefault="00DF3EFA" w:rsidP="00DF3EFA">
      <w:pPr>
        <w:ind w:firstLine="615"/>
        <w:jc w:val="both"/>
      </w:pPr>
      <w:r w:rsidRPr="00C0610C">
        <w:t>Доход по инвестиционному паю выплачивается владельцам инвестиционных паев, исходя из количества принадлежащих им инвестиционных паев на дату, по состоянию на которую составляется список лиц, имеющих право на получение дохода по инвестиционному паю.  Указанный список лиц составляется на основании данных реестра владельцев инвестиционных паев по состоянию на последний рабочий день каждого отчетного периода.</w:t>
      </w:r>
    </w:p>
    <w:p w:rsidR="00DF3EFA" w:rsidRPr="00C0610C" w:rsidRDefault="00DF3EFA" w:rsidP="00DF3EFA">
      <w:pPr>
        <w:ind w:firstLine="615"/>
        <w:jc w:val="both"/>
      </w:pPr>
      <w:r w:rsidRPr="00C0610C">
        <w:t>Доход по инвестиционным паям выплачивается в срок не позднее пятнадцатого рабочего дня календарного месяца, следующего по окончании отчетного периода. Под отчетным периодом понимается  календарный квартал.</w:t>
      </w:r>
    </w:p>
    <w:p w:rsidR="00DF3EFA" w:rsidRPr="00C0610C" w:rsidRDefault="00DF3EFA" w:rsidP="00DF3EFA">
      <w:pPr>
        <w:ind w:firstLine="615"/>
        <w:jc w:val="both"/>
      </w:pPr>
      <w:r w:rsidRPr="00C0610C">
        <w:t>Выплате владельцам инвестиционных паев подлежит сумма в размере 99 (Девяносто девять) процентов общей суммы распределяемого дохода по инвестиционным паям за отчетный период, но не более суммы остатков на конец последнего рабочего дня отчетного периода по расчетным счетам, открытым для расчетов по операциям, связанным с доверительным управлением Фондом за вычетом 1 500 000 (Один миллион пятьсот тысяч) рублей.</w:t>
      </w:r>
    </w:p>
    <w:p w:rsidR="00DF3EFA" w:rsidRPr="00C0610C" w:rsidRDefault="00DF3EFA" w:rsidP="00DF3EFA">
      <w:pPr>
        <w:ind w:firstLine="615"/>
        <w:jc w:val="both"/>
      </w:pPr>
      <w:r w:rsidRPr="00C0610C">
        <w:t xml:space="preserve"> В случае если  по результатам отчетного периода сумма в размере 99 (Девяносто девять) процентов от общей суммы распределяемого дохода превышает сумму остатков на конец последнего рабочего дня отчетного периода по расчетным счетам, открытым для расчетов по операциям, связанным с доверительным управлением Фондом, за вычетом 1 500 000 (Один миллион пятьсот тысяч) рублей, доход, подлежащий выплате владельцам инвестиционных паев в следующем отчетном периоде, увеличивается на сумму такого превышения. </w:t>
      </w:r>
    </w:p>
    <w:p w:rsidR="00DF3EFA" w:rsidRPr="00C0610C" w:rsidRDefault="00DF3EFA" w:rsidP="00DF3EFA">
      <w:pPr>
        <w:ind w:firstLine="615"/>
        <w:jc w:val="both"/>
      </w:pPr>
      <w:r w:rsidRPr="00C0610C">
        <w:t xml:space="preserve"> Доход по одному инвестиционному паю определяется путем деления суммы, подлежащей выплате владельцам инвестиционных паев за отчетный период,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rsidR="00DF3EFA" w:rsidRPr="00C0610C" w:rsidRDefault="00DF3EFA" w:rsidP="00DF3EFA">
      <w:pPr>
        <w:ind w:firstLine="615"/>
        <w:jc w:val="both"/>
      </w:pPr>
      <w:r w:rsidRPr="00C0610C">
        <w:t>Общая сумма распределяемого дохода по инвестиционным паям за отчетный период равна сумме денежных средств (без учета налога на добавленную стоимость), поступивших в Фонд в течение отчетного периода в качестве:</w:t>
      </w:r>
    </w:p>
    <w:p w:rsidR="00DF3EFA" w:rsidRPr="00C0610C" w:rsidRDefault="00DF3EFA" w:rsidP="00DF3EFA">
      <w:pPr>
        <w:ind w:firstLine="615"/>
        <w:jc w:val="both"/>
      </w:pPr>
      <w:r w:rsidRPr="00C0610C">
        <w:t>• процентов по банковским вкладам,</w:t>
      </w:r>
    </w:p>
    <w:p w:rsidR="00DF3EFA" w:rsidRPr="00C0610C" w:rsidRDefault="00DF3EFA" w:rsidP="00DF3EFA">
      <w:pPr>
        <w:ind w:firstLine="615"/>
        <w:jc w:val="both"/>
      </w:pPr>
      <w:r w:rsidRPr="00C0610C">
        <w:t>• дохода  по ценным бумагам,</w:t>
      </w:r>
    </w:p>
    <w:p w:rsidR="00DF3EFA" w:rsidRPr="00C0610C" w:rsidRDefault="00DF3EFA" w:rsidP="00DF3EFA">
      <w:pPr>
        <w:ind w:firstLine="615"/>
        <w:jc w:val="both"/>
      </w:pPr>
      <w:r w:rsidRPr="00C0610C">
        <w:t>• дохода от сдачи недвижимого имущества в аренду,</w:t>
      </w:r>
    </w:p>
    <w:p w:rsidR="00DF3EFA" w:rsidRPr="00C0610C" w:rsidRDefault="00DF3EFA" w:rsidP="00DF3EFA">
      <w:pPr>
        <w:ind w:firstLine="615"/>
        <w:jc w:val="both"/>
      </w:pPr>
      <w:r w:rsidRPr="00C0610C">
        <w:t>• налогов, возвращенных из бюджета;</w:t>
      </w:r>
    </w:p>
    <w:p w:rsidR="00DF3EFA" w:rsidRPr="00C0610C" w:rsidRDefault="00DF3EFA" w:rsidP="00DF3EFA">
      <w:pPr>
        <w:ind w:firstLine="615"/>
        <w:jc w:val="both"/>
      </w:pPr>
      <w:r w:rsidRPr="00C0610C">
        <w:t>за вычетом:</w:t>
      </w:r>
    </w:p>
    <w:p w:rsidR="00DF3EFA" w:rsidRPr="00C0610C" w:rsidRDefault="00DF3EFA" w:rsidP="00DF3EFA">
      <w:pPr>
        <w:ind w:firstLine="615"/>
        <w:jc w:val="both"/>
      </w:pPr>
      <w:r w:rsidRPr="00C0610C">
        <w:t>• начисленных в отчетном периоде вознаграждений Управляющей компании, Специализированного депозитария, Регистратора, Аудитора и Оценщиков, а также</w:t>
      </w:r>
    </w:p>
    <w:p w:rsidR="00DF3EFA" w:rsidRPr="00C0610C" w:rsidRDefault="00DF3EFA" w:rsidP="00DF3EFA">
      <w:pPr>
        <w:ind w:firstLine="615"/>
        <w:jc w:val="both"/>
      </w:pPr>
      <w:r w:rsidRPr="00C0610C">
        <w:t>• оплаченных в отчетном периоде расходов, связанных с доверительным управлением имуществом, составляющим Фонд, предусмотренных настоящими Правилами (в том числе налогов, оплаченных в бюджет в отчетном периоде)</w:t>
      </w:r>
    </w:p>
    <w:p w:rsidR="00DF3EFA" w:rsidRPr="00C0610C" w:rsidRDefault="00DF3EFA" w:rsidP="00DF3EFA">
      <w:pPr>
        <w:ind w:firstLine="615"/>
        <w:jc w:val="both"/>
      </w:pPr>
      <w:r w:rsidRPr="00C0610C">
        <w:t>• суммы денежных средств, направленных в отчетном периоде в оплату приобретаемых объектов инвестирования,</w:t>
      </w:r>
    </w:p>
    <w:p w:rsidR="00DF3EFA" w:rsidRPr="00C0610C" w:rsidRDefault="00DF3EFA" w:rsidP="00DF3EFA">
      <w:pPr>
        <w:ind w:firstLine="615"/>
        <w:jc w:val="both"/>
      </w:pPr>
      <w:r w:rsidRPr="00C0610C">
        <w:t>Под доходом по ценным бумагам понимается сумма купонного дохода по облигациям, составляющим  имущество Фонда, поступившая в отчетном периоде в имущество Фонда, а также сумма, равная положительной разнице между стоимостью погашения и приобретения облигаций;</w:t>
      </w:r>
    </w:p>
    <w:p w:rsidR="00DF3EFA" w:rsidRPr="00C0610C" w:rsidRDefault="00DF3EFA" w:rsidP="00DF3EFA">
      <w:pPr>
        <w:ind w:firstLine="615"/>
        <w:jc w:val="both"/>
      </w:pPr>
      <w:r w:rsidRPr="00C0610C">
        <w:t>Под доходом от сдачи недвижимого имущества в аренду понимается сумма денежных средств (без учета налога на добавленную стоимость), поступивших в течение отчетного периода на банковский счет, открытый для расчетов по операциям, связанным с доверительным управлением Фондом, в соответствии с договорами аренды.</w:t>
      </w:r>
    </w:p>
    <w:p w:rsidR="00DF3EFA" w:rsidRPr="00C0610C" w:rsidRDefault="00DF3EFA" w:rsidP="00DF3EFA">
      <w:pPr>
        <w:ind w:firstLine="615"/>
        <w:jc w:val="both"/>
      </w:pPr>
      <w:r w:rsidRPr="00C0610C">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p w:rsidR="00DF3EFA" w:rsidRDefault="00DF3EFA" w:rsidP="00DF3EFA">
      <w:pPr>
        <w:ind w:firstLine="615"/>
        <w:jc w:val="both"/>
      </w:pPr>
      <w:r w:rsidRPr="00C0610C">
        <w:t>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DF3EFA" w:rsidRPr="008F14B6" w:rsidRDefault="00DF3EFA" w:rsidP="00DF3EFA">
      <w:pPr>
        <w:ind w:firstLine="615"/>
        <w:jc w:val="both"/>
      </w:pPr>
      <w:r w:rsidRPr="008F14B6">
        <w:lastRenderedPageBreak/>
        <w:t>37.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rsidR="00DF3EFA" w:rsidRPr="008F14B6" w:rsidRDefault="00DF3EFA" w:rsidP="00DF3EFA">
      <w:pPr>
        <w:ind w:firstLine="615"/>
        <w:jc w:val="both"/>
      </w:pPr>
      <w:r w:rsidRPr="008F14B6">
        <w:t>38. Каждый инвестиционный пай удостоверяет одинаковую долю в праве общей собственности на имущество, составляющее Фонд, и одинаковые права.</w:t>
      </w:r>
    </w:p>
    <w:p w:rsidR="00DF3EFA" w:rsidRPr="008F14B6" w:rsidRDefault="00DF3EFA" w:rsidP="00DF3EFA">
      <w:pPr>
        <w:ind w:firstLine="615"/>
        <w:jc w:val="both"/>
      </w:pPr>
      <w:r w:rsidRPr="008F14B6">
        <w:t xml:space="preserve">Инвестиционный пай не является эмиссионной ценной бумагой. </w:t>
      </w:r>
    </w:p>
    <w:p w:rsidR="00DF3EFA" w:rsidRPr="008F14B6" w:rsidRDefault="00DF3EFA" w:rsidP="00DF3EFA">
      <w:pPr>
        <w:ind w:firstLine="615"/>
        <w:jc w:val="both"/>
      </w:pPr>
      <w:r w:rsidRPr="008F14B6">
        <w:t xml:space="preserve">Права, удостоверенные инвестиционным паем, фиксируются в бездокументарной форме. </w:t>
      </w:r>
    </w:p>
    <w:p w:rsidR="00DF3EFA" w:rsidRPr="008F14B6" w:rsidRDefault="00DF3EFA" w:rsidP="00DF3EFA">
      <w:pPr>
        <w:ind w:firstLine="615"/>
        <w:jc w:val="both"/>
      </w:pPr>
      <w:r w:rsidRPr="008F14B6">
        <w:t>Инвестиционный пай не имеет номинальной стоимости.</w:t>
      </w:r>
    </w:p>
    <w:p w:rsidR="00DF3EFA" w:rsidRPr="008F14B6" w:rsidRDefault="00DF3EFA" w:rsidP="00DF3EFA">
      <w:pPr>
        <w:ind w:firstLine="615"/>
        <w:jc w:val="both"/>
      </w:pPr>
      <w:r w:rsidRPr="008F14B6">
        <w:t xml:space="preserve">39. </w:t>
      </w:r>
      <w:r w:rsidRPr="008F14B6">
        <w:rPr>
          <w:b/>
        </w:rPr>
        <w:t xml:space="preserve">Количество </w:t>
      </w:r>
      <w:r w:rsidRPr="008F14B6">
        <w:rPr>
          <w:b/>
          <w:bCs/>
        </w:rPr>
        <w:t>выданных</w:t>
      </w:r>
      <w:r w:rsidRPr="008F14B6">
        <w:t xml:space="preserve"> Управляющей компанией инвестиционных паев составляет     </w:t>
      </w:r>
      <w:r w:rsidRPr="008F14B6">
        <w:rPr>
          <w:b/>
        </w:rPr>
        <w:t xml:space="preserve">73 500 (Семьдесят три тысячи пятьсот) </w:t>
      </w:r>
      <w:r w:rsidRPr="008F14B6">
        <w:t>штук.</w:t>
      </w:r>
    </w:p>
    <w:p w:rsidR="00DF3EFA" w:rsidRPr="008F14B6" w:rsidRDefault="00DF3EFA" w:rsidP="00DF3EFA">
      <w:pPr>
        <w:ind w:firstLine="615"/>
        <w:jc w:val="both"/>
      </w:pPr>
      <w:r w:rsidRPr="008F14B6">
        <w:t xml:space="preserve">40.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39 настоящих Правил (далее - дополнительные инвестиционные паи), составляет </w:t>
      </w:r>
      <w:r w:rsidRPr="008F14B6">
        <w:rPr>
          <w:b/>
        </w:rPr>
        <w:t xml:space="preserve">988 500 (Девятьсот восемьдесят восемь тысяч пятьсот) </w:t>
      </w:r>
      <w:r w:rsidRPr="008F14B6">
        <w:t xml:space="preserve">штук. </w:t>
      </w:r>
    </w:p>
    <w:p w:rsidR="00DF3EFA" w:rsidRPr="008F14B6" w:rsidRDefault="00DF3EFA" w:rsidP="00DF3EFA">
      <w:pPr>
        <w:ind w:firstLine="615"/>
        <w:jc w:val="both"/>
      </w:pPr>
      <w:r w:rsidRPr="008F14B6">
        <w:t xml:space="preserve">41.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 </w:t>
      </w:r>
    </w:p>
    <w:p w:rsidR="00DF3EFA" w:rsidRPr="008F14B6" w:rsidRDefault="00DF3EFA" w:rsidP="00DF3EFA">
      <w:pPr>
        <w:ind w:firstLine="615"/>
        <w:jc w:val="both"/>
      </w:pPr>
      <w:r w:rsidRPr="008F14B6">
        <w:t xml:space="preserve">42. Инвестиционные паи свободно обращаются по завершении формирования Фонда. </w:t>
      </w:r>
    </w:p>
    <w:p w:rsidR="00DF3EFA" w:rsidRPr="008F14B6" w:rsidRDefault="00DF3EFA" w:rsidP="00DF3EFA">
      <w:pPr>
        <w:ind w:firstLine="615"/>
        <w:jc w:val="both"/>
        <w:rPr>
          <w:i/>
          <w:iCs/>
        </w:rPr>
      </w:pPr>
      <w:r w:rsidRPr="008F14B6">
        <w:t>43. Учет прав на инвестиционные паи осуществляется на лицевых счетах в реестре владельцев инвестиционных паев и на счетах депо депозитариями</w:t>
      </w:r>
      <w:r w:rsidRPr="008F14B6">
        <w:rPr>
          <w:i/>
          <w:iCs/>
        </w:rPr>
        <w:t>.</w:t>
      </w:r>
    </w:p>
    <w:p w:rsidR="00DF3EFA" w:rsidRPr="008F14B6" w:rsidRDefault="00DF3EFA" w:rsidP="00DF3EFA">
      <w:pPr>
        <w:ind w:firstLine="615"/>
        <w:jc w:val="both"/>
      </w:pPr>
      <w:r w:rsidRPr="008F14B6">
        <w:t xml:space="preserve">44. Способы получения выписок из реестра владельцев инвестиционных  паев. </w:t>
      </w:r>
    </w:p>
    <w:p w:rsidR="00DF3EFA" w:rsidRPr="008F14B6" w:rsidRDefault="00DF3EFA" w:rsidP="00DF3EFA">
      <w:pPr>
        <w:tabs>
          <w:tab w:val="num" w:pos="0"/>
        </w:tabs>
        <w:autoSpaceDE w:val="0"/>
        <w:autoSpaceDN w:val="0"/>
        <w:adjustRightInd w:val="0"/>
        <w:ind w:firstLine="709"/>
        <w:jc w:val="both"/>
      </w:pPr>
      <w:r w:rsidRPr="008F14B6">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DF3EFA" w:rsidRPr="008F14B6" w:rsidRDefault="00DF3EFA" w:rsidP="00DF3EFA">
      <w:pPr>
        <w:tabs>
          <w:tab w:val="num" w:pos="0"/>
        </w:tabs>
        <w:autoSpaceDE w:val="0"/>
        <w:autoSpaceDN w:val="0"/>
        <w:adjustRightInd w:val="0"/>
        <w:ind w:firstLine="709"/>
        <w:jc w:val="both"/>
      </w:pPr>
      <w:r w:rsidRPr="008F14B6">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DF3EFA" w:rsidRPr="008F14B6" w:rsidRDefault="00DF3EFA" w:rsidP="00DF3EFA">
      <w:pPr>
        <w:autoSpaceDE w:val="0"/>
        <w:spacing w:before="20" w:line="228" w:lineRule="auto"/>
        <w:ind w:firstLine="615"/>
        <w:jc w:val="both"/>
      </w:pPr>
      <w:r w:rsidRPr="008F14B6">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DF3EFA" w:rsidRPr="008F14B6" w:rsidRDefault="00DF3EFA" w:rsidP="00DF3EFA">
      <w:pPr>
        <w:autoSpaceDE w:val="0"/>
        <w:spacing w:before="20" w:line="228" w:lineRule="auto"/>
        <w:ind w:firstLine="615"/>
        <w:jc w:val="both"/>
        <w:rPr>
          <w:b/>
          <w:bCs/>
        </w:rPr>
      </w:pPr>
    </w:p>
    <w:p w:rsidR="00DF3EFA" w:rsidRPr="008F14B6" w:rsidRDefault="00DF3EFA" w:rsidP="00DF3EFA">
      <w:pPr>
        <w:autoSpaceDE w:val="0"/>
        <w:spacing w:before="20" w:line="228" w:lineRule="auto"/>
        <w:ind w:firstLine="615"/>
        <w:jc w:val="both"/>
        <w:rPr>
          <w:b/>
          <w:bCs/>
        </w:rPr>
      </w:pPr>
    </w:p>
    <w:p w:rsidR="00DF3EFA" w:rsidRPr="008F14B6" w:rsidRDefault="00DF3EFA" w:rsidP="00DF3EFA">
      <w:pPr>
        <w:autoSpaceDE w:val="0"/>
        <w:spacing w:before="20" w:line="228" w:lineRule="auto"/>
        <w:ind w:firstLine="615"/>
        <w:jc w:val="both"/>
        <w:rPr>
          <w:b/>
          <w:bCs/>
        </w:rPr>
      </w:pPr>
    </w:p>
    <w:p w:rsidR="00DF3EFA" w:rsidRPr="008F14B6" w:rsidRDefault="00DF3EFA" w:rsidP="00DF3EFA">
      <w:pPr>
        <w:autoSpaceDE w:val="0"/>
        <w:spacing w:before="20" w:line="228" w:lineRule="auto"/>
        <w:ind w:firstLine="615"/>
        <w:jc w:val="center"/>
        <w:rPr>
          <w:b/>
          <w:bCs/>
        </w:rPr>
      </w:pPr>
      <w:r w:rsidRPr="008F14B6">
        <w:rPr>
          <w:b/>
          <w:bCs/>
        </w:rPr>
        <w:t>V. ОБЩЕЕ СОБРАНИЕ ВЛАДЕЛЬЦЕВ ИНВЕСТИЦИОННЫХ ПАЕВ</w:t>
      </w:r>
    </w:p>
    <w:p w:rsidR="00DF3EFA" w:rsidRPr="008F14B6" w:rsidRDefault="00DF3EFA" w:rsidP="00DF3EFA">
      <w:pPr>
        <w:ind w:firstLine="615"/>
        <w:jc w:val="both"/>
      </w:pPr>
      <w:r w:rsidRPr="008F14B6">
        <w:t>45. Общее собрание владельцев инвестиционных паев (далее – Общее собрание) принимает решения по вопросам:</w:t>
      </w:r>
    </w:p>
    <w:p w:rsidR="00DF3EFA" w:rsidRPr="008F14B6" w:rsidRDefault="00DF3EFA" w:rsidP="00DF3EFA">
      <w:pPr>
        <w:ind w:firstLine="615"/>
        <w:jc w:val="both"/>
      </w:pPr>
      <w:r w:rsidRPr="008F14B6">
        <w:t>1) утверждения изменений, которые вносятся в настоящие Правила, связанных:</w:t>
      </w:r>
    </w:p>
    <w:p w:rsidR="00DF3EFA" w:rsidRPr="008F14B6" w:rsidRDefault="00DF3EFA" w:rsidP="00DF3EFA">
      <w:pPr>
        <w:tabs>
          <w:tab w:val="left" w:pos="1134"/>
        </w:tabs>
        <w:autoSpaceDE w:val="0"/>
        <w:spacing w:before="20" w:line="228" w:lineRule="auto"/>
        <w:ind w:firstLine="615"/>
        <w:jc w:val="both"/>
      </w:pPr>
      <w:r w:rsidRPr="008F14B6">
        <w:t xml:space="preserve">с изменением инвестиционной декларации Фонда, за исключением случаев, когда такие изменения обусловлены изменениями нормативных правовых актов федерального органа исполнительной власти по рынку ценных бумаг, которыми устанавливаются дополнительные ограничения состава и структуры активов паевых инвестиционных фондов; </w:t>
      </w:r>
    </w:p>
    <w:p w:rsidR="00DF3EFA" w:rsidRPr="008F14B6" w:rsidRDefault="00DF3EFA" w:rsidP="00DF3EFA">
      <w:pPr>
        <w:ind w:firstLine="615"/>
        <w:jc w:val="both"/>
      </w:pPr>
      <w:r w:rsidRPr="008F14B6">
        <w:t xml:space="preserve">с увеличением размера вознаграждения Управляющей компании, Специализированного депозитария, Регистратора, Оценщиков и Аудитора; </w:t>
      </w:r>
    </w:p>
    <w:p w:rsidR="00DF3EFA" w:rsidRPr="008F14B6" w:rsidRDefault="00DF3EFA" w:rsidP="00DF3EFA">
      <w:pPr>
        <w:ind w:firstLine="615"/>
        <w:jc w:val="both"/>
      </w:pPr>
      <w:r w:rsidRPr="008F14B6">
        <w:t xml:space="preserve">с расширением перечня расходов Управляющей компании, подлежащих оплате за счет имущества, составляющего Фонд; </w:t>
      </w:r>
    </w:p>
    <w:p w:rsidR="00DF3EFA" w:rsidRPr="008F14B6" w:rsidRDefault="00DF3EFA" w:rsidP="00DF3EFA">
      <w:pPr>
        <w:ind w:firstLine="615"/>
        <w:jc w:val="both"/>
      </w:pPr>
      <w:r w:rsidRPr="008F14B6">
        <w:t xml:space="preserve">с введением скидок в связи с погашением инвестиционных паев или увеличением их размеров; </w:t>
      </w:r>
    </w:p>
    <w:p w:rsidR="00DF3EFA" w:rsidRPr="008F14B6" w:rsidRDefault="00DF3EFA" w:rsidP="00DF3EFA">
      <w:pPr>
        <w:ind w:firstLine="615"/>
        <w:jc w:val="both"/>
      </w:pPr>
      <w:r w:rsidRPr="008F14B6">
        <w:t xml:space="preserve">с изменением типа Фонда; </w:t>
      </w:r>
    </w:p>
    <w:p w:rsidR="00DF3EFA" w:rsidRPr="008F14B6" w:rsidRDefault="00DF3EFA" w:rsidP="00DF3EFA">
      <w:pPr>
        <w:ind w:firstLine="615"/>
        <w:jc w:val="both"/>
      </w:pPr>
      <w:r w:rsidRPr="008F14B6">
        <w:t xml:space="preserve">с определением количества дополнительных инвестиционных паев; </w:t>
      </w:r>
    </w:p>
    <w:p w:rsidR="00DF3EFA" w:rsidRPr="008F14B6" w:rsidRDefault="00DF3EFA" w:rsidP="00DF3EFA">
      <w:pPr>
        <w:ind w:firstLine="615"/>
        <w:jc w:val="both"/>
      </w:pPr>
      <w:r w:rsidRPr="008F14B6">
        <w:t xml:space="preserve">с изменением категории Фонда; </w:t>
      </w:r>
    </w:p>
    <w:p w:rsidR="00DF3EFA" w:rsidRPr="008F14B6" w:rsidRDefault="00DF3EFA" w:rsidP="00DF3EFA">
      <w:pPr>
        <w:ind w:firstLine="615"/>
        <w:jc w:val="both"/>
      </w:pPr>
      <w:r w:rsidRPr="008F14B6">
        <w:t xml:space="preserve">с установлением права владельцев инвестиционных паев на получение дохода от доверительного управления Фондом; </w:t>
      </w:r>
    </w:p>
    <w:p w:rsidR="00DF3EFA" w:rsidRPr="008F14B6" w:rsidRDefault="00DF3EFA" w:rsidP="00DF3EFA">
      <w:pPr>
        <w:ind w:firstLine="615"/>
        <w:jc w:val="both"/>
      </w:pPr>
      <w:r w:rsidRPr="008F14B6">
        <w:lastRenderedPageBreak/>
        <w:t xml:space="preserve">с изменением порядка определения размера дохода от доверительного управления Фондом, распределяемого между владельцами инвестиционных паев; </w:t>
      </w:r>
    </w:p>
    <w:p w:rsidR="00DF3EFA" w:rsidRPr="008F14B6" w:rsidRDefault="00DF3EFA" w:rsidP="00DF3EFA">
      <w:pPr>
        <w:ind w:firstLine="615"/>
        <w:jc w:val="both"/>
      </w:pPr>
      <w:r w:rsidRPr="008F14B6">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DF3EFA" w:rsidRPr="008F14B6" w:rsidRDefault="00DF3EFA" w:rsidP="00DF3EFA">
      <w:pPr>
        <w:ind w:firstLine="615"/>
        <w:jc w:val="both"/>
      </w:pPr>
      <w:r w:rsidRPr="008F14B6">
        <w:t xml:space="preserve">с изменением срока действия договора доверительного управления Фондом; </w:t>
      </w:r>
    </w:p>
    <w:p w:rsidR="00DF3EFA" w:rsidRPr="008F14B6" w:rsidRDefault="00DF3EFA" w:rsidP="00DF3EFA">
      <w:pPr>
        <w:ind w:firstLine="615"/>
        <w:jc w:val="both"/>
      </w:pPr>
      <w:r w:rsidRPr="008F14B6">
        <w:t xml:space="preserve">с увеличением размера вознаграждения лица, осуществляющего прекращение Фонда; </w:t>
      </w:r>
    </w:p>
    <w:p w:rsidR="00DF3EFA" w:rsidRPr="008F14B6" w:rsidRDefault="00DF3EFA" w:rsidP="00DF3EFA">
      <w:pPr>
        <w:ind w:firstLine="615"/>
        <w:jc w:val="both"/>
      </w:pPr>
      <w:r w:rsidRPr="008F14B6">
        <w:t>с изменением количества голосов, необходимых для принятия решения Общим собранием;</w:t>
      </w:r>
    </w:p>
    <w:p w:rsidR="00DF3EFA" w:rsidRPr="008F14B6" w:rsidRDefault="00DF3EFA" w:rsidP="00DF3EFA">
      <w:pPr>
        <w:ind w:firstLine="615"/>
        <w:jc w:val="both"/>
      </w:pPr>
      <w:r w:rsidRPr="008F14B6">
        <w:t>2) передачи прав и обязанностей по договору доверительного управления Фондом другой управляющей компании;</w:t>
      </w:r>
    </w:p>
    <w:p w:rsidR="00DF3EFA" w:rsidRPr="008F14B6" w:rsidRDefault="00DF3EFA" w:rsidP="00DF3EFA">
      <w:pPr>
        <w:ind w:firstLine="615"/>
        <w:jc w:val="both"/>
      </w:pPr>
      <w:r w:rsidRPr="008F14B6">
        <w:t>3) досрочного прекращения или продления срока действия договора доверительного управления Фондом.</w:t>
      </w:r>
    </w:p>
    <w:p w:rsidR="00DF3EFA" w:rsidRPr="008F14B6" w:rsidRDefault="00DF3EFA" w:rsidP="00DF3EFA">
      <w:pPr>
        <w:ind w:firstLine="615"/>
        <w:jc w:val="both"/>
      </w:pPr>
      <w:r w:rsidRPr="008F14B6">
        <w:t>46. Порядок подготовки, созыва и проведения Общего собрания.</w:t>
      </w:r>
    </w:p>
    <w:p w:rsidR="00DF3EFA" w:rsidRPr="008F14B6" w:rsidRDefault="00DF3EFA" w:rsidP="00DF3EFA">
      <w:pPr>
        <w:ind w:firstLine="615"/>
        <w:jc w:val="both"/>
      </w:pPr>
      <w:r w:rsidRPr="008F14B6">
        <w:t>46.1.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DF3EFA" w:rsidRPr="008F14B6" w:rsidRDefault="00DF3EFA" w:rsidP="00DF3EFA">
      <w:pPr>
        <w:ind w:firstLine="615"/>
        <w:jc w:val="both"/>
      </w:pPr>
      <w:r w:rsidRPr="008F14B6">
        <w:t>46.2.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DF3EFA" w:rsidRPr="008F14B6" w:rsidRDefault="00DF3EFA" w:rsidP="00DF3EFA">
      <w:pPr>
        <w:ind w:firstLine="615"/>
        <w:jc w:val="both"/>
      </w:pPr>
      <w:r w:rsidRPr="008F14B6">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rsidR="00DF3EFA" w:rsidRPr="008F14B6" w:rsidRDefault="00DF3EFA" w:rsidP="00DF3EFA">
      <w:pPr>
        <w:ind w:firstLine="615"/>
        <w:jc w:val="both"/>
      </w:pPr>
      <w:r w:rsidRPr="008F14B6">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а в случае аннулирования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DF3EFA" w:rsidRPr="008F14B6" w:rsidRDefault="00DF3EFA" w:rsidP="00DF3EFA">
      <w:pPr>
        <w:ind w:firstLine="615"/>
        <w:jc w:val="both"/>
      </w:pPr>
      <w:r w:rsidRPr="008F14B6">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(Тридцати пяти) дней с даты принятия решения о его созыве, но не позднее 40 (Сорока) дней с даты получения такого требования,  за исключением случаев, когда в созыве Общего собрания было отказано.</w:t>
      </w:r>
    </w:p>
    <w:p w:rsidR="00DF3EFA" w:rsidRPr="008F14B6" w:rsidRDefault="00DF3EFA" w:rsidP="00DF3EFA">
      <w:pPr>
        <w:ind w:firstLine="615"/>
        <w:jc w:val="both"/>
      </w:pPr>
      <w:r w:rsidRPr="008F14B6">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DF3EFA" w:rsidRPr="008F14B6" w:rsidRDefault="00DF3EFA" w:rsidP="00DF3EFA">
      <w:pPr>
        <w:ind w:firstLine="615"/>
        <w:jc w:val="both"/>
      </w:pPr>
      <w:r w:rsidRPr="008F14B6">
        <w:t>В случае аннулирования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rsidR="00DF3EFA" w:rsidRPr="008F14B6" w:rsidRDefault="00DF3EFA" w:rsidP="00DF3EFA">
      <w:pPr>
        <w:ind w:firstLine="615"/>
        <w:jc w:val="both"/>
      </w:pPr>
      <w:r w:rsidRPr="008F14B6">
        <w:t>46.3.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DF3EFA" w:rsidRPr="008F14B6" w:rsidRDefault="00DF3EFA" w:rsidP="00DF3EFA">
      <w:pPr>
        <w:ind w:firstLine="615"/>
        <w:jc w:val="both"/>
      </w:pPr>
      <w:r w:rsidRPr="008F14B6">
        <w:t xml:space="preserve">46.4.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w:t>
      </w:r>
      <w:r w:rsidRPr="008F14B6">
        <w:lastRenderedPageBreak/>
        <w:t>принадлежащих им инвестиционных паев, а также повестку дня Общего собрания.</w:t>
      </w:r>
    </w:p>
    <w:p w:rsidR="00DF3EFA" w:rsidRPr="008F14B6" w:rsidRDefault="00DF3EFA" w:rsidP="00DF3EFA">
      <w:pPr>
        <w:ind w:firstLine="615"/>
        <w:jc w:val="both"/>
      </w:pPr>
      <w:r w:rsidRPr="008F14B6">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DF3EFA" w:rsidRPr="008F14B6" w:rsidRDefault="00DF3EFA" w:rsidP="00DF3EFA">
      <w:pPr>
        <w:ind w:firstLine="615"/>
        <w:jc w:val="both"/>
      </w:pPr>
      <w:r w:rsidRPr="008F14B6">
        <w:t>46.5.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DF3EFA" w:rsidRPr="008F14B6" w:rsidRDefault="00DF3EFA" w:rsidP="00DF3EFA">
      <w:pPr>
        <w:ind w:firstLine="615"/>
        <w:jc w:val="both"/>
      </w:pPr>
      <w:r w:rsidRPr="008F14B6">
        <w:t>46.6.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DF3EFA" w:rsidRPr="008F14B6" w:rsidRDefault="00DF3EFA" w:rsidP="00DF3EFA">
      <w:pPr>
        <w:ind w:firstLine="615"/>
        <w:jc w:val="both"/>
      </w:pPr>
      <w:r w:rsidRPr="008F14B6">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F3EFA" w:rsidRPr="008F14B6" w:rsidRDefault="00DF3EFA" w:rsidP="00DF3EFA">
      <w:pPr>
        <w:ind w:firstLine="615"/>
        <w:jc w:val="both"/>
      </w:pPr>
      <w:r w:rsidRPr="008F14B6">
        <w:t>46.7. О созыве Общего собрания должны быть уведомлены Специализированный депозитарий, а также федеральный орган исполнительной власти по рынку ценных бумаг.</w:t>
      </w:r>
    </w:p>
    <w:p w:rsidR="00DF3EFA" w:rsidRPr="008F14B6" w:rsidRDefault="00DF3EFA" w:rsidP="00DF3EFA">
      <w:pPr>
        <w:ind w:firstLine="615"/>
        <w:jc w:val="both"/>
      </w:pPr>
      <w:r w:rsidRPr="008F14B6">
        <w:t>46.8.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rsidR="00DF3EFA" w:rsidRPr="008F14B6" w:rsidRDefault="00DF3EFA" w:rsidP="00DF3EFA">
      <w:pPr>
        <w:ind w:firstLine="615"/>
        <w:jc w:val="both"/>
      </w:pPr>
      <w:r w:rsidRPr="008F14B6">
        <w:t>- 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rsidR="00DF3EFA" w:rsidRPr="008F14B6" w:rsidRDefault="00DF3EFA" w:rsidP="00DF3EFA">
      <w:pPr>
        <w:ind w:firstLine="615"/>
        <w:jc w:val="both"/>
      </w:pPr>
      <w:r w:rsidRPr="008F14B6">
        <w:t>- 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DF3EFA" w:rsidRPr="008F14B6" w:rsidRDefault="00DF3EFA" w:rsidP="00DF3EFA">
      <w:pPr>
        <w:ind w:firstLine="615"/>
        <w:jc w:val="both"/>
      </w:pPr>
      <w:r w:rsidRPr="008F14B6">
        <w:t>46.9.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(Пяти) дней с даты получения письменного требования владельцев инвестиционных паев о созыве Общего собрания.</w:t>
      </w:r>
    </w:p>
    <w:p w:rsidR="00DF3EFA" w:rsidRPr="008F14B6" w:rsidRDefault="00DF3EFA" w:rsidP="00DF3EFA">
      <w:pPr>
        <w:ind w:firstLine="615"/>
        <w:jc w:val="both"/>
      </w:pPr>
      <w:r w:rsidRPr="008F14B6">
        <w:t>46.10.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DF3EFA" w:rsidRPr="008F14B6" w:rsidRDefault="00DF3EFA" w:rsidP="00DF3EFA">
      <w:pPr>
        <w:ind w:firstLine="615"/>
        <w:jc w:val="both"/>
      </w:pPr>
      <w:r w:rsidRPr="008F14B6">
        <w:t>-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DF3EFA" w:rsidRPr="008F14B6" w:rsidRDefault="00DF3EFA" w:rsidP="00DF3EFA">
      <w:pPr>
        <w:ind w:firstLine="615"/>
        <w:jc w:val="both"/>
      </w:pPr>
      <w:r w:rsidRPr="008F14B6">
        <w:t>-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DF3EFA" w:rsidRPr="008F14B6" w:rsidRDefault="00DF3EFA" w:rsidP="00DF3EFA">
      <w:pPr>
        <w:ind w:firstLine="615"/>
        <w:jc w:val="both"/>
      </w:pPr>
      <w:r w:rsidRPr="008F14B6">
        <w:t>- в случае вручения под роспись - дата вручения.</w:t>
      </w:r>
    </w:p>
    <w:p w:rsidR="00DF3EFA" w:rsidRPr="008F14B6" w:rsidRDefault="00DF3EFA" w:rsidP="00DF3EFA">
      <w:pPr>
        <w:ind w:firstLine="615"/>
        <w:jc w:val="both"/>
      </w:pPr>
      <w:r w:rsidRPr="008F14B6">
        <w:t>46.11.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(Трех) дней с даты принятия такого решения.</w:t>
      </w:r>
    </w:p>
    <w:p w:rsidR="00DF3EFA" w:rsidRPr="008F14B6" w:rsidRDefault="00DF3EFA" w:rsidP="00DF3EFA">
      <w:pPr>
        <w:ind w:firstLine="615"/>
        <w:jc w:val="both"/>
      </w:pPr>
      <w:r w:rsidRPr="008F14B6">
        <w:t>46.12.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rsidR="00DF3EFA" w:rsidRPr="008F14B6" w:rsidRDefault="00DF3EFA" w:rsidP="00DF3EFA">
      <w:pPr>
        <w:ind w:firstLine="615"/>
        <w:jc w:val="both"/>
      </w:pPr>
      <w:r w:rsidRPr="008F14B6">
        <w:t>46.13. В решении о созыве Общего собрания должны быть указаны:</w:t>
      </w:r>
    </w:p>
    <w:p w:rsidR="00DF3EFA" w:rsidRPr="008F14B6" w:rsidRDefault="00DF3EFA" w:rsidP="00DF3EFA">
      <w:pPr>
        <w:ind w:firstLine="615"/>
        <w:jc w:val="both"/>
      </w:pPr>
      <w:r w:rsidRPr="008F14B6">
        <w:t>- форма проведения Общего собрания (собрание или заочное голосование);</w:t>
      </w:r>
    </w:p>
    <w:p w:rsidR="00DF3EFA" w:rsidRPr="008F14B6" w:rsidRDefault="00DF3EFA" w:rsidP="00DF3EFA">
      <w:pPr>
        <w:ind w:firstLine="615"/>
        <w:jc w:val="both"/>
      </w:pPr>
      <w:r w:rsidRPr="008F14B6">
        <w:lastRenderedPageBreak/>
        <w:t>- дата проведения Общего собрания;</w:t>
      </w:r>
    </w:p>
    <w:p w:rsidR="00DF3EFA" w:rsidRPr="008F14B6" w:rsidRDefault="00DF3EFA" w:rsidP="00DF3EFA">
      <w:pPr>
        <w:ind w:firstLine="615"/>
        <w:jc w:val="both"/>
      </w:pPr>
      <w:r w:rsidRPr="008F14B6">
        <w:t>- время и место проведения Общего собрания, проводимого в форме собрания (адрес, по которому проводится собрание);</w:t>
      </w:r>
    </w:p>
    <w:p w:rsidR="00DF3EFA" w:rsidRPr="008F14B6" w:rsidRDefault="00DF3EFA" w:rsidP="00DF3EFA">
      <w:pPr>
        <w:ind w:firstLine="615"/>
        <w:jc w:val="both"/>
      </w:pPr>
      <w:r w:rsidRPr="008F14B6">
        <w:t>- время начала и окончания регистрации лиц, участвующих в Общем собрании, проводимом в форме собрания;</w:t>
      </w:r>
    </w:p>
    <w:p w:rsidR="00DF3EFA" w:rsidRPr="008F14B6" w:rsidRDefault="00DF3EFA" w:rsidP="00DF3EFA">
      <w:pPr>
        <w:ind w:firstLine="615"/>
        <w:jc w:val="both"/>
      </w:pPr>
      <w:r w:rsidRPr="008F14B6">
        <w:t>- дата окончания приема заполненных бюллетеней для голосования и почтовый адрес (адреса), по которому должны направляться такие бюллетени;</w:t>
      </w:r>
    </w:p>
    <w:p w:rsidR="00DF3EFA" w:rsidRPr="008F14B6" w:rsidRDefault="00DF3EFA" w:rsidP="00DF3EFA">
      <w:pPr>
        <w:ind w:firstLine="615"/>
        <w:jc w:val="both"/>
      </w:pPr>
      <w:r w:rsidRPr="008F14B6">
        <w:t>- дата составления списка лиц, имеющих право на участие в Общем собрании;</w:t>
      </w:r>
    </w:p>
    <w:p w:rsidR="00DF3EFA" w:rsidRPr="008F14B6" w:rsidRDefault="00DF3EFA" w:rsidP="00DF3EFA">
      <w:pPr>
        <w:ind w:firstLine="615"/>
        <w:jc w:val="both"/>
      </w:pPr>
      <w:r w:rsidRPr="008F14B6">
        <w:t>- повестка дня Общего собрания.</w:t>
      </w:r>
    </w:p>
    <w:p w:rsidR="00DF3EFA" w:rsidRPr="008F14B6" w:rsidRDefault="00DF3EFA" w:rsidP="00DF3EFA">
      <w:pPr>
        <w:ind w:firstLine="615"/>
        <w:jc w:val="both"/>
      </w:pPr>
      <w:r w:rsidRPr="008F14B6">
        <w:t>46.14. Общее собрание должно быть проведено не позднее 35 (Тридцати пяти) дней с даты принятия решения о его созыве.</w:t>
      </w:r>
    </w:p>
    <w:p w:rsidR="00DF3EFA" w:rsidRPr="008F14B6" w:rsidRDefault="00DF3EFA" w:rsidP="00DF3EFA">
      <w:pPr>
        <w:ind w:firstLine="615"/>
        <w:jc w:val="both"/>
      </w:pPr>
      <w:r w:rsidRPr="008F14B6">
        <w:t xml:space="preserve">46.15. Общее собрание, проводимое в форме собрания, должно проводиться в </w:t>
      </w:r>
      <w:r w:rsidRPr="008F14B6">
        <w:rPr>
          <w:b/>
          <w:bCs/>
        </w:rPr>
        <w:t>городе Москва</w:t>
      </w:r>
      <w:r w:rsidRPr="008F14B6">
        <w:t>.</w:t>
      </w:r>
    </w:p>
    <w:p w:rsidR="00DF3EFA" w:rsidRPr="008F14B6" w:rsidRDefault="00DF3EFA" w:rsidP="00DF3EFA">
      <w:pPr>
        <w:ind w:firstLine="615"/>
        <w:jc w:val="both"/>
      </w:pPr>
      <w:r w:rsidRPr="008F14B6">
        <w:t>46.16.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rsidR="00DF3EFA" w:rsidRPr="008F14B6" w:rsidRDefault="00DF3EFA" w:rsidP="00DF3EFA">
      <w:pPr>
        <w:ind w:firstLine="615"/>
        <w:jc w:val="both"/>
      </w:pPr>
      <w:r w:rsidRPr="008F14B6">
        <w:t>46.17.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DF3EFA" w:rsidRPr="008F14B6" w:rsidRDefault="00DF3EFA" w:rsidP="00DF3EFA">
      <w:pPr>
        <w:ind w:firstLine="615"/>
        <w:jc w:val="both"/>
      </w:pPr>
      <w:r w:rsidRPr="008F14B6">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DF3EFA" w:rsidRPr="008F14B6" w:rsidRDefault="00DF3EFA" w:rsidP="00DF3EFA">
      <w:pPr>
        <w:ind w:firstLine="615"/>
        <w:jc w:val="both"/>
      </w:pPr>
      <w:r w:rsidRPr="008F14B6">
        <w:t>46.18.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(Одним)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DF3EFA" w:rsidRPr="008F14B6" w:rsidRDefault="00DF3EFA" w:rsidP="00DF3EFA">
      <w:pPr>
        <w:ind w:firstLine="615"/>
        <w:jc w:val="both"/>
      </w:pPr>
      <w:r w:rsidRPr="008F14B6">
        <w:t>46.19. По требованию любого заинтересованного лица лицо, созывающее Общее собрание, в течение 3 (Трех)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DF3EFA" w:rsidRPr="008F14B6" w:rsidRDefault="00DF3EFA" w:rsidP="00DF3EFA">
      <w:pPr>
        <w:ind w:firstLine="615"/>
        <w:jc w:val="both"/>
      </w:pPr>
      <w:r w:rsidRPr="008F14B6">
        <w:t>46.20. В сообщении о созыве Общего собрания должны быть указаны:</w:t>
      </w:r>
    </w:p>
    <w:p w:rsidR="00DF3EFA" w:rsidRPr="008F14B6" w:rsidRDefault="00DF3EFA" w:rsidP="00DF3EFA">
      <w:pPr>
        <w:ind w:firstLine="615"/>
        <w:jc w:val="both"/>
      </w:pPr>
      <w:r w:rsidRPr="008F14B6">
        <w:t>- название Фонда;</w:t>
      </w:r>
    </w:p>
    <w:p w:rsidR="00DF3EFA" w:rsidRPr="008F14B6" w:rsidRDefault="00DF3EFA" w:rsidP="00DF3EFA">
      <w:pPr>
        <w:ind w:firstLine="615"/>
        <w:jc w:val="both"/>
      </w:pPr>
      <w:r w:rsidRPr="008F14B6">
        <w:t>- полное фирменное наименование Управляющей компании;</w:t>
      </w:r>
    </w:p>
    <w:p w:rsidR="00DF3EFA" w:rsidRPr="008F14B6" w:rsidRDefault="00DF3EFA" w:rsidP="00DF3EFA">
      <w:pPr>
        <w:ind w:firstLine="615"/>
        <w:jc w:val="both"/>
      </w:pPr>
      <w:r w:rsidRPr="008F14B6">
        <w:t>- полное фирменное наименование Специализированного депозитария;</w:t>
      </w:r>
    </w:p>
    <w:p w:rsidR="00DF3EFA" w:rsidRPr="008F14B6" w:rsidRDefault="00DF3EFA" w:rsidP="00DF3EFA">
      <w:pPr>
        <w:ind w:firstLine="615"/>
        <w:jc w:val="both"/>
      </w:pPr>
      <w:r w:rsidRPr="008F14B6">
        <w:t>- полное фирменное наименование (фамилия, имя, отчество) лица, созывающего Общее собрание;</w:t>
      </w:r>
    </w:p>
    <w:p w:rsidR="00DF3EFA" w:rsidRPr="008F14B6" w:rsidRDefault="00DF3EFA" w:rsidP="00DF3EFA">
      <w:pPr>
        <w:ind w:firstLine="615"/>
        <w:jc w:val="both"/>
      </w:pPr>
      <w:r w:rsidRPr="008F14B6">
        <w:t>- форма проведения Общего собрания (собрание или заочное голосование);</w:t>
      </w:r>
    </w:p>
    <w:p w:rsidR="00DF3EFA" w:rsidRPr="008F14B6" w:rsidRDefault="00DF3EFA" w:rsidP="00DF3EFA">
      <w:pPr>
        <w:ind w:firstLine="615"/>
        <w:jc w:val="both"/>
      </w:pPr>
      <w:r w:rsidRPr="008F14B6">
        <w:t>- дата проведения Общего собрания;</w:t>
      </w:r>
    </w:p>
    <w:p w:rsidR="00DF3EFA" w:rsidRPr="008F14B6" w:rsidRDefault="00DF3EFA" w:rsidP="00DF3EFA">
      <w:pPr>
        <w:ind w:firstLine="615"/>
        <w:jc w:val="both"/>
      </w:pPr>
      <w:r w:rsidRPr="008F14B6">
        <w:t>- время и место проведения Общего собрания, проводимого в форме собрания (адрес, по которому проводится собрание);</w:t>
      </w:r>
    </w:p>
    <w:p w:rsidR="00DF3EFA" w:rsidRPr="008F14B6" w:rsidRDefault="00DF3EFA" w:rsidP="00DF3EFA">
      <w:pPr>
        <w:ind w:firstLine="615"/>
        <w:jc w:val="both"/>
      </w:pPr>
      <w:r w:rsidRPr="008F14B6">
        <w:t>- время начала и окончания регистрации лиц, участвующих в Общем собрании, проводимом в форме собрания;</w:t>
      </w:r>
    </w:p>
    <w:p w:rsidR="00DF3EFA" w:rsidRPr="008F14B6" w:rsidRDefault="00DF3EFA" w:rsidP="00DF3EFA">
      <w:pPr>
        <w:ind w:firstLine="615"/>
        <w:jc w:val="both"/>
      </w:pPr>
      <w:r w:rsidRPr="008F14B6">
        <w:t>- дата окончания приема заполненных бюллетеней для голосования и почтовый адрес (адреса), по которому должны направляться такие бюллетени;</w:t>
      </w:r>
    </w:p>
    <w:p w:rsidR="00DF3EFA" w:rsidRPr="008F14B6" w:rsidRDefault="00DF3EFA" w:rsidP="00DF3EFA">
      <w:pPr>
        <w:ind w:firstLine="615"/>
        <w:jc w:val="both"/>
      </w:pPr>
      <w:r w:rsidRPr="008F14B6">
        <w:t>- дата составления списка лиц, имеющих право на участие в Общем собрании;</w:t>
      </w:r>
    </w:p>
    <w:p w:rsidR="00DF3EFA" w:rsidRPr="008F14B6" w:rsidRDefault="00DF3EFA" w:rsidP="00DF3EFA">
      <w:pPr>
        <w:ind w:firstLine="615"/>
        <w:jc w:val="both"/>
      </w:pPr>
      <w:r w:rsidRPr="008F14B6">
        <w:t>- повестка дня Общего собрания;</w:t>
      </w:r>
    </w:p>
    <w:p w:rsidR="00DF3EFA" w:rsidRPr="008F14B6" w:rsidRDefault="00DF3EFA" w:rsidP="00DF3EFA">
      <w:pPr>
        <w:ind w:firstLine="615"/>
        <w:jc w:val="both"/>
      </w:pPr>
      <w:r w:rsidRPr="008F14B6">
        <w:t>-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DF3EFA" w:rsidRPr="008F14B6" w:rsidRDefault="00DF3EFA" w:rsidP="00DF3EFA">
      <w:pPr>
        <w:ind w:firstLine="615"/>
        <w:jc w:val="both"/>
      </w:pPr>
      <w:r w:rsidRPr="008F14B6">
        <w:lastRenderedPageBreak/>
        <w:t>- 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DF3EFA" w:rsidRPr="008F14B6" w:rsidRDefault="00DF3EFA" w:rsidP="00DF3EFA">
      <w:pPr>
        <w:ind w:firstLine="615"/>
        <w:jc w:val="both"/>
      </w:pPr>
      <w:r w:rsidRPr="008F14B6">
        <w:t>46.21. Сообщение о созыве Общего собрания раскрывается лицом, созывающим Общее собрание, не позднее чем за 20 (Двадцать) дней до даты проведения Общего собрания.</w:t>
      </w:r>
    </w:p>
    <w:p w:rsidR="00DF3EFA" w:rsidRPr="008F14B6" w:rsidRDefault="00DF3EFA" w:rsidP="00DF3EFA">
      <w:pPr>
        <w:ind w:firstLine="615"/>
        <w:jc w:val="both"/>
      </w:pPr>
      <w:r w:rsidRPr="008F14B6">
        <w:t>До его раскрытия сообщение о созыве Общего собрания должно быть направлено в Банк России.</w:t>
      </w:r>
    </w:p>
    <w:p w:rsidR="00DF3EFA" w:rsidRPr="008F14B6" w:rsidRDefault="00DF3EFA" w:rsidP="00DF3EFA">
      <w:pPr>
        <w:ind w:firstLine="615"/>
        <w:jc w:val="both"/>
      </w:pPr>
      <w:r w:rsidRPr="008F14B6">
        <w:t xml:space="preserve">Раскрытие сообщения о созыве Общего собрания осуществляется в сети ИНТЕРНЕТ на сайте </w:t>
      </w:r>
      <w:hyperlink r:id="rId7" w:history="1">
        <w:r w:rsidRPr="00C0610C">
          <w:rPr>
            <w:rStyle w:val="aff8"/>
            <w:lang w:val="en-US"/>
          </w:rPr>
          <w:t>http</w:t>
        </w:r>
        <w:r w:rsidRPr="00C0610C">
          <w:rPr>
            <w:rStyle w:val="aff8"/>
          </w:rPr>
          <w:t>://</w:t>
        </w:r>
        <w:r w:rsidRPr="00C0610C">
          <w:rPr>
            <w:rStyle w:val="aff8"/>
            <w:lang w:val="en-US"/>
          </w:rPr>
          <w:t>am</w:t>
        </w:r>
        <w:r w:rsidRPr="00C0610C">
          <w:rPr>
            <w:rStyle w:val="aff8"/>
          </w:rPr>
          <w:t>.</w:t>
        </w:r>
        <w:r w:rsidRPr="00C0610C">
          <w:rPr>
            <w:rStyle w:val="aff8"/>
            <w:lang w:val="en-US"/>
          </w:rPr>
          <w:t>metropol</w:t>
        </w:r>
        <w:r w:rsidRPr="00C0610C">
          <w:rPr>
            <w:rStyle w:val="aff8"/>
          </w:rPr>
          <w:t>.</w:t>
        </w:r>
        <w:r w:rsidRPr="00C0610C">
          <w:rPr>
            <w:rStyle w:val="aff8"/>
            <w:lang w:val="en-US"/>
          </w:rPr>
          <w:t>ru</w:t>
        </w:r>
      </w:hyperlink>
      <w:r>
        <w:rPr>
          <w:rStyle w:val="aff8"/>
          <w:b/>
        </w:rPr>
        <w:t>.</w:t>
      </w:r>
      <w:r w:rsidRPr="00C0610C">
        <w:rPr>
          <w:rStyle w:val="FontStyle43"/>
          <w:b/>
          <w:szCs w:val="22"/>
        </w:rPr>
        <w:t xml:space="preserve"> </w:t>
      </w:r>
      <w:r w:rsidRPr="00C0610C">
        <w:t xml:space="preserve"> </w:t>
      </w:r>
    </w:p>
    <w:p w:rsidR="00DF3EFA" w:rsidRPr="008F14B6" w:rsidRDefault="00DF3EFA" w:rsidP="00DF3EFA">
      <w:pPr>
        <w:ind w:firstLine="615"/>
        <w:jc w:val="both"/>
      </w:pPr>
      <w:r w:rsidRPr="008F14B6">
        <w:t>46.22.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DF3EFA" w:rsidRPr="008F14B6" w:rsidRDefault="00DF3EFA" w:rsidP="00DF3EFA">
      <w:pPr>
        <w:ind w:firstLine="615"/>
        <w:jc w:val="both"/>
      </w:pPr>
      <w:r w:rsidRPr="008F14B6">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DF3EFA" w:rsidRPr="008F14B6" w:rsidRDefault="00DF3EFA" w:rsidP="00DF3EFA">
      <w:pPr>
        <w:ind w:firstLine="615"/>
        <w:jc w:val="both"/>
      </w:pPr>
      <w:r w:rsidRPr="008F14B6">
        <w:t>46.23. Не позднее чем за 15 (Пятнадцать)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46.25 настоящих Правил. Бюллетень для голосования и указанная информация (материалы) направляются заказным письмом или вручаются под роспись.</w:t>
      </w:r>
    </w:p>
    <w:p w:rsidR="00DF3EFA" w:rsidRPr="008F14B6" w:rsidRDefault="00DF3EFA" w:rsidP="00DF3EFA">
      <w:pPr>
        <w:ind w:firstLine="615"/>
        <w:jc w:val="both"/>
      </w:pPr>
      <w:r w:rsidRPr="008F14B6">
        <w:t>Информация (материалы), указанные в пункте 46.25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DF3EFA" w:rsidRPr="008F14B6" w:rsidRDefault="00DF3EFA" w:rsidP="00DF3EFA">
      <w:pPr>
        <w:ind w:firstLine="615"/>
        <w:jc w:val="both"/>
      </w:pPr>
      <w:r w:rsidRPr="008F14B6">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46.25 настоящих Правил, в течение 5 (Пяти)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DF3EFA" w:rsidRPr="008F14B6" w:rsidRDefault="00DF3EFA" w:rsidP="00DF3EFA">
      <w:pPr>
        <w:ind w:firstLine="615"/>
        <w:jc w:val="both"/>
      </w:pPr>
      <w:r w:rsidRPr="008F14B6">
        <w:t>46.24. В бюллетене для голосования должны быть указаны:</w:t>
      </w:r>
    </w:p>
    <w:p w:rsidR="00DF3EFA" w:rsidRPr="008F14B6" w:rsidRDefault="00DF3EFA" w:rsidP="00DF3EFA">
      <w:pPr>
        <w:ind w:firstLine="615"/>
        <w:jc w:val="both"/>
      </w:pPr>
      <w:r w:rsidRPr="008F14B6">
        <w:t>- название Фонда;</w:t>
      </w:r>
    </w:p>
    <w:p w:rsidR="00DF3EFA" w:rsidRPr="008F14B6" w:rsidRDefault="00DF3EFA" w:rsidP="00DF3EFA">
      <w:pPr>
        <w:ind w:firstLine="615"/>
        <w:jc w:val="both"/>
      </w:pPr>
      <w:r w:rsidRPr="008F14B6">
        <w:t>- полное фирменное наименование Управляющей компании;</w:t>
      </w:r>
    </w:p>
    <w:p w:rsidR="00DF3EFA" w:rsidRPr="008F14B6" w:rsidRDefault="00DF3EFA" w:rsidP="00DF3EFA">
      <w:pPr>
        <w:ind w:firstLine="615"/>
        <w:jc w:val="both"/>
      </w:pPr>
      <w:r w:rsidRPr="008F14B6">
        <w:t>- полное фирменное наименование Специализированного депозитария;</w:t>
      </w:r>
    </w:p>
    <w:p w:rsidR="00DF3EFA" w:rsidRPr="008F14B6" w:rsidRDefault="00DF3EFA" w:rsidP="00DF3EFA">
      <w:pPr>
        <w:ind w:firstLine="615"/>
        <w:jc w:val="both"/>
      </w:pPr>
      <w:r w:rsidRPr="008F14B6">
        <w:t>- полное фирменное наименование (фамилия, имя, отчество) лица, созывающего Общее собрание;</w:t>
      </w:r>
    </w:p>
    <w:p w:rsidR="00DF3EFA" w:rsidRPr="008F14B6" w:rsidRDefault="00DF3EFA" w:rsidP="00DF3EFA">
      <w:pPr>
        <w:ind w:firstLine="615"/>
        <w:jc w:val="both"/>
      </w:pPr>
      <w:r w:rsidRPr="008F14B6">
        <w:t>- форма проведения Общего собрания (собрание или заочное голосование);</w:t>
      </w:r>
    </w:p>
    <w:p w:rsidR="00DF3EFA" w:rsidRPr="008F14B6" w:rsidRDefault="00DF3EFA" w:rsidP="00DF3EFA">
      <w:pPr>
        <w:ind w:firstLine="615"/>
        <w:jc w:val="both"/>
      </w:pPr>
      <w:r w:rsidRPr="008F14B6">
        <w:t>- дата проведения Общего собрания;</w:t>
      </w:r>
    </w:p>
    <w:p w:rsidR="00DF3EFA" w:rsidRPr="008F14B6" w:rsidRDefault="00DF3EFA" w:rsidP="00DF3EFA">
      <w:pPr>
        <w:ind w:firstLine="615"/>
        <w:jc w:val="both"/>
      </w:pPr>
      <w:r w:rsidRPr="008F14B6">
        <w:t>- время и место проведения Общего собрания, проводимого в форме собрания (адрес, по которому проводится собрание);</w:t>
      </w:r>
    </w:p>
    <w:p w:rsidR="00DF3EFA" w:rsidRPr="008F14B6" w:rsidRDefault="00DF3EFA" w:rsidP="00DF3EFA">
      <w:pPr>
        <w:ind w:firstLine="615"/>
        <w:jc w:val="both"/>
      </w:pPr>
      <w:r w:rsidRPr="008F14B6">
        <w:lastRenderedPageBreak/>
        <w:t>-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DF3EFA" w:rsidRPr="008F14B6" w:rsidRDefault="00DF3EFA" w:rsidP="00DF3EFA">
      <w:pPr>
        <w:ind w:firstLine="615"/>
        <w:jc w:val="both"/>
      </w:pPr>
      <w:r w:rsidRPr="008F14B6">
        <w:t>- формулировки решений по каждому вопросу повестки дня;</w:t>
      </w:r>
    </w:p>
    <w:p w:rsidR="00DF3EFA" w:rsidRPr="008F14B6" w:rsidRDefault="00DF3EFA" w:rsidP="00DF3EFA">
      <w:pPr>
        <w:ind w:firstLine="615"/>
        <w:jc w:val="both"/>
      </w:pPr>
      <w:r w:rsidRPr="008F14B6">
        <w:t>- варианты голосования по каждому вопросу повестки дня, выраженные формулировками «за» или «против»;</w:t>
      </w:r>
    </w:p>
    <w:p w:rsidR="00DF3EFA" w:rsidRPr="008F14B6" w:rsidRDefault="00DF3EFA" w:rsidP="00DF3EFA">
      <w:pPr>
        <w:ind w:firstLine="615"/>
        <w:jc w:val="both"/>
      </w:pPr>
      <w:r w:rsidRPr="008F14B6">
        <w:t>- упоминание о том, что бюллетень для голосования должен быть подписан владельцем инвестиционных паев или его представителем;</w:t>
      </w:r>
    </w:p>
    <w:p w:rsidR="00DF3EFA" w:rsidRPr="008F14B6" w:rsidRDefault="00DF3EFA" w:rsidP="00DF3EFA">
      <w:pPr>
        <w:ind w:firstLine="615"/>
        <w:jc w:val="both"/>
      </w:pPr>
      <w:r w:rsidRPr="008F14B6">
        <w:t>-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DF3EFA" w:rsidRPr="008F14B6" w:rsidRDefault="00DF3EFA" w:rsidP="00DF3EFA">
      <w:pPr>
        <w:ind w:firstLine="615"/>
        <w:jc w:val="both"/>
      </w:pPr>
      <w:r w:rsidRPr="008F14B6">
        <w:t>- указание количества инвестиционных паев, принадлежащих лицу, включенному в список лиц, имеющих право на участие в Общем собрании;</w:t>
      </w:r>
    </w:p>
    <w:p w:rsidR="00DF3EFA" w:rsidRPr="008F14B6" w:rsidRDefault="00DF3EFA" w:rsidP="00DF3EFA">
      <w:pPr>
        <w:ind w:firstLine="615"/>
        <w:jc w:val="both"/>
      </w:pPr>
      <w:r w:rsidRPr="008F14B6">
        <w:t>- подробное описание порядка заполнения бюллетеня для голосования.</w:t>
      </w:r>
    </w:p>
    <w:p w:rsidR="00DF3EFA" w:rsidRPr="008F14B6" w:rsidRDefault="00DF3EFA" w:rsidP="00DF3EFA">
      <w:pPr>
        <w:ind w:firstLine="615"/>
        <w:jc w:val="both"/>
      </w:pPr>
      <w:r w:rsidRPr="008F14B6">
        <w:t>46.25. Информация (материалы), предоставляемая лицам, включенным в список лиц, имеющих право на участие в Общем собрании, должна содержать:</w:t>
      </w:r>
    </w:p>
    <w:p w:rsidR="00DF3EFA" w:rsidRPr="008F14B6" w:rsidRDefault="00DF3EFA" w:rsidP="00DF3EFA">
      <w:pPr>
        <w:ind w:firstLine="615"/>
        <w:jc w:val="both"/>
      </w:pPr>
      <w:r w:rsidRPr="008F14B6">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rsidR="00DF3EFA" w:rsidRPr="008F14B6" w:rsidRDefault="00DF3EFA" w:rsidP="00DF3EFA">
      <w:pPr>
        <w:ind w:firstLine="615"/>
        <w:jc w:val="both"/>
      </w:pPr>
      <w:r w:rsidRPr="008F14B6">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DF3EFA" w:rsidRPr="008F14B6" w:rsidRDefault="00DF3EFA" w:rsidP="00DF3EFA">
      <w:pPr>
        <w:ind w:firstLine="615"/>
        <w:jc w:val="both"/>
      </w:pPr>
      <w:r w:rsidRPr="008F14B6">
        <w:t>-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правовых актов федерального органа исполнительной власти по рынку ценных бумаг;</w:t>
      </w:r>
    </w:p>
    <w:p w:rsidR="00DF3EFA" w:rsidRPr="008F14B6" w:rsidRDefault="00DF3EFA" w:rsidP="00DF3EFA">
      <w:pPr>
        <w:ind w:firstLine="615"/>
        <w:jc w:val="both"/>
      </w:pPr>
      <w:r w:rsidRPr="008F14B6">
        <w:t>- иную информацию (материалы), предусмотренные настоящими Правилами.</w:t>
      </w:r>
    </w:p>
    <w:p w:rsidR="00DF3EFA" w:rsidRPr="008F14B6" w:rsidRDefault="00DF3EFA" w:rsidP="00DF3EFA">
      <w:pPr>
        <w:ind w:firstLine="615"/>
        <w:jc w:val="both"/>
      </w:pPr>
      <w:r w:rsidRPr="008F14B6">
        <w:t>46.26.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DF3EFA" w:rsidRPr="008F14B6" w:rsidRDefault="00DF3EFA" w:rsidP="00DF3EFA">
      <w:pPr>
        <w:ind w:firstLine="615"/>
        <w:jc w:val="both"/>
      </w:pPr>
      <w:r w:rsidRPr="008F14B6">
        <w:t>46.27.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DF3EFA" w:rsidRPr="008F14B6" w:rsidRDefault="00DF3EFA" w:rsidP="00DF3EFA">
      <w:pPr>
        <w:ind w:firstLine="615"/>
        <w:jc w:val="both"/>
      </w:pPr>
      <w:r w:rsidRPr="008F14B6">
        <w:t>46.28.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DF3EFA" w:rsidRPr="008F14B6" w:rsidRDefault="00DF3EFA" w:rsidP="00DF3EFA">
      <w:pPr>
        <w:ind w:firstLine="615"/>
        <w:jc w:val="both"/>
      </w:pPr>
      <w:r w:rsidRPr="008F14B6">
        <w:t xml:space="preserve">46.29. Право на участие в Общем собрании осуществляется владельцем инвестиционных </w:t>
      </w:r>
      <w:r w:rsidRPr="008F14B6">
        <w:lastRenderedPageBreak/>
        <w:t>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DF3EFA" w:rsidRPr="008F14B6" w:rsidRDefault="00DF3EFA" w:rsidP="00DF3EFA">
      <w:pPr>
        <w:ind w:firstLine="615"/>
        <w:jc w:val="both"/>
      </w:pPr>
      <w:r w:rsidRPr="008F14B6">
        <w:t>46.30.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DF3EFA" w:rsidRPr="008F14B6" w:rsidRDefault="00DF3EFA" w:rsidP="00DF3EFA">
      <w:pPr>
        <w:ind w:firstLine="615"/>
        <w:jc w:val="both"/>
      </w:pPr>
      <w:r w:rsidRPr="008F14B6">
        <w:t>46.31. Голосование по вопросам повестки дня Общего собрания осуществляется только бюллетенями для голосования.</w:t>
      </w:r>
    </w:p>
    <w:p w:rsidR="00DF3EFA" w:rsidRPr="008F14B6" w:rsidRDefault="00DF3EFA" w:rsidP="00DF3EFA">
      <w:pPr>
        <w:ind w:firstLine="615"/>
        <w:jc w:val="both"/>
      </w:pPr>
      <w:r w:rsidRPr="008F14B6">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DF3EFA" w:rsidRPr="00057773" w:rsidRDefault="00DF3EFA" w:rsidP="00DF3EFA">
      <w:pPr>
        <w:ind w:firstLine="615"/>
        <w:jc w:val="both"/>
      </w:pPr>
      <w:r w:rsidRPr="008F14B6">
        <w:t xml:space="preserve">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w:t>
      </w:r>
      <w:r w:rsidRPr="00057773">
        <w:t>Российской Федерации и подтверждающая полномочия такого представителя.</w:t>
      </w:r>
    </w:p>
    <w:p w:rsidR="00DF3EFA" w:rsidRPr="00057773" w:rsidRDefault="00DF3EFA" w:rsidP="00DF3EFA">
      <w:pPr>
        <w:pStyle w:val="Style9"/>
        <w:widowControl/>
        <w:numPr>
          <w:ilvl w:val="0"/>
          <w:numId w:val="3"/>
        </w:numPr>
        <w:tabs>
          <w:tab w:val="left" w:pos="1291"/>
        </w:tabs>
        <w:ind w:firstLine="619"/>
        <w:rPr>
          <w:rStyle w:val="FontStyle43"/>
          <w:sz w:val="24"/>
        </w:rPr>
      </w:pPr>
      <w:r w:rsidRPr="00057773">
        <w:rPr>
          <w:rStyle w:val="FontStyle43"/>
          <w:sz w:val="24"/>
        </w:rPr>
        <w:t xml:space="preserve">Решение Общего собрания принимается </w:t>
      </w:r>
      <w:r w:rsidRPr="00057773">
        <w:rPr>
          <w:rStyle w:val="FontStyle43"/>
          <w:b/>
          <w:sz w:val="24"/>
        </w:rPr>
        <w:t>большинством</w:t>
      </w:r>
      <w:r w:rsidRPr="00057773">
        <w:rPr>
          <w:rStyle w:val="FontStyle43"/>
          <w:sz w:val="24"/>
        </w:rPr>
        <w:t xml:space="preserve">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DF3EFA" w:rsidRPr="008F14B6" w:rsidRDefault="00DF3EFA" w:rsidP="00DF3EFA">
      <w:pPr>
        <w:ind w:firstLine="615"/>
        <w:jc w:val="both"/>
      </w:pPr>
      <w:r w:rsidRPr="008F14B6">
        <w:t>46.33. Общее собрание не вправе принимать решения по вопросам, не включенным в повестку дня, а также изменять повестку дня Общего собрания.</w:t>
      </w:r>
    </w:p>
    <w:p w:rsidR="00DF3EFA" w:rsidRPr="008F14B6" w:rsidRDefault="00DF3EFA" w:rsidP="00DF3EFA">
      <w:pPr>
        <w:ind w:firstLine="615"/>
        <w:jc w:val="both"/>
      </w:pPr>
      <w:r w:rsidRPr="008F14B6">
        <w:t>46.34. Подведение итогов голосования осуществляется лицом, созывающим Общее собрание, не позднее 2 (Двух) дней с даты проведения (закрытия) Общего собрания.</w:t>
      </w:r>
    </w:p>
    <w:p w:rsidR="00DF3EFA" w:rsidRPr="008F14B6" w:rsidRDefault="00DF3EFA" w:rsidP="00DF3EFA">
      <w:pPr>
        <w:ind w:firstLine="615"/>
        <w:jc w:val="both"/>
      </w:pPr>
      <w:r w:rsidRPr="008F14B6">
        <w:t>46.35.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DF3EFA" w:rsidRPr="008F14B6" w:rsidRDefault="00DF3EFA" w:rsidP="00DF3EFA">
      <w:pPr>
        <w:ind w:firstLine="615"/>
        <w:jc w:val="both"/>
      </w:pPr>
      <w:r w:rsidRPr="008F14B6">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DF3EFA" w:rsidRPr="008F14B6" w:rsidRDefault="00DF3EFA" w:rsidP="00DF3EFA">
      <w:pPr>
        <w:ind w:firstLine="615"/>
        <w:jc w:val="both"/>
      </w:pPr>
      <w:r w:rsidRPr="008F14B6">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DF3EFA" w:rsidRPr="008F14B6" w:rsidRDefault="00DF3EFA" w:rsidP="00DF3EFA">
      <w:pPr>
        <w:ind w:firstLine="615"/>
        <w:jc w:val="both"/>
      </w:pPr>
      <w:r w:rsidRPr="008F14B6">
        <w:t xml:space="preserve">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w:t>
      </w:r>
      <w:r w:rsidRPr="008F14B6">
        <w:lastRenderedPageBreak/>
        <w:t>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F3EFA" w:rsidRPr="008F14B6" w:rsidRDefault="00DF3EFA" w:rsidP="00DF3EFA">
      <w:pPr>
        <w:ind w:firstLine="615"/>
        <w:jc w:val="both"/>
      </w:pPr>
      <w:r w:rsidRPr="008F14B6">
        <w:t>46.36. Председателем и секретарем Общего собрания являются уполномоченные представители лица, созывающего Общее собрание.</w:t>
      </w:r>
    </w:p>
    <w:p w:rsidR="00DF3EFA" w:rsidRPr="008F14B6" w:rsidRDefault="00DF3EFA" w:rsidP="00DF3EFA">
      <w:pPr>
        <w:ind w:firstLine="615"/>
        <w:jc w:val="both"/>
      </w:pPr>
      <w:r w:rsidRPr="008F14B6">
        <w:t>46.37. Протокол Общего собрания составляется не позднее 2 (Двух) дней с даты проведения Общего собрания.</w:t>
      </w:r>
    </w:p>
    <w:p w:rsidR="00DF3EFA" w:rsidRPr="008F14B6" w:rsidRDefault="00DF3EFA" w:rsidP="00DF3EFA">
      <w:pPr>
        <w:ind w:firstLine="615"/>
        <w:jc w:val="both"/>
      </w:pPr>
      <w:r w:rsidRPr="008F14B6">
        <w:t>46.38. В протоколе Общего собрания указываются:</w:t>
      </w:r>
    </w:p>
    <w:p w:rsidR="00DF3EFA" w:rsidRPr="008F14B6" w:rsidRDefault="00DF3EFA" w:rsidP="00DF3EFA">
      <w:pPr>
        <w:ind w:firstLine="615"/>
        <w:jc w:val="both"/>
      </w:pPr>
      <w:r w:rsidRPr="008F14B6">
        <w:t>- название Фонда;</w:t>
      </w:r>
    </w:p>
    <w:p w:rsidR="00DF3EFA" w:rsidRPr="008F14B6" w:rsidRDefault="00DF3EFA" w:rsidP="00DF3EFA">
      <w:pPr>
        <w:ind w:firstLine="615"/>
        <w:jc w:val="both"/>
      </w:pPr>
      <w:r w:rsidRPr="008F14B6">
        <w:t>- полное фирменное наименование Управляющей компании;</w:t>
      </w:r>
    </w:p>
    <w:p w:rsidR="00DF3EFA" w:rsidRPr="008F14B6" w:rsidRDefault="00DF3EFA" w:rsidP="00DF3EFA">
      <w:pPr>
        <w:ind w:firstLine="615"/>
        <w:jc w:val="both"/>
      </w:pPr>
      <w:r w:rsidRPr="008F14B6">
        <w:t>- полное фирменное наименование Специализированного депозитария;</w:t>
      </w:r>
    </w:p>
    <w:p w:rsidR="00DF3EFA" w:rsidRPr="008F14B6" w:rsidRDefault="00DF3EFA" w:rsidP="00DF3EFA">
      <w:pPr>
        <w:ind w:firstLine="615"/>
        <w:jc w:val="both"/>
      </w:pPr>
      <w:r w:rsidRPr="008F14B6">
        <w:t>- полное фирменное наименование (фамилия, имя, отчество) лица, созвавшего Общее собрание;</w:t>
      </w:r>
    </w:p>
    <w:p w:rsidR="00DF3EFA" w:rsidRPr="008F14B6" w:rsidRDefault="00DF3EFA" w:rsidP="00DF3EFA">
      <w:pPr>
        <w:ind w:firstLine="615"/>
        <w:jc w:val="both"/>
      </w:pPr>
      <w:r w:rsidRPr="008F14B6">
        <w:t>- форма проведения Общего собрания (собрание или заочное голосование);</w:t>
      </w:r>
    </w:p>
    <w:p w:rsidR="00DF3EFA" w:rsidRPr="008F14B6" w:rsidRDefault="00DF3EFA" w:rsidP="00DF3EFA">
      <w:pPr>
        <w:ind w:firstLine="615"/>
        <w:jc w:val="both"/>
      </w:pPr>
      <w:r w:rsidRPr="008F14B6">
        <w:t>- дата проведения Общего собрания;</w:t>
      </w:r>
    </w:p>
    <w:p w:rsidR="00DF3EFA" w:rsidRPr="008F14B6" w:rsidRDefault="00DF3EFA" w:rsidP="00DF3EFA">
      <w:pPr>
        <w:ind w:firstLine="615"/>
        <w:jc w:val="both"/>
      </w:pPr>
      <w:r w:rsidRPr="008F14B6">
        <w:t>- время и место проведения Общего собрания, проведенного в форме собрания (адрес, по которому проводилось собрание);</w:t>
      </w:r>
    </w:p>
    <w:p w:rsidR="00DF3EFA" w:rsidRPr="008F14B6" w:rsidRDefault="00DF3EFA" w:rsidP="00DF3EFA">
      <w:pPr>
        <w:ind w:firstLine="615"/>
        <w:jc w:val="both"/>
      </w:pPr>
      <w:r w:rsidRPr="008F14B6">
        <w:t>- повестка дня Общего собрания;</w:t>
      </w:r>
    </w:p>
    <w:p w:rsidR="00DF3EFA" w:rsidRPr="008F14B6" w:rsidRDefault="00DF3EFA" w:rsidP="00DF3EFA">
      <w:pPr>
        <w:ind w:firstLine="615"/>
        <w:jc w:val="both"/>
      </w:pPr>
      <w:r w:rsidRPr="008F14B6">
        <w:t>- время начала и окончания регистрации лиц, прибывших для участия в Общем собрании, проводившемся в форме собрания;</w:t>
      </w:r>
    </w:p>
    <w:p w:rsidR="00DF3EFA" w:rsidRPr="008F14B6" w:rsidRDefault="00DF3EFA" w:rsidP="00DF3EFA">
      <w:pPr>
        <w:ind w:firstLine="615"/>
        <w:jc w:val="both"/>
      </w:pPr>
      <w:r w:rsidRPr="008F14B6">
        <w:t>-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DF3EFA" w:rsidRPr="008F14B6" w:rsidRDefault="00DF3EFA" w:rsidP="00DF3EFA">
      <w:pPr>
        <w:ind w:firstLine="615"/>
        <w:jc w:val="both"/>
      </w:pPr>
      <w:r w:rsidRPr="008F14B6">
        <w:t>- почтовый адрес (адреса), по которому (которым) направлялись заполненные бюллетени для голосования, и дата окончания приема таких бюллетеней;</w:t>
      </w:r>
    </w:p>
    <w:p w:rsidR="00DF3EFA" w:rsidRPr="008F14B6" w:rsidRDefault="00DF3EFA" w:rsidP="00DF3EFA">
      <w:pPr>
        <w:ind w:firstLine="615"/>
        <w:jc w:val="both"/>
      </w:pPr>
      <w:r w:rsidRPr="008F14B6">
        <w:t>- общее количество голосов, которыми обладали лица, включенные в список лиц, имеющих право на участие в Общем собрании;</w:t>
      </w:r>
    </w:p>
    <w:p w:rsidR="00DF3EFA" w:rsidRPr="008F14B6" w:rsidRDefault="00DF3EFA" w:rsidP="00DF3EFA">
      <w:pPr>
        <w:ind w:firstLine="615"/>
        <w:jc w:val="both"/>
      </w:pPr>
      <w:r w:rsidRPr="008F14B6">
        <w:t>- количество голосов, которыми обладали лица, принявшие участие в Общем собрании;</w:t>
      </w:r>
    </w:p>
    <w:p w:rsidR="00DF3EFA" w:rsidRPr="008F14B6" w:rsidRDefault="00DF3EFA" w:rsidP="00DF3EFA">
      <w:pPr>
        <w:ind w:firstLine="615"/>
        <w:jc w:val="both"/>
      </w:pPr>
      <w:r w:rsidRPr="008F14B6">
        <w:t>- количество голосов, отданных за каждый из вариантов голосования («за» или «против») по каждому вопросу повестки дня Общего собрания;</w:t>
      </w:r>
    </w:p>
    <w:p w:rsidR="00DF3EFA" w:rsidRPr="008F14B6" w:rsidRDefault="00DF3EFA" w:rsidP="00DF3EFA">
      <w:pPr>
        <w:ind w:firstLine="615"/>
        <w:jc w:val="both"/>
      </w:pPr>
      <w:r w:rsidRPr="008F14B6">
        <w:t>- количество недействительных бюллетеней для голосования с указанием общего количества голосов по таким бюллетеням;</w:t>
      </w:r>
    </w:p>
    <w:p w:rsidR="00DF3EFA" w:rsidRPr="008F14B6" w:rsidRDefault="00DF3EFA" w:rsidP="00DF3EFA">
      <w:pPr>
        <w:ind w:firstLine="615"/>
        <w:jc w:val="both"/>
      </w:pPr>
      <w:r w:rsidRPr="008F14B6">
        <w:t>- формулировки решений, принятых Общим собранием по каждому вопросу повестки дня Общего собрания;</w:t>
      </w:r>
    </w:p>
    <w:p w:rsidR="00DF3EFA" w:rsidRPr="008F14B6" w:rsidRDefault="00DF3EFA" w:rsidP="00DF3EFA">
      <w:pPr>
        <w:ind w:firstLine="615"/>
        <w:jc w:val="both"/>
      </w:pPr>
      <w:r w:rsidRPr="008F14B6">
        <w:t>-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DF3EFA" w:rsidRPr="008F14B6" w:rsidRDefault="00DF3EFA" w:rsidP="00DF3EFA">
      <w:pPr>
        <w:ind w:firstLine="615"/>
        <w:jc w:val="both"/>
      </w:pPr>
      <w:r w:rsidRPr="008F14B6">
        <w:t>- фамилия, имя и отчество председателя и секретаря Общего собрания;</w:t>
      </w:r>
    </w:p>
    <w:p w:rsidR="00DF3EFA" w:rsidRPr="008F14B6" w:rsidRDefault="00DF3EFA" w:rsidP="00DF3EFA">
      <w:pPr>
        <w:ind w:firstLine="615"/>
        <w:jc w:val="both"/>
      </w:pPr>
      <w:r w:rsidRPr="008F14B6">
        <w:t>- дата составления протокола Общего собрания.</w:t>
      </w:r>
    </w:p>
    <w:p w:rsidR="00DF3EFA" w:rsidRPr="008F14B6" w:rsidRDefault="00DF3EFA" w:rsidP="00DF3EFA">
      <w:pPr>
        <w:ind w:firstLine="615"/>
        <w:jc w:val="both"/>
      </w:pPr>
      <w:r w:rsidRPr="008F14B6">
        <w:t>46.39. Протокол Общего собрания подписывается председателем и секретарем Общего собрания.</w:t>
      </w:r>
    </w:p>
    <w:p w:rsidR="00DF3EFA" w:rsidRPr="008F14B6" w:rsidRDefault="00DF3EFA" w:rsidP="00DF3EFA">
      <w:pPr>
        <w:ind w:firstLine="615"/>
        <w:jc w:val="both"/>
      </w:pPr>
      <w:r w:rsidRPr="008F14B6">
        <w:t>46.40. К протоколу Общего собрания прилагаются документы, утвержденные решениями Общего собрания.</w:t>
      </w:r>
    </w:p>
    <w:p w:rsidR="00DF3EFA" w:rsidRPr="008F14B6" w:rsidRDefault="00DF3EFA" w:rsidP="00DF3EFA">
      <w:pPr>
        <w:ind w:firstLine="615"/>
        <w:jc w:val="both"/>
      </w:pPr>
      <w:r w:rsidRPr="008F14B6">
        <w:t>46.41. Копия протокола Общего собрания должна быть направлена в федеральный орган исполнительной власти по рынку ценных бумаг не позднее 3 (Трех) рабочих дней со дня его проведения.</w:t>
      </w:r>
    </w:p>
    <w:p w:rsidR="00DF3EFA" w:rsidRPr="008F14B6" w:rsidRDefault="00DF3EFA" w:rsidP="00DF3EFA">
      <w:pPr>
        <w:ind w:firstLine="615"/>
        <w:jc w:val="both"/>
      </w:pPr>
      <w:r w:rsidRPr="008F14B6">
        <w:t>46.42.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DF3EFA" w:rsidRPr="008F14B6" w:rsidRDefault="00DF3EFA" w:rsidP="00DF3EFA">
      <w:pPr>
        <w:ind w:firstLine="615"/>
        <w:jc w:val="both"/>
      </w:pPr>
      <w:r w:rsidRPr="008F14B6">
        <w:t xml:space="preserve">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w:t>
      </w:r>
      <w:r w:rsidRPr="008F14B6">
        <w:lastRenderedPageBreak/>
        <w:t>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DF3EFA" w:rsidRPr="008F14B6" w:rsidRDefault="00DF3EFA" w:rsidP="00DF3EFA">
      <w:pPr>
        <w:ind w:firstLine="615"/>
        <w:jc w:val="both"/>
      </w:pPr>
      <w:r w:rsidRPr="008F14B6">
        <w:t>46.43. Решения, принятые Общим собранием, а также итоги голосования доводятся не позднее 10 (Десяти)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DF3EFA" w:rsidRPr="008F14B6" w:rsidRDefault="00DF3EFA" w:rsidP="00DF3EFA">
      <w:pPr>
        <w:ind w:firstLine="615"/>
        <w:jc w:val="both"/>
      </w:pPr>
      <w:r w:rsidRPr="008F14B6">
        <w:t>46.44. В отчете об итогах голосования на Общем собрании указываются:</w:t>
      </w:r>
    </w:p>
    <w:p w:rsidR="00DF3EFA" w:rsidRPr="008F14B6" w:rsidRDefault="00DF3EFA" w:rsidP="00DF3EFA">
      <w:pPr>
        <w:ind w:firstLine="615"/>
        <w:jc w:val="both"/>
      </w:pPr>
      <w:r w:rsidRPr="008F14B6">
        <w:t>- название Фонда;</w:t>
      </w:r>
    </w:p>
    <w:p w:rsidR="00DF3EFA" w:rsidRPr="008F14B6" w:rsidRDefault="00DF3EFA" w:rsidP="00DF3EFA">
      <w:pPr>
        <w:ind w:firstLine="615"/>
        <w:jc w:val="both"/>
      </w:pPr>
      <w:r w:rsidRPr="008F14B6">
        <w:t>- полное фирменное наименование Управляющей компании;</w:t>
      </w:r>
    </w:p>
    <w:p w:rsidR="00DF3EFA" w:rsidRPr="008F14B6" w:rsidRDefault="00DF3EFA" w:rsidP="00DF3EFA">
      <w:pPr>
        <w:ind w:firstLine="615"/>
        <w:jc w:val="both"/>
      </w:pPr>
      <w:r w:rsidRPr="008F14B6">
        <w:t>- полное фирменное наименование Специализированного депозитария;</w:t>
      </w:r>
    </w:p>
    <w:p w:rsidR="00DF3EFA" w:rsidRPr="008F14B6" w:rsidRDefault="00DF3EFA" w:rsidP="00DF3EFA">
      <w:pPr>
        <w:ind w:firstLine="615"/>
        <w:jc w:val="both"/>
      </w:pPr>
      <w:r w:rsidRPr="008F14B6">
        <w:t>- полное фирменное наименование (фамилия, имя, отчество) лица, созвавшего Общее собрание;</w:t>
      </w:r>
    </w:p>
    <w:p w:rsidR="00DF3EFA" w:rsidRPr="008F14B6" w:rsidRDefault="00DF3EFA" w:rsidP="00DF3EFA">
      <w:pPr>
        <w:ind w:firstLine="615"/>
        <w:jc w:val="both"/>
      </w:pPr>
      <w:r w:rsidRPr="008F14B6">
        <w:t>- форма проведения Общего собрания (собрание или заочное голосование);</w:t>
      </w:r>
    </w:p>
    <w:p w:rsidR="00DF3EFA" w:rsidRPr="008F14B6" w:rsidRDefault="00DF3EFA" w:rsidP="00DF3EFA">
      <w:pPr>
        <w:ind w:firstLine="615"/>
        <w:jc w:val="both"/>
      </w:pPr>
      <w:r w:rsidRPr="008F14B6">
        <w:t>- дата проведения Общего собрания;</w:t>
      </w:r>
    </w:p>
    <w:p w:rsidR="00DF3EFA" w:rsidRPr="008F14B6" w:rsidRDefault="00DF3EFA" w:rsidP="00DF3EFA">
      <w:pPr>
        <w:ind w:firstLine="615"/>
        <w:jc w:val="both"/>
      </w:pPr>
      <w:r w:rsidRPr="008F14B6">
        <w:t>- время и место проведения Общего собрания, проведенного в форме собрания (адрес, по которому проводилось собрание);</w:t>
      </w:r>
    </w:p>
    <w:p w:rsidR="00DF3EFA" w:rsidRPr="008F14B6" w:rsidRDefault="00DF3EFA" w:rsidP="00DF3EFA">
      <w:pPr>
        <w:ind w:firstLine="615"/>
        <w:jc w:val="both"/>
      </w:pPr>
      <w:r w:rsidRPr="008F14B6">
        <w:t>- повестка дня Общего собрания;</w:t>
      </w:r>
    </w:p>
    <w:p w:rsidR="00DF3EFA" w:rsidRPr="008F14B6" w:rsidRDefault="00DF3EFA" w:rsidP="00DF3EFA">
      <w:pPr>
        <w:ind w:firstLine="615"/>
        <w:jc w:val="both"/>
      </w:pPr>
      <w:r w:rsidRPr="008F14B6">
        <w:t>- количество голосов, которыми обладали лица, включенные в список лиц, имевших право на участие в Общем собрании;</w:t>
      </w:r>
    </w:p>
    <w:p w:rsidR="00DF3EFA" w:rsidRPr="008F14B6" w:rsidRDefault="00DF3EFA" w:rsidP="00DF3EFA">
      <w:pPr>
        <w:ind w:firstLine="615"/>
        <w:jc w:val="both"/>
      </w:pPr>
      <w:r w:rsidRPr="008F14B6">
        <w:t>- количество голосов, которыми обладали лица, принявшие участие в Общем собрании;</w:t>
      </w:r>
    </w:p>
    <w:p w:rsidR="00DF3EFA" w:rsidRPr="008F14B6" w:rsidRDefault="00DF3EFA" w:rsidP="00DF3EFA">
      <w:pPr>
        <w:ind w:firstLine="615"/>
        <w:jc w:val="both"/>
      </w:pPr>
      <w:r w:rsidRPr="008F14B6">
        <w:t>- количество голосов, отданных за каждый из вариантов голосования («за» или «против») по каждому вопросу повестки дня Общего собрания;</w:t>
      </w:r>
    </w:p>
    <w:p w:rsidR="00DF3EFA" w:rsidRPr="008F14B6" w:rsidRDefault="00DF3EFA" w:rsidP="00DF3EFA">
      <w:pPr>
        <w:ind w:firstLine="615"/>
        <w:jc w:val="both"/>
      </w:pPr>
      <w:r w:rsidRPr="008F14B6">
        <w:t>- формулировки решений, принятых Общим собранием по каждому вопросу повестки дня Общего собрания;</w:t>
      </w:r>
    </w:p>
    <w:p w:rsidR="00DF3EFA" w:rsidRPr="008F14B6" w:rsidRDefault="00DF3EFA" w:rsidP="00DF3EFA">
      <w:pPr>
        <w:ind w:firstLine="615"/>
        <w:jc w:val="both"/>
      </w:pPr>
      <w:r w:rsidRPr="008F14B6">
        <w:t>- фамилия, имя и отчество председателя и секретаря Общего собрания;</w:t>
      </w:r>
    </w:p>
    <w:p w:rsidR="00DF3EFA" w:rsidRPr="008F14B6" w:rsidRDefault="00DF3EFA" w:rsidP="00DF3EFA">
      <w:pPr>
        <w:ind w:firstLine="615"/>
        <w:jc w:val="both"/>
      </w:pPr>
      <w:r w:rsidRPr="008F14B6">
        <w:t>- дата составления отчета об итогах голосования на Общем собрании.</w:t>
      </w:r>
    </w:p>
    <w:p w:rsidR="00DF3EFA" w:rsidRPr="008F14B6" w:rsidRDefault="00DF3EFA" w:rsidP="00DF3EFA">
      <w:pPr>
        <w:ind w:firstLine="615"/>
        <w:jc w:val="both"/>
      </w:pPr>
      <w:r w:rsidRPr="008F14B6">
        <w:t>46.45. Отчет об итогах голосования на Общем собрании подписывается председателем и секретарем Общего собрания.</w:t>
      </w:r>
    </w:p>
    <w:p w:rsidR="00DF3EFA" w:rsidRPr="008F14B6" w:rsidRDefault="00DF3EFA" w:rsidP="00DF3EFA">
      <w:pPr>
        <w:ind w:firstLine="615"/>
        <w:jc w:val="both"/>
      </w:pPr>
      <w:r w:rsidRPr="008F14B6">
        <w:t>47. 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Управляющая компания подает на регистрацию в федеральный орган исполнительной власти по рынку ценных бумаг соответствующие изменения в настоящие Правила в течение 3 (Трех) месяцев.</w:t>
      </w:r>
    </w:p>
    <w:p w:rsidR="00DF3EFA" w:rsidRPr="008F14B6" w:rsidRDefault="00DF3EFA" w:rsidP="00DF3EFA">
      <w:pPr>
        <w:autoSpaceDE w:val="0"/>
        <w:spacing w:before="20" w:line="228" w:lineRule="auto"/>
        <w:ind w:firstLine="615"/>
        <w:jc w:val="both"/>
        <w:rPr>
          <w:b/>
          <w:bCs/>
        </w:rPr>
      </w:pPr>
      <w:bookmarkStart w:id="0" w:name="BM_2525D0_252597_2525D0_2525B0_2525D0_25"/>
    </w:p>
    <w:p w:rsidR="00DF3EFA" w:rsidRPr="008F14B6" w:rsidRDefault="00DF3EFA" w:rsidP="00DF3EFA">
      <w:pPr>
        <w:ind w:firstLine="615"/>
        <w:jc w:val="center"/>
        <w:rPr>
          <w:b/>
          <w:bCs/>
        </w:rPr>
      </w:pPr>
    </w:p>
    <w:p w:rsidR="00DF3EFA" w:rsidRPr="008F14B6" w:rsidRDefault="00DF3EFA" w:rsidP="00DF3EFA">
      <w:pPr>
        <w:ind w:firstLine="615"/>
        <w:jc w:val="center"/>
        <w:rPr>
          <w:b/>
          <w:bCs/>
        </w:rPr>
      </w:pPr>
      <w:r w:rsidRPr="008F14B6">
        <w:rPr>
          <w:b/>
          <w:bCs/>
        </w:rPr>
        <w:t>VI. ВЫДАЧА ИНВЕСТИЦИОННЫХ ПАЕВ</w:t>
      </w:r>
    </w:p>
    <w:p w:rsidR="00DF3EFA" w:rsidRPr="008F14B6" w:rsidRDefault="00DF3EFA" w:rsidP="00DF3EFA">
      <w:pPr>
        <w:autoSpaceDE w:val="0"/>
        <w:spacing w:before="20" w:line="228" w:lineRule="auto"/>
        <w:ind w:firstLine="615"/>
        <w:jc w:val="both"/>
      </w:pPr>
      <w:r w:rsidRPr="008F14B6">
        <w:t>48. Управляющая компания осуществляет выдачу инвестиционных паев при формировании Фонда.</w:t>
      </w:r>
    </w:p>
    <w:p w:rsidR="00DF3EFA" w:rsidRPr="008F14B6" w:rsidRDefault="00DF3EFA" w:rsidP="00DF3EFA">
      <w:pPr>
        <w:ind w:firstLine="615"/>
        <w:jc w:val="both"/>
      </w:pPr>
      <w:r w:rsidRPr="008F14B6">
        <w:t xml:space="preserve">49. Управляющая компания вправе выдавать дополнительные инвестиционные паи после завершения (окончания) формирования Фонда. </w:t>
      </w:r>
    </w:p>
    <w:p w:rsidR="00DF3EFA" w:rsidRPr="008F14B6" w:rsidRDefault="00DF3EFA" w:rsidP="00DF3EFA">
      <w:pPr>
        <w:ind w:firstLine="615"/>
        <w:jc w:val="both"/>
      </w:pPr>
      <w:r w:rsidRPr="008F14B6">
        <w:t>50.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w:t>
      </w:r>
    </w:p>
    <w:p w:rsidR="00DF3EFA" w:rsidRPr="008F14B6" w:rsidRDefault="00DF3EFA" w:rsidP="00DF3EFA">
      <w:pPr>
        <w:ind w:firstLine="615"/>
        <w:jc w:val="both"/>
      </w:pPr>
      <w:r w:rsidRPr="008F14B6">
        <w:t>51.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DF3EFA" w:rsidRPr="008F14B6" w:rsidRDefault="00DF3EFA" w:rsidP="00DF3EFA">
      <w:pPr>
        <w:ind w:firstLine="615"/>
        <w:jc w:val="both"/>
      </w:pPr>
      <w:r w:rsidRPr="008F14B6">
        <w:t xml:space="preserve">52. Выдача инвестиционных паев осуществляется на основании заявок на приобретение инвестиционных паев по форме согласно приложению. </w:t>
      </w:r>
    </w:p>
    <w:p w:rsidR="00DF3EFA" w:rsidRPr="008F14B6" w:rsidRDefault="00DF3EFA" w:rsidP="00DF3EFA">
      <w:pPr>
        <w:ind w:firstLine="615"/>
        <w:jc w:val="both"/>
      </w:pPr>
      <w:r w:rsidRPr="008F14B6">
        <w:t>53. Выдача инвестиционных паев осуществляется при условии включения в состав Фонда имущества, переданного в оплату инвестиционных паев.</w:t>
      </w:r>
    </w:p>
    <w:p w:rsidR="00DF3EFA" w:rsidRPr="008F14B6" w:rsidRDefault="00DF3EFA" w:rsidP="00DF3EFA">
      <w:pPr>
        <w:autoSpaceDE w:val="0"/>
        <w:spacing w:before="20" w:line="228" w:lineRule="auto"/>
        <w:ind w:firstLine="615"/>
        <w:jc w:val="both"/>
        <w:rPr>
          <w:b/>
          <w:bCs/>
        </w:rPr>
      </w:pPr>
      <w:r w:rsidRPr="008F14B6">
        <w:rPr>
          <w:b/>
          <w:bCs/>
        </w:rPr>
        <w:t>Заявки на приобретение инвестиционных паев</w:t>
      </w:r>
    </w:p>
    <w:p w:rsidR="00DF3EFA" w:rsidRPr="008F14B6" w:rsidRDefault="00DF3EFA" w:rsidP="00DF3EFA">
      <w:pPr>
        <w:autoSpaceDE w:val="0"/>
        <w:spacing w:before="20" w:line="228" w:lineRule="auto"/>
        <w:ind w:firstLine="615"/>
        <w:jc w:val="both"/>
      </w:pPr>
      <w:r w:rsidRPr="008F14B6">
        <w:t>54. Заявки на приобретение инвестиционных паев носят безотзывный характер.</w:t>
      </w:r>
    </w:p>
    <w:p w:rsidR="00DF3EFA" w:rsidRPr="008F14B6" w:rsidRDefault="00DF3EFA" w:rsidP="00DF3EFA">
      <w:pPr>
        <w:autoSpaceDE w:val="0"/>
        <w:ind w:firstLine="615"/>
        <w:jc w:val="both"/>
      </w:pPr>
      <w:r w:rsidRPr="008F14B6">
        <w:t xml:space="preserve">55. Порядок подачи заявок на приобретение инвестиционных паев: </w:t>
      </w:r>
    </w:p>
    <w:p w:rsidR="00DF3EFA" w:rsidRPr="008F14B6" w:rsidRDefault="00DF3EFA" w:rsidP="00DF3EFA">
      <w:pPr>
        <w:ind w:firstLine="615"/>
        <w:jc w:val="both"/>
      </w:pPr>
      <w:r w:rsidRPr="008F14B6">
        <w:t xml:space="preserve">1) Заявки на приобретение инвестиционных паев, оформленные в соответствии с </w:t>
      </w:r>
      <w:r w:rsidRPr="008F14B6">
        <w:lastRenderedPageBreak/>
        <w:t xml:space="preserve">приложениями № 1, № 2 к настоящим Правилам, подаются в пунктах приема заявок инвестором или его уполномоченным представителем. </w:t>
      </w:r>
    </w:p>
    <w:p w:rsidR="00DF3EFA" w:rsidRPr="008F14B6" w:rsidRDefault="00DF3EFA" w:rsidP="00DF3EFA">
      <w:pPr>
        <w:ind w:firstLine="615"/>
        <w:jc w:val="both"/>
      </w:pPr>
      <w:r w:rsidRPr="008F14B6">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DF3EFA" w:rsidRPr="008F14B6" w:rsidRDefault="00DF3EFA" w:rsidP="00DF3EFA">
      <w:pPr>
        <w:ind w:firstLine="615"/>
        <w:jc w:val="both"/>
      </w:pPr>
      <w:r w:rsidRPr="008F14B6">
        <w:t>Заявки на приобретение инвестиционных паев, направленные почтой (в том числе электронной), факсом или курьером, не принимаются.</w:t>
      </w:r>
    </w:p>
    <w:p w:rsidR="00DF3EFA" w:rsidRPr="008F14B6" w:rsidRDefault="00DF3EFA" w:rsidP="00DF3EFA">
      <w:pPr>
        <w:ind w:firstLine="615"/>
        <w:jc w:val="both"/>
      </w:pPr>
      <w:r w:rsidRPr="008F14B6">
        <w:t>2) к заявке на приобретение инвестиционных паев прилагается отчет об оценке имущества, передаваемого в оплату инвестиционных паев.</w:t>
      </w:r>
    </w:p>
    <w:p w:rsidR="00DF3EFA" w:rsidRPr="008F14B6" w:rsidRDefault="00DF3EFA" w:rsidP="00DF3EFA">
      <w:pPr>
        <w:autoSpaceDE w:val="0"/>
        <w:spacing w:before="20" w:line="228" w:lineRule="auto"/>
        <w:ind w:firstLine="615"/>
        <w:jc w:val="both"/>
      </w:pPr>
      <w:r w:rsidRPr="008F14B6">
        <w:t>56. Заявки на приобретение инвестиционных паев подаются Управляющей компании.</w:t>
      </w:r>
    </w:p>
    <w:p w:rsidR="00DF3EFA" w:rsidRPr="008F14B6" w:rsidRDefault="00DF3EFA" w:rsidP="00DF3EFA">
      <w:pPr>
        <w:ind w:firstLine="615"/>
        <w:jc w:val="both"/>
      </w:pPr>
      <w:r w:rsidRPr="008F14B6">
        <w:t>57. В приеме заявок на приобретение инвестиционных паев отказывается в следующих случаях:</w:t>
      </w:r>
    </w:p>
    <w:p w:rsidR="00DF3EFA" w:rsidRPr="008F14B6" w:rsidRDefault="00DF3EFA" w:rsidP="00DF3EFA">
      <w:pPr>
        <w:ind w:firstLine="615"/>
        <w:jc w:val="both"/>
      </w:pPr>
      <w:r w:rsidRPr="008F14B6">
        <w:t>1) несоблюдение порядка и сроков подачи заявок, установленных настоящими Правилами;</w:t>
      </w:r>
    </w:p>
    <w:p w:rsidR="00DF3EFA" w:rsidRPr="008F14B6" w:rsidRDefault="00DF3EFA" w:rsidP="00DF3EFA">
      <w:pPr>
        <w:ind w:firstLine="615"/>
        <w:jc w:val="both"/>
      </w:pPr>
      <w:r w:rsidRPr="008F14B6">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DF3EFA" w:rsidRPr="008F14B6" w:rsidRDefault="00DF3EFA" w:rsidP="00DF3EFA">
      <w:pPr>
        <w:autoSpaceDE w:val="0"/>
        <w:ind w:firstLine="615"/>
        <w:jc w:val="both"/>
      </w:pPr>
      <w:r w:rsidRPr="008F14B6">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DF3EFA" w:rsidRPr="008F14B6" w:rsidRDefault="00DF3EFA" w:rsidP="00DF3EFA">
      <w:pPr>
        <w:autoSpaceDE w:val="0"/>
        <w:spacing w:before="20" w:line="228" w:lineRule="auto"/>
        <w:ind w:firstLine="615"/>
        <w:jc w:val="both"/>
      </w:pPr>
      <w:r w:rsidRPr="008F14B6">
        <w:t>4) принятие Управляющей компанией решения о приостановлении выдачи инвестиционных паев;</w:t>
      </w:r>
    </w:p>
    <w:p w:rsidR="00DF3EFA" w:rsidRPr="008F14B6" w:rsidRDefault="00DF3EFA" w:rsidP="00DF3EFA">
      <w:pPr>
        <w:autoSpaceDE w:val="0"/>
        <w:ind w:firstLine="615"/>
        <w:jc w:val="both"/>
      </w:pPr>
      <w:r w:rsidRPr="008F14B6">
        <w:t>5) введение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p>
    <w:p w:rsidR="00DF3EFA" w:rsidRPr="008F14B6" w:rsidRDefault="00DF3EFA" w:rsidP="00DF3EFA">
      <w:pPr>
        <w:autoSpaceDE w:val="0"/>
        <w:ind w:firstLine="615"/>
        <w:jc w:val="both"/>
        <w:rPr>
          <w:b/>
          <w:bCs/>
        </w:rPr>
      </w:pPr>
      <w:r w:rsidRPr="008F14B6">
        <w:rPr>
          <w:b/>
          <w:bCs/>
        </w:rPr>
        <w:t>Выдача инвестиционных паев при формировании Фонда</w:t>
      </w:r>
    </w:p>
    <w:p w:rsidR="00DF3EFA" w:rsidRPr="008F14B6" w:rsidRDefault="00DF3EFA" w:rsidP="00DF3EFA">
      <w:pPr>
        <w:autoSpaceDE w:val="0"/>
        <w:ind w:firstLine="615"/>
        <w:jc w:val="both"/>
      </w:pPr>
      <w:r w:rsidRPr="008F14B6">
        <w:t>58.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DF3EFA" w:rsidRPr="008F14B6" w:rsidRDefault="00DF3EFA" w:rsidP="00DF3EFA">
      <w:pPr>
        <w:ind w:firstLine="615"/>
        <w:jc w:val="both"/>
      </w:pPr>
      <w:r w:rsidRPr="008F14B6">
        <w:t xml:space="preserve"> 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DF3EFA" w:rsidRPr="008F14B6" w:rsidRDefault="00DF3EFA" w:rsidP="00DF3EFA">
      <w:pPr>
        <w:autoSpaceDE w:val="0"/>
        <w:spacing w:before="20" w:line="228" w:lineRule="auto"/>
        <w:ind w:firstLine="615"/>
        <w:jc w:val="both"/>
      </w:pPr>
      <w:r w:rsidRPr="008F14B6">
        <w:t>59. В оплату инвестиционных паев при формировании Фонда передаются денежные средства и (или) недвижимое имущество, предусмотренное инвестиционной декларацией Фонда.</w:t>
      </w:r>
    </w:p>
    <w:p w:rsidR="00DF3EFA" w:rsidRPr="008F14B6" w:rsidRDefault="00DF3EFA" w:rsidP="00DF3EFA">
      <w:pPr>
        <w:ind w:firstLine="615"/>
        <w:jc w:val="both"/>
      </w:pPr>
      <w:r w:rsidRPr="008F14B6">
        <w:t>60.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500 000 (Пятьсот тысяч) рублей.</w:t>
      </w:r>
    </w:p>
    <w:p w:rsidR="00DF3EFA" w:rsidRPr="008F14B6" w:rsidRDefault="00DF3EFA" w:rsidP="00DF3EFA">
      <w:pPr>
        <w:ind w:firstLine="615"/>
        <w:jc w:val="both"/>
      </w:pPr>
      <w:r w:rsidRPr="008F14B6">
        <w:t>61.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DF3EFA" w:rsidRPr="008F14B6" w:rsidRDefault="00DF3EFA" w:rsidP="00DF3EFA">
      <w:pPr>
        <w:autoSpaceDE w:val="0"/>
        <w:ind w:firstLine="615"/>
        <w:jc w:val="both"/>
      </w:pPr>
      <w:r w:rsidRPr="008F14B6">
        <w:t>62. Сумма денежных средств (стоимость имущества), на которую выдается инвестиционный пай при формировании Фонда, составляет 500 000 (Пятьсот тысяч)рублей и является единой для всех приобретателей.</w:t>
      </w:r>
    </w:p>
    <w:p w:rsidR="00DF3EFA" w:rsidRPr="008F14B6" w:rsidRDefault="00DF3EFA" w:rsidP="00DF3EFA">
      <w:pPr>
        <w:autoSpaceDE w:val="0"/>
        <w:spacing w:before="20" w:line="228" w:lineRule="auto"/>
        <w:ind w:firstLine="615"/>
        <w:jc w:val="both"/>
      </w:pPr>
      <w:r w:rsidRPr="008F14B6">
        <w:t>63.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w:t>
      </w:r>
    </w:p>
    <w:p w:rsidR="00DF3EFA" w:rsidRPr="008F14B6" w:rsidRDefault="00DF3EFA" w:rsidP="00DF3EFA">
      <w:pPr>
        <w:pStyle w:val="2"/>
        <w:numPr>
          <w:ilvl w:val="0"/>
          <w:numId w:val="0"/>
        </w:numPr>
        <w:ind w:right="0" w:firstLine="615"/>
        <w:jc w:val="both"/>
      </w:pPr>
    </w:p>
    <w:p w:rsidR="00DF3EFA" w:rsidRPr="008F14B6" w:rsidRDefault="00DF3EFA" w:rsidP="00DF3EFA">
      <w:pPr>
        <w:pStyle w:val="2"/>
        <w:numPr>
          <w:ilvl w:val="0"/>
          <w:numId w:val="0"/>
        </w:numPr>
        <w:ind w:right="0" w:firstLine="615"/>
        <w:jc w:val="both"/>
      </w:pPr>
      <w:r w:rsidRPr="008F14B6">
        <w:t>Выдача инвестиционных паев при досрочном погашении инвестиционных паев</w:t>
      </w:r>
    </w:p>
    <w:p w:rsidR="00DF3EFA" w:rsidRPr="008F14B6" w:rsidRDefault="00DF3EFA" w:rsidP="00DF3EFA">
      <w:pPr>
        <w:autoSpaceDE w:val="0"/>
        <w:ind w:firstLine="615"/>
        <w:jc w:val="both"/>
      </w:pPr>
      <w:r w:rsidRPr="008F14B6">
        <w:t xml:space="preserve">64.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hyperlink r:id="rId8" w:history="1">
        <w:r w:rsidRPr="00C0610C">
          <w:rPr>
            <w:rStyle w:val="aff8"/>
            <w:lang w:val="en-US"/>
          </w:rPr>
          <w:t>http</w:t>
        </w:r>
        <w:r w:rsidRPr="00C0610C">
          <w:rPr>
            <w:rStyle w:val="aff8"/>
          </w:rPr>
          <w:t>://</w:t>
        </w:r>
        <w:r w:rsidRPr="00C0610C">
          <w:rPr>
            <w:rStyle w:val="aff8"/>
            <w:lang w:val="en-US"/>
          </w:rPr>
          <w:t>am</w:t>
        </w:r>
        <w:r w:rsidRPr="00C0610C">
          <w:rPr>
            <w:rStyle w:val="aff8"/>
          </w:rPr>
          <w:t>.</w:t>
        </w:r>
        <w:r w:rsidRPr="00C0610C">
          <w:rPr>
            <w:rStyle w:val="aff8"/>
            <w:lang w:val="en-US"/>
          </w:rPr>
          <w:t>metropol</w:t>
        </w:r>
        <w:r w:rsidRPr="00C0610C">
          <w:rPr>
            <w:rStyle w:val="aff8"/>
          </w:rPr>
          <w:t>.</w:t>
        </w:r>
        <w:r w:rsidRPr="00C0610C">
          <w:rPr>
            <w:rStyle w:val="aff8"/>
            <w:lang w:val="en-US"/>
          </w:rPr>
          <w:t>ru</w:t>
        </w:r>
      </w:hyperlink>
      <w:r>
        <w:rPr>
          <w:rStyle w:val="aff8"/>
          <w:b/>
        </w:rPr>
        <w:t>.</w:t>
      </w:r>
      <w:r w:rsidRPr="00C0610C">
        <w:rPr>
          <w:rStyle w:val="FontStyle43"/>
          <w:b/>
          <w:szCs w:val="22"/>
        </w:rPr>
        <w:t xml:space="preserve"> </w:t>
      </w:r>
      <w:r w:rsidRPr="00C0610C">
        <w:t xml:space="preserve"> </w:t>
      </w:r>
    </w:p>
    <w:p w:rsidR="00DF3EFA" w:rsidRPr="008F14B6" w:rsidRDefault="00DF3EFA" w:rsidP="00DF3EFA">
      <w:pPr>
        <w:ind w:firstLine="615"/>
        <w:jc w:val="both"/>
      </w:pPr>
      <w:r w:rsidRPr="008F14B6">
        <w:t xml:space="preserve">65. Прием заявок на приобретение инвестиционных паев в случае досрочного погашения </w:t>
      </w:r>
      <w:r w:rsidRPr="008F14B6">
        <w:lastRenderedPageBreak/>
        <w:t>инвестиционных паев осуществляется в течение 2 (Двух) недель со дня истечения срока приема заявок на погашение инвестиционных паев.</w:t>
      </w:r>
    </w:p>
    <w:p w:rsidR="00DF3EFA" w:rsidRPr="008F14B6" w:rsidRDefault="00DF3EFA" w:rsidP="00DF3EFA">
      <w:pPr>
        <w:ind w:firstLine="615"/>
        <w:jc w:val="both"/>
      </w:pPr>
      <w:r w:rsidRPr="008F14B6">
        <w:t xml:space="preserve">66.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hyperlink r:id="rId9" w:history="1">
        <w:r w:rsidRPr="00C0610C">
          <w:rPr>
            <w:rStyle w:val="aff8"/>
            <w:lang w:val="en-US"/>
          </w:rPr>
          <w:t>http</w:t>
        </w:r>
        <w:r w:rsidRPr="00C0610C">
          <w:rPr>
            <w:rStyle w:val="aff8"/>
          </w:rPr>
          <w:t>://</w:t>
        </w:r>
        <w:r w:rsidRPr="00C0610C">
          <w:rPr>
            <w:rStyle w:val="aff8"/>
            <w:lang w:val="en-US"/>
          </w:rPr>
          <w:t>am</w:t>
        </w:r>
        <w:r w:rsidRPr="00C0610C">
          <w:rPr>
            <w:rStyle w:val="aff8"/>
          </w:rPr>
          <w:t>.</w:t>
        </w:r>
        <w:r w:rsidRPr="00C0610C">
          <w:rPr>
            <w:rStyle w:val="aff8"/>
            <w:lang w:val="en-US"/>
          </w:rPr>
          <w:t>metropol</w:t>
        </w:r>
        <w:r w:rsidRPr="00C0610C">
          <w:rPr>
            <w:rStyle w:val="aff8"/>
          </w:rPr>
          <w:t>.</w:t>
        </w:r>
        <w:r w:rsidRPr="00C0610C">
          <w:rPr>
            <w:rStyle w:val="aff8"/>
            <w:lang w:val="en-US"/>
          </w:rPr>
          <w:t>ru</w:t>
        </w:r>
      </w:hyperlink>
      <w:r>
        <w:rPr>
          <w:rStyle w:val="aff8"/>
          <w:b/>
        </w:rPr>
        <w:t>.</w:t>
      </w:r>
      <w:r w:rsidRPr="00C0610C">
        <w:rPr>
          <w:rStyle w:val="FontStyle43"/>
          <w:b/>
          <w:szCs w:val="22"/>
        </w:rPr>
        <w:t xml:space="preserve"> </w:t>
      </w:r>
      <w:r w:rsidRPr="00C0610C">
        <w:t xml:space="preserve"> </w:t>
      </w:r>
    </w:p>
    <w:p w:rsidR="00DF3EFA" w:rsidRPr="008F14B6" w:rsidRDefault="00DF3EFA" w:rsidP="00DF3EFA">
      <w:pPr>
        <w:ind w:firstLine="615"/>
        <w:jc w:val="both"/>
      </w:pPr>
      <w:r w:rsidRPr="008F14B6">
        <w:t>67. В оплату инвестиционных паев, выдаваемых при досрочном погашении инвестиционных паев, передаются только денежные средства.</w:t>
      </w:r>
    </w:p>
    <w:p w:rsidR="00DF3EFA" w:rsidRPr="008F14B6" w:rsidRDefault="00DF3EFA" w:rsidP="00DF3EFA">
      <w:pPr>
        <w:ind w:firstLine="615"/>
        <w:jc w:val="both"/>
      </w:pPr>
      <w:r w:rsidRPr="008F14B6">
        <w:t>68.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DF3EFA" w:rsidRPr="008F14B6" w:rsidRDefault="00DF3EFA" w:rsidP="00DF3EFA">
      <w:pPr>
        <w:ind w:firstLine="615"/>
        <w:jc w:val="both"/>
      </w:pPr>
      <w:r w:rsidRPr="008F14B6">
        <w:t>69.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DF3EFA" w:rsidRPr="008F14B6" w:rsidRDefault="00DF3EFA" w:rsidP="00DF3EFA">
      <w:pPr>
        <w:ind w:firstLine="615"/>
        <w:jc w:val="both"/>
      </w:pPr>
      <w:r w:rsidRPr="008F14B6">
        <w:t>70.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DF3EFA" w:rsidRPr="008F14B6" w:rsidRDefault="00DF3EFA" w:rsidP="00DF3EFA">
      <w:pPr>
        <w:ind w:firstLine="615"/>
        <w:jc w:val="both"/>
      </w:pPr>
      <w:r w:rsidRPr="008F14B6">
        <w:t>71.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70 настоящих Правил, удовлетворяются в следующей очередности:</w:t>
      </w:r>
    </w:p>
    <w:p w:rsidR="00DF3EFA" w:rsidRPr="008F14B6" w:rsidRDefault="00DF3EFA" w:rsidP="00DF3EFA">
      <w:pPr>
        <w:ind w:firstLine="615"/>
        <w:jc w:val="both"/>
      </w:pPr>
      <w:r w:rsidRPr="008F14B6">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DF3EFA" w:rsidRPr="008F14B6" w:rsidRDefault="00DF3EFA" w:rsidP="00DF3EFA">
      <w:pPr>
        <w:ind w:firstLine="615"/>
        <w:jc w:val="both"/>
      </w:pPr>
      <w:r w:rsidRPr="008F14B6">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DF3EFA" w:rsidRPr="008F14B6" w:rsidRDefault="00DF3EFA" w:rsidP="00DF3EFA">
      <w:pPr>
        <w:ind w:firstLine="615"/>
        <w:jc w:val="both"/>
      </w:pPr>
      <w:r w:rsidRPr="008F14B6">
        <w:t>в третью очередь - остальные заявки пропорционально суммам денежных средств, переданных в оплату инвестиционных паев.</w:t>
      </w:r>
    </w:p>
    <w:p w:rsidR="00DF3EFA" w:rsidRPr="008F14B6" w:rsidRDefault="00DF3EFA" w:rsidP="00DF3EFA">
      <w:pPr>
        <w:ind w:firstLine="615"/>
        <w:jc w:val="both"/>
      </w:pPr>
      <w:r w:rsidRPr="008F14B6">
        <w:t>72. В случае недостаточности выдаваемых инвестиционных паев для удовлетворения всех заявок на приобретение инвестиционных паев указанные заявки, поданные лицами, не имеющими преимущественного права на приобретение инвестиционных паев, выдаваемых при досрочном погашении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DF3EFA" w:rsidRPr="008F14B6" w:rsidRDefault="00DF3EFA" w:rsidP="00DF3EFA">
      <w:pPr>
        <w:ind w:firstLine="615"/>
        <w:jc w:val="both"/>
      </w:pPr>
      <w:r w:rsidRPr="008F14B6">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DF3EFA" w:rsidRPr="008F14B6" w:rsidRDefault="00DF3EFA" w:rsidP="00DF3EFA">
      <w:pPr>
        <w:autoSpaceDE w:val="0"/>
        <w:ind w:firstLine="615"/>
        <w:jc w:val="both"/>
        <w:rPr>
          <w:b/>
          <w:bCs/>
        </w:rPr>
      </w:pPr>
      <w:r w:rsidRPr="008F14B6">
        <w:rPr>
          <w:b/>
          <w:bCs/>
        </w:rPr>
        <w:t>Выдача дополнительных инвестиционных паев</w:t>
      </w:r>
    </w:p>
    <w:p w:rsidR="00DF3EFA" w:rsidRPr="008F14B6" w:rsidRDefault="00DF3EFA" w:rsidP="00DF3EFA">
      <w:pPr>
        <w:tabs>
          <w:tab w:val="left" w:pos="900"/>
        </w:tabs>
        <w:autoSpaceDE w:val="0"/>
        <w:spacing w:before="20" w:line="228" w:lineRule="auto"/>
        <w:ind w:firstLine="615"/>
        <w:jc w:val="both"/>
      </w:pPr>
      <w:r w:rsidRPr="008F14B6">
        <w:t>73.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rsidR="00DF3EFA" w:rsidRPr="008F14B6" w:rsidRDefault="00DF3EFA" w:rsidP="00DF3EFA">
      <w:pPr>
        <w:ind w:firstLine="615"/>
        <w:jc w:val="both"/>
      </w:pPr>
      <w:r w:rsidRPr="008F14B6">
        <w:t>1) максимальное количество выдаваемых дополнительных инвестиционных паев;</w:t>
      </w:r>
    </w:p>
    <w:p w:rsidR="00DF3EFA" w:rsidRPr="008F14B6" w:rsidRDefault="00DF3EFA" w:rsidP="00DF3EFA">
      <w:pPr>
        <w:ind w:firstLine="615"/>
        <w:jc w:val="both"/>
      </w:pPr>
      <w:r w:rsidRPr="008F14B6">
        <w:t>2) имущество, которое может быть передано в оплату выдаваемых дополнительных инвестиционных паев.</w:t>
      </w:r>
    </w:p>
    <w:p w:rsidR="00DF3EFA" w:rsidRPr="008F14B6" w:rsidRDefault="00DF3EFA" w:rsidP="00DF3EFA">
      <w:pPr>
        <w:ind w:firstLine="615"/>
        <w:jc w:val="both"/>
      </w:pPr>
      <w:r w:rsidRPr="008F14B6">
        <w:t xml:space="preserve">Указанную информацию Управляющая компания раскрывает в печатном издании «Приложение к Вестнику Федеральной службы по финансовым рынкам», а также на сайте </w:t>
      </w:r>
      <w:hyperlink r:id="rId10" w:history="1">
        <w:r w:rsidRPr="00C0610C">
          <w:rPr>
            <w:rStyle w:val="aff8"/>
            <w:lang w:val="en-US"/>
          </w:rPr>
          <w:t>http</w:t>
        </w:r>
        <w:r w:rsidRPr="00C0610C">
          <w:rPr>
            <w:rStyle w:val="aff8"/>
          </w:rPr>
          <w:t>://</w:t>
        </w:r>
        <w:r w:rsidRPr="00C0610C">
          <w:rPr>
            <w:rStyle w:val="aff8"/>
            <w:lang w:val="en-US"/>
          </w:rPr>
          <w:t>am</w:t>
        </w:r>
        <w:r w:rsidRPr="00C0610C">
          <w:rPr>
            <w:rStyle w:val="aff8"/>
          </w:rPr>
          <w:t>.</w:t>
        </w:r>
        <w:r w:rsidRPr="00C0610C">
          <w:rPr>
            <w:rStyle w:val="aff8"/>
            <w:lang w:val="en-US"/>
          </w:rPr>
          <w:t>metropol</w:t>
        </w:r>
        <w:r w:rsidRPr="00C0610C">
          <w:rPr>
            <w:rStyle w:val="aff8"/>
          </w:rPr>
          <w:t>.</w:t>
        </w:r>
        <w:r w:rsidRPr="00C0610C">
          <w:rPr>
            <w:rStyle w:val="aff8"/>
            <w:lang w:val="en-US"/>
          </w:rPr>
          <w:t>ru</w:t>
        </w:r>
      </w:hyperlink>
      <w:r>
        <w:rPr>
          <w:rStyle w:val="aff8"/>
          <w:b/>
        </w:rPr>
        <w:t>.</w:t>
      </w:r>
      <w:r w:rsidRPr="00C0610C">
        <w:rPr>
          <w:rStyle w:val="FontStyle43"/>
          <w:b/>
          <w:szCs w:val="22"/>
        </w:rPr>
        <w:t xml:space="preserve"> </w:t>
      </w:r>
      <w:r w:rsidRPr="00C0610C">
        <w:t xml:space="preserve"> </w:t>
      </w:r>
    </w:p>
    <w:p w:rsidR="00DF3EFA" w:rsidRPr="008F14B6" w:rsidRDefault="00DF3EFA" w:rsidP="00DF3EFA">
      <w:pPr>
        <w:ind w:firstLine="615"/>
        <w:jc w:val="both"/>
      </w:pPr>
      <w:r w:rsidRPr="008F14B6">
        <w:t xml:space="preserve">74. Прием заявок на приобретение дополнительных инвестиционных паев осуществляется </w:t>
      </w:r>
      <w:r w:rsidRPr="008F14B6">
        <w:lastRenderedPageBreak/>
        <w:t>в течение 1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p>
    <w:p w:rsidR="00DF3EFA" w:rsidRPr="008F14B6" w:rsidRDefault="00DF3EFA" w:rsidP="00DF3EFA">
      <w:pPr>
        <w:ind w:firstLine="615"/>
        <w:jc w:val="both"/>
      </w:pPr>
      <w:r w:rsidRPr="008F14B6">
        <w:t>75.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p>
    <w:p w:rsidR="00DF3EFA" w:rsidRPr="008F14B6" w:rsidRDefault="00DF3EFA" w:rsidP="00DF3EFA">
      <w:pPr>
        <w:ind w:firstLine="615"/>
        <w:jc w:val="both"/>
      </w:pPr>
      <w:r w:rsidRPr="008F14B6">
        <w:t xml:space="preserve">Указанную информацию Управляющая компания раскрывает на сайте </w:t>
      </w:r>
      <w:hyperlink r:id="rId11" w:history="1">
        <w:r w:rsidRPr="00C0610C">
          <w:rPr>
            <w:rStyle w:val="aff8"/>
            <w:lang w:val="en-US"/>
          </w:rPr>
          <w:t>http</w:t>
        </w:r>
        <w:r w:rsidRPr="00C0610C">
          <w:rPr>
            <w:rStyle w:val="aff8"/>
          </w:rPr>
          <w:t>://</w:t>
        </w:r>
        <w:r w:rsidRPr="00C0610C">
          <w:rPr>
            <w:rStyle w:val="aff8"/>
            <w:lang w:val="en-US"/>
          </w:rPr>
          <w:t>am</w:t>
        </w:r>
        <w:r w:rsidRPr="00C0610C">
          <w:rPr>
            <w:rStyle w:val="aff8"/>
          </w:rPr>
          <w:t>.</w:t>
        </w:r>
        <w:r w:rsidRPr="00C0610C">
          <w:rPr>
            <w:rStyle w:val="aff8"/>
            <w:lang w:val="en-US"/>
          </w:rPr>
          <w:t>metropol</w:t>
        </w:r>
        <w:r w:rsidRPr="00C0610C">
          <w:rPr>
            <w:rStyle w:val="aff8"/>
          </w:rPr>
          <w:t>.</w:t>
        </w:r>
        <w:r w:rsidRPr="00C0610C">
          <w:rPr>
            <w:rStyle w:val="aff8"/>
            <w:lang w:val="en-US"/>
          </w:rPr>
          <w:t>ru</w:t>
        </w:r>
      </w:hyperlink>
      <w:r w:rsidRPr="00C0610C">
        <w:rPr>
          <w:rStyle w:val="FontStyle43"/>
          <w:b/>
          <w:szCs w:val="22"/>
        </w:rPr>
        <w:t xml:space="preserve"> </w:t>
      </w:r>
      <w:r>
        <w:rPr>
          <w:rStyle w:val="FontStyle43"/>
          <w:b/>
          <w:szCs w:val="22"/>
        </w:rPr>
        <w:t>.</w:t>
      </w:r>
      <w:r w:rsidRPr="00C0610C">
        <w:t xml:space="preserve"> </w:t>
      </w:r>
    </w:p>
    <w:p w:rsidR="00DF3EFA" w:rsidRPr="008F14B6" w:rsidRDefault="00DF3EFA" w:rsidP="00DF3EFA">
      <w:pPr>
        <w:ind w:firstLine="615"/>
        <w:jc w:val="both"/>
      </w:pPr>
      <w:r w:rsidRPr="008F14B6">
        <w:t>76.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p w:rsidR="00DF3EFA" w:rsidRPr="008F14B6" w:rsidRDefault="00DF3EFA" w:rsidP="00DF3EFA">
      <w:pPr>
        <w:ind w:firstLine="615"/>
        <w:jc w:val="both"/>
      </w:pPr>
      <w:r w:rsidRPr="008F14B6">
        <w:t xml:space="preserve">Указанную информацию Управляющая компания раскрывает на сайте </w:t>
      </w:r>
      <w:hyperlink r:id="rId12" w:history="1">
        <w:r w:rsidRPr="00C0610C">
          <w:rPr>
            <w:rStyle w:val="aff8"/>
            <w:lang w:val="en-US"/>
          </w:rPr>
          <w:t>http</w:t>
        </w:r>
        <w:r w:rsidRPr="00C0610C">
          <w:rPr>
            <w:rStyle w:val="aff8"/>
          </w:rPr>
          <w:t>://</w:t>
        </w:r>
        <w:r w:rsidRPr="00C0610C">
          <w:rPr>
            <w:rStyle w:val="aff8"/>
            <w:lang w:val="en-US"/>
          </w:rPr>
          <w:t>am</w:t>
        </w:r>
        <w:r w:rsidRPr="00C0610C">
          <w:rPr>
            <w:rStyle w:val="aff8"/>
          </w:rPr>
          <w:t>.</w:t>
        </w:r>
        <w:r w:rsidRPr="00C0610C">
          <w:rPr>
            <w:rStyle w:val="aff8"/>
            <w:lang w:val="en-US"/>
          </w:rPr>
          <w:t>metropol</w:t>
        </w:r>
        <w:r w:rsidRPr="00C0610C">
          <w:rPr>
            <w:rStyle w:val="aff8"/>
          </w:rPr>
          <w:t>.</w:t>
        </w:r>
        <w:r w:rsidRPr="00C0610C">
          <w:rPr>
            <w:rStyle w:val="aff8"/>
            <w:lang w:val="en-US"/>
          </w:rPr>
          <w:t>ru</w:t>
        </w:r>
      </w:hyperlink>
      <w:r>
        <w:rPr>
          <w:rStyle w:val="aff8"/>
          <w:b/>
        </w:rPr>
        <w:t>.</w:t>
      </w:r>
      <w:r w:rsidRPr="00C0610C">
        <w:rPr>
          <w:rStyle w:val="FontStyle43"/>
          <w:b/>
          <w:szCs w:val="22"/>
        </w:rPr>
        <w:t xml:space="preserve"> </w:t>
      </w:r>
      <w:r w:rsidRPr="00C0610C">
        <w:t xml:space="preserve"> </w:t>
      </w:r>
    </w:p>
    <w:p w:rsidR="00DF3EFA" w:rsidRPr="008F14B6" w:rsidRDefault="00DF3EFA" w:rsidP="00DF3EFA">
      <w:pPr>
        <w:ind w:firstLine="615"/>
        <w:jc w:val="both"/>
      </w:pPr>
      <w:r w:rsidRPr="008F14B6">
        <w:t xml:space="preserve">77. 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 </w:t>
      </w:r>
    </w:p>
    <w:p w:rsidR="00DF3EFA" w:rsidRPr="008F14B6" w:rsidRDefault="00DF3EFA" w:rsidP="00DF3EFA">
      <w:pPr>
        <w:ind w:firstLine="615"/>
        <w:jc w:val="both"/>
      </w:pPr>
      <w:r w:rsidRPr="008F14B6">
        <w:t>78.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w:t>
      </w:r>
    </w:p>
    <w:p w:rsidR="00DF3EFA" w:rsidRPr="008F14B6" w:rsidRDefault="00DF3EFA" w:rsidP="00DF3EFA">
      <w:pPr>
        <w:ind w:firstLine="615"/>
        <w:jc w:val="both"/>
      </w:pPr>
      <w:r w:rsidRPr="008F14B6">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DF3EFA" w:rsidRPr="008F14B6" w:rsidRDefault="00DF3EFA" w:rsidP="00DF3EFA">
      <w:pPr>
        <w:ind w:firstLine="615"/>
        <w:jc w:val="both"/>
      </w:pPr>
      <w:r w:rsidRPr="008F14B6">
        <w:t>79.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DF3EFA" w:rsidRPr="008F14B6" w:rsidRDefault="00DF3EFA" w:rsidP="00DF3EFA">
      <w:pPr>
        <w:ind w:firstLine="615"/>
        <w:jc w:val="both"/>
      </w:pPr>
      <w:r w:rsidRPr="008F14B6">
        <w:t>80.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rsidR="00DF3EFA" w:rsidRPr="008F14B6" w:rsidRDefault="00DF3EFA" w:rsidP="00DF3EFA">
      <w:pPr>
        <w:ind w:firstLine="615"/>
        <w:jc w:val="both"/>
      </w:pPr>
      <w:r w:rsidRPr="008F14B6">
        <w:t>81. Владельцы инвестиционных паев имеют преимущественное право на приобретение дополнительных инвестиционных паев.</w:t>
      </w:r>
    </w:p>
    <w:p w:rsidR="00DF3EFA" w:rsidRPr="008F14B6" w:rsidRDefault="00DF3EFA" w:rsidP="00DF3EFA">
      <w:pPr>
        <w:ind w:firstLine="615"/>
        <w:jc w:val="both"/>
      </w:pPr>
      <w:r w:rsidRPr="008F14B6">
        <w:t>82. Заявки на приобретение дополнительных инвестиционных паев в целях осуществления преимущественного права, предусмотренного пунктом 81 настоящих Правил, удовлетворяются в следующей очередности:</w:t>
      </w:r>
    </w:p>
    <w:p w:rsidR="00DF3EFA" w:rsidRPr="008F14B6" w:rsidRDefault="00DF3EFA" w:rsidP="00DF3EFA">
      <w:pPr>
        <w:ind w:firstLine="615"/>
        <w:jc w:val="both"/>
      </w:pPr>
      <w:r w:rsidRPr="008F14B6">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DF3EFA" w:rsidRPr="008F14B6" w:rsidRDefault="00DF3EFA" w:rsidP="00DF3EFA">
      <w:pPr>
        <w:ind w:firstLine="615"/>
        <w:jc w:val="both"/>
      </w:pPr>
      <w:r w:rsidRPr="008F14B6">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rsidR="00DF3EFA" w:rsidRPr="008F14B6" w:rsidRDefault="00DF3EFA" w:rsidP="00DF3EFA">
      <w:pPr>
        <w:ind w:firstLine="615"/>
        <w:jc w:val="both"/>
      </w:pPr>
      <w:r w:rsidRPr="008F14B6">
        <w:t>в третью очередь - остальные заявки пропорционально стоимости имущества, переданного в оплату инвестиционных паев.</w:t>
      </w:r>
    </w:p>
    <w:p w:rsidR="00DF3EFA" w:rsidRPr="008F14B6" w:rsidRDefault="00DF3EFA" w:rsidP="00DF3EFA">
      <w:pPr>
        <w:ind w:firstLine="615"/>
        <w:jc w:val="both"/>
      </w:pPr>
      <w:r w:rsidRPr="008F14B6">
        <w:t xml:space="preserve">83. Если иное не предусмотрено пунктом 82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w:t>
      </w:r>
      <w:r w:rsidRPr="008F14B6">
        <w:lastRenderedPageBreak/>
        <w:t>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DF3EFA" w:rsidRPr="008F14B6" w:rsidRDefault="00DF3EFA" w:rsidP="00DF3EFA">
      <w:pPr>
        <w:ind w:firstLine="615"/>
        <w:jc w:val="both"/>
      </w:pPr>
      <w:r w:rsidRPr="008F14B6">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DF3EFA" w:rsidRPr="008F14B6" w:rsidRDefault="00DF3EFA" w:rsidP="00DF3EFA">
      <w:pPr>
        <w:autoSpaceDE w:val="0"/>
        <w:ind w:firstLine="615"/>
        <w:jc w:val="both"/>
        <w:rPr>
          <w:b/>
          <w:bCs/>
        </w:rPr>
      </w:pPr>
      <w:r w:rsidRPr="008F14B6">
        <w:rPr>
          <w:b/>
          <w:bCs/>
        </w:rPr>
        <w:t>Порядок передачи имущества в оплату инвестиционных паев</w:t>
      </w:r>
    </w:p>
    <w:p w:rsidR="00DF3EFA" w:rsidRPr="008F14B6" w:rsidRDefault="00DF3EFA" w:rsidP="00DF3EFA">
      <w:pPr>
        <w:tabs>
          <w:tab w:val="left" w:pos="900"/>
        </w:tabs>
        <w:autoSpaceDE w:val="0"/>
        <w:spacing w:before="20" w:line="228" w:lineRule="auto"/>
        <w:ind w:firstLine="615"/>
        <w:jc w:val="both"/>
      </w:pPr>
      <w:r w:rsidRPr="008F14B6">
        <w:t>84.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DF3EFA" w:rsidRPr="008F14B6" w:rsidRDefault="00DF3EFA" w:rsidP="00DF3EFA">
      <w:pPr>
        <w:ind w:firstLine="615"/>
        <w:jc w:val="both"/>
      </w:pPr>
      <w:bookmarkStart w:id="1" w:name="p39"/>
      <w:r w:rsidRPr="008F14B6">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rsidR="00DF3EFA" w:rsidRPr="008F14B6" w:rsidRDefault="00DF3EFA" w:rsidP="00DF3EFA">
      <w:pPr>
        <w:ind w:firstLine="615"/>
        <w:jc w:val="both"/>
      </w:pPr>
      <w:r w:rsidRPr="008F14B6">
        <w:t>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w:t>
      </w:r>
    </w:p>
    <w:p w:rsidR="00DF3EFA" w:rsidRPr="008F14B6" w:rsidRDefault="00DF3EFA" w:rsidP="00DF3EFA">
      <w:pPr>
        <w:ind w:firstLine="615"/>
        <w:jc w:val="both"/>
      </w:pPr>
      <w:r w:rsidRPr="008F14B6">
        <w:t>Датой передачи недвижимого имущества является дата, указанная в передаточном акте, предусмотренном в абзаце втором настоящего пункта.</w:t>
      </w:r>
    </w:p>
    <w:p w:rsidR="00DF3EFA" w:rsidRPr="008F14B6" w:rsidRDefault="00DF3EFA" w:rsidP="00DF3EFA">
      <w:pPr>
        <w:ind w:firstLine="615"/>
        <w:jc w:val="both"/>
      </w:pPr>
      <w:r w:rsidRPr="008F14B6">
        <w:t>85. Стоимость недвижимого имущества определяется исходя из его оценочной стоимости, определенной оценщиком, указанным в пункте 16 настоящих Правил, на дату не ранее 6 (Шести) месяцев до даты его передачи в оплату инвестиционных паев.</w:t>
      </w:r>
    </w:p>
    <w:p w:rsidR="00DF3EFA" w:rsidRPr="008F14B6" w:rsidRDefault="00DF3EFA" w:rsidP="00DF3EFA">
      <w:pPr>
        <w:autoSpaceDE w:val="0"/>
        <w:ind w:firstLine="615"/>
        <w:jc w:val="both"/>
      </w:pPr>
      <w:r w:rsidRPr="008F14B6">
        <w:t>86.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DF3EFA" w:rsidRPr="008F14B6" w:rsidRDefault="00DF3EFA" w:rsidP="00DF3EFA">
      <w:pPr>
        <w:ind w:firstLine="615"/>
        <w:jc w:val="both"/>
      </w:pPr>
      <w:r w:rsidRPr="008F14B6">
        <w:t>87. Срок оплаты инвестиционных паев при осуществлении преимущественного права на приобретение дополнительных инвестиционных паев не может быть менее 3 (Трех) месяцев, если в оплату дополнительных инвестиционных паев может передаваться иное имущество помимо денежных средств.</w:t>
      </w:r>
    </w:p>
    <w:p w:rsidR="00DF3EFA" w:rsidRPr="008F14B6" w:rsidRDefault="00DF3EFA" w:rsidP="00DF3EFA">
      <w:pPr>
        <w:autoSpaceDE w:val="0"/>
        <w:ind w:firstLine="615"/>
        <w:jc w:val="both"/>
        <w:rPr>
          <w:b/>
          <w:bCs/>
        </w:rPr>
      </w:pPr>
      <w:r w:rsidRPr="008F14B6">
        <w:rPr>
          <w:b/>
          <w:bCs/>
        </w:rPr>
        <w:t>Возврат имущества, переданного в оплату инвестиционных паев</w:t>
      </w:r>
    </w:p>
    <w:p w:rsidR="00DF3EFA" w:rsidRPr="008F14B6" w:rsidRDefault="00DF3EFA" w:rsidP="00DF3EFA">
      <w:pPr>
        <w:autoSpaceDE w:val="0"/>
        <w:ind w:firstLine="615"/>
        <w:jc w:val="both"/>
      </w:pPr>
      <w:r w:rsidRPr="008F14B6">
        <w:t>88. Управляющая компания возвращает имущество лицу, передавшему его в оплату инвестиционных паев, если:</w:t>
      </w:r>
    </w:p>
    <w:p w:rsidR="00DF3EFA" w:rsidRPr="008F14B6" w:rsidRDefault="00DF3EFA" w:rsidP="00DF3EFA">
      <w:pPr>
        <w:ind w:firstLine="615"/>
        <w:jc w:val="both"/>
      </w:pPr>
      <w:r w:rsidRPr="008F14B6">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DF3EFA" w:rsidRPr="008F14B6" w:rsidRDefault="00DF3EFA" w:rsidP="00DF3EFA">
      <w:pPr>
        <w:ind w:firstLine="615"/>
        <w:jc w:val="both"/>
      </w:pPr>
      <w:r w:rsidRPr="008F14B6">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rsidR="00DF3EFA" w:rsidRPr="008F14B6" w:rsidRDefault="00DF3EFA" w:rsidP="00DF3EFA">
      <w:pPr>
        <w:ind w:firstLine="615"/>
        <w:jc w:val="both"/>
      </w:pPr>
      <w:r w:rsidRPr="008F14B6">
        <w:t>89. Возврат имущества в случаях, предусмотренных пунктом 88 настоящих Правил, осуществляется  Управляющей компанией в следующие сроки:</w:t>
      </w:r>
    </w:p>
    <w:p w:rsidR="00DF3EFA" w:rsidRPr="008F14B6" w:rsidRDefault="00DF3EFA" w:rsidP="00DF3EFA">
      <w:pPr>
        <w:ind w:firstLine="615"/>
        <w:jc w:val="both"/>
      </w:pPr>
      <w:r w:rsidRPr="008F14B6">
        <w:t>1) денежных средств - в течение 5 (Пяти)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90 настоящих Правил.</w:t>
      </w:r>
    </w:p>
    <w:p w:rsidR="00DF3EFA" w:rsidRPr="008F14B6" w:rsidRDefault="00DF3EFA" w:rsidP="00DF3EFA">
      <w:pPr>
        <w:ind w:firstLine="615"/>
        <w:jc w:val="both"/>
      </w:pPr>
      <w:r w:rsidRPr="008F14B6">
        <w:t>2) иного имущества – в течение 3 (Трех) месяцев с даты, когда Управляющая компания узнала или должна была узнать, что указанное имущество не может быть включено в состав Фонда.</w:t>
      </w:r>
    </w:p>
    <w:p w:rsidR="00DF3EFA" w:rsidRPr="008F14B6" w:rsidRDefault="00DF3EFA" w:rsidP="00DF3EFA">
      <w:pPr>
        <w:ind w:firstLine="615"/>
        <w:jc w:val="both"/>
      </w:pPr>
      <w:r w:rsidRPr="008F14B6">
        <w:t>90. Возврат денежных средств осуществляется Управляющей компанией на банковский счет, указанный в заявке на приобретение инвестиционных паев. В случае отсутствия такой заявки Управляющая компания по истечении 3 (Трех)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DF3EFA" w:rsidRPr="008F14B6" w:rsidRDefault="00DF3EFA" w:rsidP="00DF3EFA">
      <w:pPr>
        <w:ind w:firstLine="615"/>
        <w:jc w:val="both"/>
      </w:pPr>
      <w:r w:rsidRPr="008F14B6">
        <w:t xml:space="preserve">При возврате имущества, за исключением денежных средств, Управляющая компания в срок не позднее 5 (Пяти) 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w:t>
      </w:r>
      <w:r w:rsidRPr="008F14B6">
        <w:lastRenderedPageBreak/>
        <w:t>необходимости получения этого имущества, а также совершить все необходимые действия для возврата имущества.</w:t>
      </w:r>
    </w:p>
    <w:p w:rsidR="00DF3EFA" w:rsidRPr="008F14B6" w:rsidRDefault="00DF3EFA" w:rsidP="00DF3EFA">
      <w:pPr>
        <w:ind w:firstLine="615"/>
        <w:jc w:val="both"/>
      </w:pPr>
      <w:bookmarkStart w:id="2" w:name="p_24"/>
      <w:r w:rsidRPr="008F14B6">
        <w:t>В случае возврата имущества, переданного в оплату инвестиционных паев, полученные от этого имущества доходы подлежат возврату в порядке и в сроки, предусмотренные пунктом 89 настоящих Правил и настоящим пунктом, а если доходы получены после возврата имущества, – не позднее 5 (Пяти) рабочих дней с даты их получения.</w:t>
      </w:r>
    </w:p>
    <w:p w:rsidR="00DF3EFA" w:rsidRPr="008F14B6" w:rsidRDefault="00DF3EFA" w:rsidP="00DF3EFA">
      <w:pPr>
        <w:autoSpaceDE w:val="0"/>
        <w:ind w:firstLine="615"/>
        <w:jc w:val="both"/>
        <w:rPr>
          <w:b/>
          <w:bCs/>
        </w:rPr>
      </w:pPr>
      <w:r w:rsidRPr="008F14B6">
        <w:rPr>
          <w:b/>
          <w:bCs/>
        </w:rPr>
        <w:t>Включение имущества в состав Фонда</w:t>
      </w:r>
    </w:p>
    <w:p w:rsidR="00DF3EFA" w:rsidRPr="008F14B6" w:rsidRDefault="00DF3EFA" w:rsidP="00DF3EFA">
      <w:pPr>
        <w:autoSpaceDE w:val="0"/>
        <w:ind w:firstLine="615"/>
        <w:jc w:val="both"/>
      </w:pPr>
      <w:r w:rsidRPr="008F14B6">
        <w:t>91.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DF3EFA" w:rsidRPr="008F14B6" w:rsidRDefault="00DF3EFA" w:rsidP="00DF3EFA">
      <w:pPr>
        <w:ind w:firstLine="615"/>
        <w:jc w:val="both"/>
      </w:pPr>
      <w:r w:rsidRPr="008F14B6">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F3EFA" w:rsidRPr="008F14B6" w:rsidRDefault="00DF3EFA" w:rsidP="00DF3EFA">
      <w:pPr>
        <w:ind w:firstLine="615"/>
        <w:jc w:val="both"/>
      </w:pPr>
      <w:r w:rsidRPr="008F14B6">
        <w:t>2) если имущество, переданное в оплату инвестиционных паев согласно указанным заявкам, поступило Управляющей компании;</w:t>
      </w:r>
    </w:p>
    <w:p w:rsidR="00DF3EFA" w:rsidRPr="008F14B6" w:rsidRDefault="00DF3EFA" w:rsidP="00DF3EFA">
      <w:pPr>
        <w:ind w:firstLine="615"/>
        <w:jc w:val="both"/>
      </w:pPr>
      <w:r w:rsidRPr="008F14B6">
        <w:t>3) если получено согласие Специализированного депозитария на включение в состав Фонда имущества, не являющегося денежными средствами;</w:t>
      </w:r>
    </w:p>
    <w:p w:rsidR="00DF3EFA" w:rsidRPr="008F14B6" w:rsidRDefault="00DF3EFA" w:rsidP="00DF3EFA">
      <w:pPr>
        <w:ind w:firstLine="615"/>
        <w:jc w:val="both"/>
      </w:pPr>
      <w:r w:rsidRPr="008F14B6">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DF3EFA" w:rsidRPr="008F14B6" w:rsidRDefault="00DF3EFA" w:rsidP="00DF3EFA">
      <w:pPr>
        <w:ind w:firstLine="615"/>
        <w:jc w:val="both"/>
      </w:pPr>
      <w:r w:rsidRPr="008F14B6">
        <w:t>92.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DF3EFA" w:rsidRPr="008F14B6" w:rsidRDefault="00DF3EFA" w:rsidP="00DF3EFA">
      <w:pPr>
        <w:ind w:firstLine="615"/>
        <w:jc w:val="both"/>
      </w:pPr>
      <w:r w:rsidRPr="008F14B6">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F3EFA" w:rsidRPr="008F14B6" w:rsidRDefault="00DF3EFA" w:rsidP="00DF3EFA">
      <w:pPr>
        <w:ind w:firstLine="615"/>
        <w:jc w:val="both"/>
      </w:pPr>
      <w:r w:rsidRPr="008F14B6">
        <w:t>2) если имущество, переданное в оплату инвестиционных паев согласно указанным заявкам, поступило Управляющей компании;</w:t>
      </w:r>
    </w:p>
    <w:p w:rsidR="00DF3EFA" w:rsidRPr="008F14B6" w:rsidRDefault="00DF3EFA" w:rsidP="00DF3EFA">
      <w:pPr>
        <w:ind w:firstLine="615"/>
        <w:jc w:val="both"/>
      </w:pPr>
      <w:r w:rsidRPr="008F14B6">
        <w:t>3) если получено согласие Специализированного депозитария на включение в состав Фонда имущества, не являющегося денежными средствами;</w:t>
      </w:r>
    </w:p>
    <w:p w:rsidR="00DF3EFA" w:rsidRPr="008F14B6" w:rsidRDefault="00DF3EFA" w:rsidP="00DF3EFA">
      <w:pPr>
        <w:ind w:firstLine="615"/>
        <w:jc w:val="both"/>
      </w:pPr>
      <w:r w:rsidRPr="008F14B6">
        <w:t>4)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w:t>
      </w:r>
    </w:p>
    <w:p w:rsidR="00DF3EFA" w:rsidRPr="008F14B6" w:rsidRDefault="00DF3EFA" w:rsidP="00DF3EFA">
      <w:pPr>
        <w:ind w:firstLine="615"/>
        <w:jc w:val="both"/>
      </w:pPr>
      <w:r w:rsidRPr="008F14B6">
        <w:t xml:space="preserve">93.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DF3EFA" w:rsidRPr="008F14B6" w:rsidRDefault="00DF3EFA" w:rsidP="00DF3EFA">
      <w:pPr>
        <w:ind w:firstLine="615"/>
        <w:jc w:val="both"/>
      </w:pPr>
      <w:r w:rsidRPr="008F14B6">
        <w:t>94. Имущество, переданное в оплату инвестиционных паев, включается в состав Фонда в следующем порядке:</w:t>
      </w:r>
    </w:p>
    <w:p w:rsidR="00DF3EFA" w:rsidRPr="008F14B6" w:rsidRDefault="00DF3EFA" w:rsidP="00DF3EFA">
      <w:pPr>
        <w:ind w:firstLine="615"/>
        <w:jc w:val="both"/>
      </w:pPr>
      <w:r w:rsidRPr="008F14B6">
        <w:t>- денежные средства, переданные в оплату инвестиционных паев, включаются в состав Фонда в течение 3 (Трех)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DF3EFA" w:rsidRPr="008F14B6" w:rsidRDefault="00DF3EFA" w:rsidP="00DF3EFA">
      <w:pPr>
        <w:ind w:firstLine="615"/>
        <w:jc w:val="both"/>
      </w:pPr>
      <w:r w:rsidRPr="008F14B6">
        <w:t>- недвижимое имущество включается в состав Фонда на основании распорядительной записки о включении имущества в состав Фонда в течение 3 (Трех) рабочих дней с даты возникновения основания для его включения в состав Фонда.</w:t>
      </w:r>
    </w:p>
    <w:p w:rsidR="00DF3EFA" w:rsidRPr="008F14B6" w:rsidRDefault="00DF3EFA" w:rsidP="00DF3EFA">
      <w:pPr>
        <w:autoSpaceDE w:val="0"/>
        <w:ind w:firstLine="615"/>
        <w:jc w:val="both"/>
        <w:rPr>
          <w:b/>
          <w:bCs/>
        </w:rPr>
      </w:pPr>
      <w:r w:rsidRPr="008F14B6">
        <w:rPr>
          <w:b/>
          <w:bCs/>
        </w:rPr>
        <w:t>Определение количества инвестиционных паев, выдаваемых после завершения (окончания) формирования Фонда</w:t>
      </w:r>
    </w:p>
    <w:p w:rsidR="00DF3EFA" w:rsidRPr="008F14B6" w:rsidRDefault="00DF3EFA" w:rsidP="00DF3EFA">
      <w:pPr>
        <w:autoSpaceDE w:val="0"/>
        <w:ind w:firstLine="615"/>
        <w:jc w:val="both"/>
      </w:pPr>
      <w:r w:rsidRPr="008F14B6">
        <w:t>95.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DF3EFA" w:rsidRPr="008F14B6" w:rsidRDefault="00DF3EFA" w:rsidP="00DF3EFA">
      <w:pPr>
        <w:ind w:firstLine="615"/>
        <w:jc w:val="both"/>
      </w:pPr>
      <w:r w:rsidRPr="008F14B6">
        <w:t>96.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DF3EFA" w:rsidRPr="008F14B6" w:rsidRDefault="00DF3EFA" w:rsidP="00DF3EFA">
      <w:pPr>
        <w:ind w:firstLine="615"/>
        <w:jc w:val="both"/>
      </w:pPr>
      <w:r w:rsidRPr="008F14B6">
        <w:lastRenderedPageBreak/>
        <w:t>97.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p>
    <w:p w:rsidR="00DF3EFA" w:rsidRPr="008F14B6" w:rsidRDefault="00DF3EFA" w:rsidP="00DF3EFA">
      <w:pPr>
        <w:autoSpaceDE w:val="0"/>
        <w:ind w:firstLine="615"/>
        <w:jc w:val="both"/>
        <w:rPr>
          <w:b/>
          <w:bCs/>
        </w:rPr>
      </w:pPr>
    </w:p>
    <w:p w:rsidR="00DF3EFA" w:rsidRPr="008F14B6" w:rsidRDefault="00DF3EFA" w:rsidP="00DF3EFA">
      <w:pPr>
        <w:autoSpaceDE w:val="0"/>
        <w:spacing w:before="20" w:line="228" w:lineRule="auto"/>
        <w:ind w:firstLine="615"/>
        <w:jc w:val="center"/>
        <w:rPr>
          <w:b/>
          <w:bCs/>
        </w:rPr>
      </w:pPr>
      <w:r w:rsidRPr="008F14B6">
        <w:rPr>
          <w:b/>
          <w:bCs/>
        </w:rPr>
        <w:t>VII. ПОГАШЕНИЕ ИНВЕСТИЦИОННЫХ ПАЕВ</w:t>
      </w:r>
    </w:p>
    <w:p w:rsidR="00DF3EFA" w:rsidRPr="008F14B6" w:rsidRDefault="00DF3EFA" w:rsidP="00DF3EFA">
      <w:pPr>
        <w:ind w:firstLine="615"/>
        <w:jc w:val="both"/>
      </w:pPr>
      <w:r w:rsidRPr="008F14B6">
        <w:t>98.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p>
    <w:p w:rsidR="00DF3EFA" w:rsidRPr="008F14B6" w:rsidRDefault="00DF3EFA" w:rsidP="00DF3EFA">
      <w:pPr>
        <w:ind w:firstLine="615"/>
        <w:jc w:val="both"/>
      </w:pPr>
      <w:r w:rsidRPr="008F14B6">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DF3EFA" w:rsidRPr="008F14B6" w:rsidRDefault="00DF3EFA" w:rsidP="00DF3EFA">
      <w:pPr>
        <w:autoSpaceDE w:val="0"/>
        <w:ind w:firstLine="615"/>
        <w:jc w:val="both"/>
      </w:pPr>
      <w:r w:rsidRPr="008F14B6">
        <w:t xml:space="preserve">99.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rsidR="00DF3EFA" w:rsidRPr="008F14B6" w:rsidRDefault="00DF3EFA" w:rsidP="00DF3EFA">
      <w:pPr>
        <w:autoSpaceDE w:val="0"/>
        <w:spacing w:before="20" w:line="228" w:lineRule="auto"/>
        <w:ind w:firstLine="615"/>
        <w:jc w:val="both"/>
      </w:pPr>
      <w:r w:rsidRPr="008F14B6">
        <w:t>100. Требования о погашении инвестиционных паев подаются в форме заявок на погашение инвестиционных паев по форме, предусмотренной приложением к настоящим Правилам.</w:t>
      </w:r>
    </w:p>
    <w:p w:rsidR="00DF3EFA" w:rsidRPr="008F14B6" w:rsidRDefault="00DF3EFA" w:rsidP="00DF3EFA">
      <w:pPr>
        <w:ind w:firstLine="615"/>
        <w:jc w:val="both"/>
      </w:pPr>
      <w:r w:rsidRPr="008F14B6">
        <w:t>Заявки на погашение инвестиционных паев носят безотзывный характер.</w:t>
      </w:r>
    </w:p>
    <w:p w:rsidR="00DF3EFA" w:rsidRPr="008F14B6" w:rsidRDefault="00DF3EFA" w:rsidP="00DF3EFA">
      <w:pPr>
        <w:autoSpaceDE w:val="0"/>
        <w:ind w:firstLine="615"/>
        <w:jc w:val="both"/>
      </w:pPr>
      <w:r w:rsidRPr="008F14B6">
        <w:t xml:space="preserve">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 </w:t>
      </w:r>
    </w:p>
    <w:p w:rsidR="00DF3EFA" w:rsidRPr="008F14B6" w:rsidRDefault="00DF3EFA" w:rsidP="00DF3EFA">
      <w:pPr>
        <w:ind w:firstLine="615"/>
        <w:jc w:val="both"/>
      </w:pPr>
      <w:r w:rsidRPr="008F14B6">
        <w:t>Заявки на погашение инвестиционных паев, оформленные в соответствии с приложением № 6 к настоящим Правилам, подаются в пунктах приема заявок уполномоченным представителем номинального держателя.</w:t>
      </w:r>
    </w:p>
    <w:p w:rsidR="00DF3EFA" w:rsidRPr="008F14B6" w:rsidRDefault="00DF3EFA" w:rsidP="00DF3EFA">
      <w:pPr>
        <w:ind w:firstLine="615"/>
        <w:jc w:val="both"/>
      </w:pPr>
      <w:r w:rsidRPr="008F14B6">
        <w:t>Заявки на погашение инвестиционных паев, направленные почтой (в том числе электронной), факсом или курьером, не принимаются.</w:t>
      </w:r>
    </w:p>
    <w:p w:rsidR="00DF3EFA" w:rsidRPr="008F14B6" w:rsidRDefault="00DF3EFA" w:rsidP="00DF3EFA">
      <w:pPr>
        <w:ind w:firstLine="615"/>
        <w:jc w:val="both"/>
      </w:pPr>
      <w:r w:rsidRPr="008F14B6">
        <w:t xml:space="preserve">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 </w:t>
      </w:r>
    </w:p>
    <w:p w:rsidR="00DF3EFA" w:rsidRPr="008F14B6" w:rsidRDefault="00DF3EFA" w:rsidP="00DF3EFA">
      <w:pPr>
        <w:ind w:firstLine="615"/>
        <w:jc w:val="both"/>
      </w:pPr>
      <w:r w:rsidRPr="008F14B6">
        <w:t xml:space="preserve">101.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которые вносятся в настоящие Правила. </w:t>
      </w:r>
    </w:p>
    <w:p w:rsidR="00DF3EFA" w:rsidRPr="008F14B6" w:rsidRDefault="00DF3EFA" w:rsidP="00DF3EFA">
      <w:pPr>
        <w:autoSpaceDE w:val="0"/>
        <w:spacing w:before="20" w:line="228" w:lineRule="auto"/>
        <w:ind w:firstLine="615"/>
        <w:jc w:val="both"/>
      </w:pPr>
      <w:r w:rsidRPr="008F14B6">
        <w:t>102. Заявки на погашение инвестиционных паев подаются Управляющей компании.</w:t>
      </w:r>
    </w:p>
    <w:p w:rsidR="00DF3EFA" w:rsidRPr="008F14B6" w:rsidRDefault="00DF3EFA" w:rsidP="00DF3EFA">
      <w:pPr>
        <w:autoSpaceDE w:val="0"/>
        <w:ind w:firstLine="615"/>
        <w:jc w:val="both"/>
      </w:pPr>
      <w:r w:rsidRPr="008F14B6">
        <w:t>103.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DF3EFA" w:rsidRPr="008F14B6" w:rsidRDefault="00DF3EFA" w:rsidP="00DF3EFA">
      <w:pPr>
        <w:ind w:firstLine="615"/>
        <w:jc w:val="both"/>
      </w:pPr>
      <w:r w:rsidRPr="008F14B6">
        <w:t>104. В приеме заявок на погашение инвестиционных паев отказывается в следующих случаях:</w:t>
      </w:r>
    </w:p>
    <w:p w:rsidR="00DF3EFA" w:rsidRPr="008F14B6" w:rsidRDefault="00DF3EFA" w:rsidP="00DF3EFA">
      <w:pPr>
        <w:ind w:firstLine="615"/>
        <w:jc w:val="both"/>
      </w:pPr>
      <w:r w:rsidRPr="008F14B6">
        <w:t>1) несоблюдение порядка и сроков подачи заявок, которые установлены настоящими Правилами;</w:t>
      </w:r>
    </w:p>
    <w:p w:rsidR="00DF3EFA" w:rsidRPr="008F14B6" w:rsidRDefault="00DF3EFA" w:rsidP="00DF3EFA">
      <w:pPr>
        <w:ind w:firstLine="615"/>
        <w:jc w:val="both"/>
      </w:pPr>
      <w:r w:rsidRPr="008F14B6">
        <w:t>2) принятие решения об одновременном приостановлении выдачи и погашения инвестиционных паев;</w:t>
      </w:r>
    </w:p>
    <w:p w:rsidR="00DF3EFA" w:rsidRPr="008F14B6" w:rsidRDefault="00DF3EFA" w:rsidP="00DF3EFA">
      <w:pPr>
        <w:ind w:firstLine="615"/>
        <w:jc w:val="both"/>
      </w:pPr>
      <w:r w:rsidRPr="008F14B6">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DF3EFA" w:rsidRPr="008F14B6" w:rsidRDefault="00DF3EFA" w:rsidP="00DF3EFA">
      <w:pPr>
        <w:ind w:firstLine="615"/>
        <w:jc w:val="both"/>
      </w:pPr>
      <w:r w:rsidRPr="008F14B6">
        <w:t>105.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DF3EFA" w:rsidRPr="008F14B6" w:rsidRDefault="00DF3EFA" w:rsidP="00DF3EFA">
      <w:pPr>
        <w:ind w:firstLine="615"/>
        <w:jc w:val="both"/>
      </w:pPr>
      <w:r w:rsidRPr="008F14B6">
        <w:t>106.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DF3EFA" w:rsidRPr="008F14B6" w:rsidRDefault="00DF3EFA" w:rsidP="00DF3EFA">
      <w:pPr>
        <w:pStyle w:val="a8"/>
        <w:autoSpaceDE w:val="0"/>
        <w:spacing w:before="20" w:line="228" w:lineRule="auto"/>
        <w:ind w:firstLine="615"/>
        <w:rPr>
          <w:sz w:val="24"/>
          <w:szCs w:val="24"/>
        </w:rPr>
      </w:pPr>
      <w:r w:rsidRPr="008F14B6">
        <w:rPr>
          <w:sz w:val="24"/>
          <w:szCs w:val="24"/>
        </w:rPr>
        <w:t>107. Погашение инвестиционных паев осуществляется путем внесения записей по лицевому счету в реестре владельцев инвестиционных паев.</w:t>
      </w:r>
    </w:p>
    <w:p w:rsidR="00DF3EFA" w:rsidRPr="008F14B6" w:rsidRDefault="00DF3EFA" w:rsidP="00DF3EFA">
      <w:pPr>
        <w:autoSpaceDE w:val="0"/>
        <w:ind w:firstLine="615"/>
        <w:jc w:val="both"/>
      </w:pPr>
      <w:r w:rsidRPr="008F14B6">
        <w:lastRenderedPageBreak/>
        <w:t xml:space="preserve">108.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 </w:t>
      </w:r>
    </w:p>
    <w:p w:rsidR="00DF3EFA" w:rsidRPr="008F14B6" w:rsidRDefault="00DF3EFA" w:rsidP="00DF3EFA">
      <w:pPr>
        <w:ind w:firstLine="615"/>
        <w:jc w:val="both"/>
      </w:pPr>
      <w:r w:rsidRPr="008F14B6">
        <w:t>109.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DF3EFA" w:rsidRPr="008F14B6" w:rsidRDefault="00DF3EFA" w:rsidP="00DF3EFA">
      <w:pPr>
        <w:autoSpaceDE w:val="0"/>
        <w:spacing w:before="20" w:line="228" w:lineRule="auto"/>
        <w:ind w:firstLine="615"/>
        <w:jc w:val="both"/>
      </w:pPr>
      <w:r w:rsidRPr="008F14B6">
        <w:t>110.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F3EFA" w:rsidRPr="008F14B6" w:rsidRDefault="00DF3EFA" w:rsidP="00DF3EFA">
      <w:pPr>
        <w:autoSpaceDE w:val="0"/>
        <w:ind w:firstLine="615"/>
        <w:jc w:val="both"/>
      </w:pPr>
      <w:r w:rsidRPr="008F14B6">
        <w:t>111.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F3EFA" w:rsidRPr="008F14B6" w:rsidRDefault="00DF3EFA" w:rsidP="00DF3EFA">
      <w:pPr>
        <w:autoSpaceDE w:val="0"/>
        <w:spacing w:before="20" w:line="228" w:lineRule="auto"/>
        <w:ind w:firstLine="615"/>
        <w:jc w:val="both"/>
      </w:pPr>
      <w:r w:rsidRPr="008F14B6">
        <w:t>112. Выплата денежной компенсации осуществляется в течение 1 (Одного) месяца со дня окончания срока приема заявок на погашение инвестиционных паев.</w:t>
      </w:r>
    </w:p>
    <w:p w:rsidR="00DF3EFA" w:rsidRPr="008F14B6" w:rsidRDefault="00DF3EFA" w:rsidP="00DF3EFA">
      <w:pPr>
        <w:autoSpaceDE w:val="0"/>
        <w:ind w:firstLine="615"/>
        <w:jc w:val="both"/>
      </w:pPr>
      <w:r w:rsidRPr="008F14B6">
        <w:t>Требование настоящего пункта не распространяется на случаи погашения инвестиционных паев при прекращении Фонда.</w:t>
      </w:r>
    </w:p>
    <w:p w:rsidR="00DF3EFA" w:rsidRPr="008F14B6" w:rsidRDefault="00DF3EFA" w:rsidP="00DF3EFA">
      <w:pPr>
        <w:ind w:firstLine="615"/>
        <w:jc w:val="both"/>
      </w:pPr>
      <w:r w:rsidRPr="008F14B6">
        <w:t>113.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установленном настоящими Правилами.</w:t>
      </w:r>
    </w:p>
    <w:p w:rsidR="00DF3EFA" w:rsidRPr="008F14B6" w:rsidRDefault="00DF3EFA" w:rsidP="00DF3EFA">
      <w:pPr>
        <w:autoSpaceDE w:val="0"/>
        <w:spacing w:before="20" w:line="228" w:lineRule="auto"/>
        <w:ind w:firstLine="615"/>
        <w:jc w:val="both"/>
      </w:pPr>
      <w:r w:rsidRPr="008F14B6">
        <w:t>114.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DF3EFA" w:rsidRPr="008F14B6" w:rsidRDefault="00DF3EFA" w:rsidP="00DF3EFA">
      <w:pPr>
        <w:ind w:firstLine="615"/>
        <w:jc w:val="both"/>
      </w:pPr>
      <w:r w:rsidRPr="008F14B6">
        <w:t>1) приостановление действия или аннулирование соответствующей лицензии у Регистратора, либо прекращение договора с Регистратором;</w:t>
      </w:r>
    </w:p>
    <w:p w:rsidR="00DF3EFA" w:rsidRPr="008F14B6" w:rsidRDefault="00DF3EFA" w:rsidP="00DF3EFA">
      <w:pPr>
        <w:ind w:firstLine="615"/>
        <w:jc w:val="both"/>
      </w:pPr>
      <w:r w:rsidRPr="008F14B6">
        <w:t>2) аннулирование соответствующей лицензии у Управляющей компании, Специализированного депозитария;</w:t>
      </w:r>
    </w:p>
    <w:p w:rsidR="00DF3EFA" w:rsidRPr="008F14B6" w:rsidRDefault="00DF3EFA" w:rsidP="00DF3EFA">
      <w:pPr>
        <w:ind w:firstLine="615"/>
        <w:jc w:val="both"/>
      </w:pPr>
      <w:r w:rsidRPr="008F14B6">
        <w:t>3) невозможность определения стоимости активов Фонда по причинам, не зависящим от Управляющей компании;</w:t>
      </w:r>
    </w:p>
    <w:p w:rsidR="00DF3EFA" w:rsidRPr="008F14B6" w:rsidRDefault="00DF3EFA" w:rsidP="00DF3EFA">
      <w:pPr>
        <w:ind w:firstLine="615"/>
        <w:jc w:val="both"/>
      </w:pPr>
      <w:r w:rsidRPr="008F14B6">
        <w:t>4) иные случаи, предусмотренные Федеральным законом «Об инвестиционных фондах».</w:t>
      </w:r>
    </w:p>
    <w:p w:rsidR="00DF3EFA" w:rsidRPr="008F14B6" w:rsidRDefault="00DF3EFA" w:rsidP="00DF3EFA">
      <w:pPr>
        <w:autoSpaceDE w:val="0"/>
        <w:spacing w:before="20" w:line="228" w:lineRule="auto"/>
        <w:ind w:firstLine="615"/>
        <w:jc w:val="both"/>
        <w:rPr>
          <w:b/>
          <w:bCs/>
          <w:color w:val="008000"/>
        </w:rPr>
      </w:pPr>
    </w:p>
    <w:bookmarkEnd w:id="0"/>
    <w:p w:rsidR="00DF3EFA" w:rsidRPr="008F14B6" w:rsidRDefault="00DF3EFA" w:rsidP="00DF3EFA">
      <w:pPr>
        <w:autoSpaceDE w:val="0"/>
        <w:spacing w:before="40" w:line="20" w:lineRule="atLeast"/>
        <w:ind w:firstLine="615"/>
        <w:jc w:val="center"/>
        <w:rPr>
          <w:b/>
          <w:bCs/>
        </w:rPr>
      </w:pPr>
      <w:r w:rsidRPr="008F14B6">
        <w:rPr>
          <w:b/>
          <w:bCs/>
        </w:rPr>
        <w:t>VIII. ВОЗНАГРАЖДЕНИЯ И РАСХОДЫ</w:t>
      </w:r>
    </w:p>
    <w:p w:rsidR="00DF3EFA" w:rsidRPr="008F14B6" w:rsidRDefault="00DF3EFA" w:rsidP="00DF3EFA">
      <w:pPr>
        <w:ind w:firstLine="615"/>
        <w:jc w:val="both"/>
      </w:pPr>
      <w:r w:rsidRPr="008F14B6">
        <w:t>115. За счет имущества, составляющего  Фонд, выплачиваются вознаграждения Управляющей компании в размере 2,1 (Две целых одна десятая) процента среднегодовой стоимос</w:t>
      </w:r>
      <w:r>
        <w:t>ти чистых активов, но не более 200 000 (Двух</w:t>
      </w:r>
      <w:r w:rsidRPr="008F14B6">
        <w:t>сот тысяч) рублей в месяц, а также Специализированному депозитарию, Регистратору, Аудитору и Оценщику в размере не более 3,00 (Трех целых ноль сотых) процентов среднегодовой стоимости чистых активов Фонда.</w:t>
      </w:r>
    </w:p>
    <w:p w:rsidR="00DF3EFA" w:rsidRPr="008F14B6" w:rsidRDefault="00DF3EFA" w:rsidP="00DF3EFA">
      <w:pPr>
        <w:ind w:firstLine="615"/>
        <w:jc w:val="both"/>
      </w:pPr>
      <w:r w:rsidRPr="008F14B6">
        <w:t xml:space="preserve">116. Вознаграждение Управляющей компании выплачивается ежемесячно в течение 10 (Десяти)  рабочих дней с момента окончания месяца. </w:t>
      </w:r>
    </w:p>
    <w:p w:rsidR="00DF3EFA" w:rsidRPr="008F14B6" w:rsidRDefault="00DF3EFA" w:rsidP="00DF3EFA">
      <w:pPr>
        <w:ind w:firstLine="615"/>
        <w:jc w:val="both"/>
      </w:pPr>
      <w:r w:rsidRPr="008F14B6">
        <w:t xml:space="preserve">117. Вознаграждение Специализированному депозитарию, Регистратору, Аудитору и Оценщикам выплачивается в срок, предусмотренный в договорах между ними и Управляющей компанией. </w:t>
      </w:r>
    </w:p>
    <w:p w:rsidR="00DF3EFA" w:rsidRPr="008F14B6" w:rsidRDefault="00DF3EFA" w:rsidP="00DF3EFA">
      <w:pPr>
        <w:ind w:firstLine="615"/>
        <w:jc w:val="both"/>
      </w:pPr>
      <w:r w:rsidRPr="008F14B6">
        <w:t>118. За счет имущества, составляющего Фонд, оплачиваются следующие расходы, связанные с доверительным управлением указанным имуществом:</w:t>
      </w:r>
    </w:p>
    <w:p w:rsidR="00DF3EFA" w:rsidRPr="008F14B6" w:rsidRDefault="00DF3EFA" w:rsidP="00DF3EFA">
      <w:pPr>
        <w:autoSpaceDE w:val="0"/>
        <w:ind w:firstLine="615"/>
        <w:jc w:val="both"/>
      </w:pPr>
      <w:r w:rsidRPr="008F14B6">
        <w:t>1) оплата услуг организаций по совершению сделок за счет имущества Фонда от имени этих организаций или от имени Управляющей компании;</w:t>
      </w:r>
    </w:p>
    <w:p w:rsidR="00DF3EFA" w:rsidRPr="008F14B6" w:rsidRDefault="00DF3EFA" w:rsidP="00DF3EFA">
      <w:pPr>
        <w:ind w:firstLine="615"/>
        <w:jc w:val="both"/>
      </w:pPr>
      <w:r w:rsidRPr="008F14B6">
        <w:t xml:space="preserve">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w:t>
      </w:r>
      <w:r w:rsidRPr="008F14B6">
        <w:lastRenderedPageBreak/>
        <w:t>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DF3EFA" w:rsidRPr="008F14B6" w:rsidRDefault="00DF3EFA" w:rsidP="00DF3EFA">
      <w:pPr>
        <w:ind w:firstLine="615"/>
        <w:jc w:val="both"/>
      </w:pPr>
      <w:r w:rsidRPr="008F14B6">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DF3EFA" w:rsidRPr="008F14B6" w:rsidRDefault="00DF3EFA" w:rsidP="00DF3EFA">
      <w:pPr>
        <w:ind w:firstLine="615"/>
        <w:jc w:val="both"/>
      </w:pPr>
      <w:r w:rsidRPr="008F14B6">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DF3EFA" w:rsidRPr="008F14B6" w:rsidRDefault="00DF3EFA" w:rsidP="00DF3EFA">
      <w:pPr>
        <w:ind w:firstLine="615"/>
        <w:jc w:val="both"/>
      </w:pPr>
      <w:r w:rsidRPr="008F14B6">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DF3EFA" w:rsidRPr="008F14B6" w:rsidRDefault="00DF3EFA" w:rsidP="00DF3EFA">
      <w:pPr>
        <w:ind w:firstLine="615"/>
        <w:jc w:val="both"/>
      </w:pPr>
      <w:r w:rsidRPr="008F14B6">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DF3EFA" w:rsidRPr="008F14B6" w:rsidRDefault="00DF3EFA" w:rsidP="00DF3EFA">
      <w:pPr>
        <w:ind w:firstLine="615"/>
        <w:jc w:val="both"/>
      </w:pPr>
      <w:r w:rsidRPr="008F14B6">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DF3EFA" w:rsidRPr="008F14B6" w:rsidRDefault="00DF3EFA" w:rsidP="00DF3EFA">
      <w:pPr>
        <w:ind w:firstLine="615"/>
        <w:jc w:val="both"/>
      </w:pPr>
      <w:r w:rsidRPr="008F14B6">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DF3EFA" w:rsidRPr="008F14B6" w:rsidRDefault="00DF3EFA" w:rsidP="00DF3EFA">
      <w:pPr>
        <w:ind w:firstLine="615"/>
        <w:jc w:val="both"/>
      </w:pPr>
      <w:r w:rsidRPr="008F14B6">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DF3EFA" w:rsidRPr="008F14B6" w:rsidRDefault="00DF3EFA" w:rsidP="00DF3EFA">
      <w:pPr>
        <w:ind w:firstLine="615"/>
        <w:jc w:val="both"/>
      </w:pPr>
      <w:r w:rsidRPr="008F14B6">
        <w:t>10)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rsidR="00DF3EFA" w:rsidRPr="008F14B6" w:rsidRDefault="00DF3EFA" w:rsidP="00DF3EFA">
      <w:pPr>
        <w:ind w:firstLine="615"/>
        <w:jc w:val="both"/>
      </w:pPr>
      <w:r w:rsidRPr="008F14B6">
        <w:t>11) расходы, связанные с передачей прав и обязанностей новой управляющей компании по решению Общего собрания владельцев инвестиционных паев;</w:t>
      </w:r>
    </w:p>
    <w:p w:rsidR="00DF3EFA" w:rsidRPr="008F14B6" w:rsidRDefault="00DF3EFA" w:rsidP="00DF3EFA">
      <w:pPr>
        <w:ind w:firstLine="615"/>
        <w:jc w:val="both"/>
      </w:pPr>
      <w:r w:rsidRPr="008F14B6">
        <w:t>12) расходы, связанные с осуществлением государственной регистрации прав на недвижимое имущество, иных имущественных прав и сделок с ними;</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 xml:space="preserve">13) расходы, связанные со страхованием недвижимого имущества Фонда; </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 xml:space="preserve">14) расходы, связанные с содержанием (эксплуатацией) и охраной зданий, строений, сооружений и помещений, составляющих имущество Фонда, и поддержанием их в надлежащем состоянии;  </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15)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16) расходы, связанные с благоустройством земельного участка, составляющего имущество Фонда;</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17)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 xml:space="preserve">18) расходы, связанные с обследованием технического состояния объектов недвижимого </w:t>
      </w:r>
      <w:r w:rsidRPr="008F14B6">
        <w:rPr>
          <w:rFonts w:ascii="Times New Roman" w:hAnsi="Times New Roman" w:cs="Times New Roman"/>
          <w:sz w:val="24"/>
          <w:szCs w:val="24"/>
        </w:rPr>
        <w:lastRenderedPageBreak/>
        <w:t>имущества, составляющего Фонд;</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19) расходы, связанные с рекламой подлежащих продаже или сдаче в аренду объектов недвижимости (имущественных прав), составляющих Фонд.</w:t>
      </w:r>
    </w:p>
    <w:p w:rsidR="00DF3EFA" w:rsidRPr="008F14B6" w:rsidRDefault="00DF3EFA" w:rsidP="00DF3EFA">
      <w:pPr>
        <w:autoSpaceDE w:val="0"/>
        <w:ind w:firstLine="615"/>
        <w:jc w:val="both"/>
      </w:pPr>
      <w:r w:rsidRPr="008F14B6">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DF3EFA" w:rsidRPr="008F14B6" w:rsidRDefault="00DF3EFA" w:rsidP="00DF3EFA">
      <w:pPr>
        <w:ind w:firstLine="615"/>
        <w:jc w:val="both"/>
      </w:pPr>
      <w:r w:rsidRPr="008F14B6">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DF3EFA" w:rsidRPr="008F14B6" w:rsidRDefault="00DF3EFA" w:rsidP="00DF3EFA">
      <w:pPr>
        <w:autoSpaceDE w:val="0"/>
        <w:spacing w:before="20" w:line="228" w:lineRule="auto"/>
        <w:ind w:firstLine="615"/>
        <w:jc w:val="both"/>
      </w:pPr>
      <w:r w:rsidRPr="008F14B6">
        <w:t>Максимальный размер расходов, подлежащих оплате за счет имущества, составляющего Фонд, составляет 25,0 (Двадцать пять) процентов (с учетом НДС) 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DF3EFA" w:rsidRPr="008F14B6" w:rsidRDefault="00DF3EFA" w:rsidP="00DF3EFA">
      <w:pPr>
        <w:ind w:firstLine="615"/>
        <w:jc w:val="both"/>
      </w:pPr>
      <w:r w:rsidRPr="008F14B6">
        <w:t>119. Расходы, не предусмотренные пунктом 118 настоящих Правил, а также вознаграждения в части, превышающей размеры, указанные в пункте 115 настоящих Правил, выплачиваются Управляющей компанией за счет собственных средств.</w:t>
      </w:r>
    </w:p>
    <w:p w:rsidR="00DF3EFA" w:rsidRPr="008F14B6" w:rsidRDefault="00DF3EFA" w:rsidP="00DF3EFA">
      <w:pPr>
        <w:autoSpaceDE w:val="0"/>
        <w:ind w:firstLine="615"/>
        <w:jc w:val="both"/>
      </w:pPr>
      <w:r w:rsidRPr="008F14B6">
        <w:t>120.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DF3EFA" w:rsidRPr="008F14B6" w:rsidRDefault="00DF3EFA" w:rsidP="00DF3EFA">
      <w:pPr>
        <w:autoSpaceDE w:val="0"/>
        <w:spacing w:before="40" w:line="20" w:lineRule="atLeast"/>
        <w:ind w:firstLine="615"/>
        <w:jc w:val="center"/>
        <w:rPr>
          <w:b/>
          <w:bCs/>
        </w:rPr>
      </w:pPr>
    </w:p>
    <w:p w:rsidR="00DF3EFA" w:rsidRPr="008F14B6" w:rsidRDefault="00DF3EFA" w:rsidP="00DF3EFA">
      <w:pPr>
        <w:autoSpaceDE w:val="0"/>
        <w:spacing w:before="40" w:line="20" w:lineRule="atLeast"/>
        <w:ind w:firstLine="615"/>
        <w:jc w:val="center"/>
        <w:rPr>
          <w:b/>
          <w:bCs/>
        </w:rPr>
      </w:pPr>
      <w:r w:rsidRPr="008F14B6">
        <w:rPr>
          <w:b/>
          <w:bCs/>
        </w:rPr>
        <w:t>IX. ОЦЕНКА ИМУЩЕСТВА, СОСТАВЛЯЮЩЕГО ФОНД, И ОПРЕДЕЛЕНИЕ РАСЧЕТНОЙ СТОИМОСТИ ОДНОГО ИНВЕСТИЦИОННОГО ПАЯ</w:t>
      </w:r>
    </w:p>
    <w:p w:rsidR="00DF3EFA" w:rsidRPr="008F14B6" w:rsidRDefault="00DF3EFA" w:rsidP="00DF3EFA">
      <w:pPr>
        <w:ind w:firstLine="615"/>
        <w:jc w:val="both"/>
      </w:pPr>
      <w:r w:rsidRPr="008F14B6">
        <w:t>121.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правовыми актами федерального органа исполнительной власти по рынку ценных бумаг.</w:t>
      </w:r>
    </w:p>
    <w:p w:rsidR="00DF3EFA" w:rsidRPr="008F14B6" w:rsidRDefault="00DF3EFA" w:rsidP="00DF3EFA">
      <w:pPr>
        <w:ind w:firstLine="615"/>
        <w:jc w:val="both"/>
      </w:pPr>
      <w:r w:rsidRPr="008F14B6">
        <w:t>122. 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DF3EFA" w:rsidRPr="008F14B6" w:rsidRDefault="00DF3EFA" w:rsidP="00DF3EFA">
      <w:pPr>
        <w:autoSpaceDE w:val="0"/>
        <w:spacing w:before="40" w:line="20" w:lineRule="atLeast"/>
        <w:ind w:firstLine="615"/>
        <w:jc w:val="center"/>
        <w:rPr>
          <w:b/>
          <w:bCs/>
        </w:rPr>
      </w:pPr>
    </w:p>
    <w:p w:rsidR="00DF3EFA" w:rsidRPr="008F14B6" w:rsidRDefault="00DF3EFA" w:rsidP="00DF3EFA">
      <w:pPr>
        <w:autoSpaceDE w:val="0"/>
        <w:spacing w:before="40" w:line="20" w:lineRule="atLeast"/>
        <w:ind w:firstLine="615"/>
        <w:jc w:val="center"/>
        <w:rPr>
          <w:b/>
          <w:bCs/>
        </w:rPr>
      </w:pPr>
      <w:r w:rsidRPr="008F14B6">
        <w:rPr>
          <w:b/>
          <w:bCs/>
        </w:rPr>
        <w:t>X. ИНФОРМАЦИЯ О ФОНДЕ</w:t>
      </w:r>
    </w:p>
    <w:p w:rsidR="00DF3EFA" w:rsidRPr="008F14B6" w:rsidRDefault="00DF3EFA" w:rsidP="00DF3EFA">
      <w:pPr>
        <w:autoSpaceDE w:val="0"/>
        <w:ind w:firstLine="615"/>
        <w:jc w:val="both"/>
      </w:pPr>
      <w:r w:rsidRPr="008F14B6">
        <w:t>123.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3) правила ведения реестра владельцев инвестиционных паев;</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4) справку о стоимости имущества, составляющего Фонд, и соответствующие приложения к ней;</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5) справку о стоимости чистых активов Фонда и расчетной стоимости одного инвестиционного пая по последней оценке;</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7) отчет о приросте (об уменьшении) стоимости имущества, составляющего Фонд, по состоянию на последнюю отчетную дату;</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lastRenderedPageBreak/>
        <w:t>9) сведения о приостановлении и возобновлении выдачи и погашения инвестиционных паев с указанием причин приостановления;</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124.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 xml:space="preserve">125. Управляющая компания обязана раскрывать информацию на сайте </w:t>
      </w:r>
      <w:hyperlink r:id="rId13" w:history="1">
        <w:r w:rsidRPr="00C377DF">
          <w:rPr>
            <w:rStyle w:val="aff8"/>
            <w:rFonts w:ascii="Times New Roman" w:hAnsi="Times New Roman"/>
            <w:sz w:val="24"/>
            <w:szCs w:val="24"/>
            <w:lang w:val="en-US"/>
          </w:rPr>
          <w:t>http</w:t>
        </w:r>
        <w:r w:rsidRPr="00C377DF">
          <w:rPr>
            <w:rStyle w:val="aff8"/>
            <w:rFonts w:ascii="Times New Roman" w:hAnsi="Times New Roman"/>
            <w:sz w:val="24"/>
            <w:szCs w:val="24"/>
          </w:rPr>
          <w:t>://</w:t>
        </w:r>
        <w:r w:rsidRPr="00C377DF">
          <w:rPr>
            <w:rStyle w:val="aff8"/>
            <w:rFonts w:ascii="Times New Roman" w:hAnsi="Times New Roman"/>
            <w:sz w:val="24"/>
            <w:szCs w:val="24"/>
            <w:lang w:val="en-US"/>
          </w:rPr>
          <w:t>am</w:t>
        </w:r>
        <w:r w:rsidRPr="00C377DF">
          <w:rPr>
            <w:rStyle w:val="aff8"/>
            <w:rFonts w:ascii="Times New Roman" w:hAnsi="Times New Roman"/>
            <w:sz w:val="24"/>
            <w:szCs w:val="24"/>
          </w:rPr>
          <w:t>.</w:t>
        </w:r>
        <w:r w:rsidRPr="00C377DF">
          <w:rPr>
            <w:rStyle w:val="aff8"/>
            <w:rFonts w:ascii="Times New Roman" w:hAnsi="Times New Roman"/>
            <w:sz w:val="24"/>
            <w:szCs w:val="24"/>
            <w:lang w:val="en-US"/>
          </w:rPr>
          <w:t>metropol</w:t>
        </w:r>
        <w:r w:rsidRPr="00C377DF">
          <w:rPr>
            <w:rStyle w:val="aff8"/>
            <w:rFonts w:ascii="Times New Roman" w:hAnsi="Times New Roman"/>
            <w:sz w:val="24"/>
            <w:szCs w:val="24"/>
          </w:rPr>
          <w:t>.</w:t>
        </w:r>
        <w:r w:rsidRPr="00C377DF">
          <w:rPr>
            <w:rStyle w:val="aff8"/>
            <w:rFonts w:ascii="Times New Roman" w:hAnsi="Times New Roman"/>
            <w:sz w:val="24"/>
            <w:szCs w:val="24"/>
            <w:lang w:val="en-US"/>
          </w:rPr>
          <w:t>ru</w:t>
        </w:r>
      </w:hyperlink>
      <w:r w:rsidRPr="00C377DF">
        <w:rPr>
          <w:rStyle w:val="FontStyle43"/>
          <w:rFonts w:cs="Times New Roman"/>
          <w:b/>
          <w:sz w:val="24"/>
          <w:szCs w:val="24"/>
        </w:rPr>
        <w:t xml:space="preserve">. </w:t>
      </w:r>
      <w:r w:rsidRPr="008F14B6">
        <w:rPr>
          <w:rFonts w:ascii="Times New Roman" w:hAnsi="Times New Roman" w:cs="Times New Roman"/>
          <w:sz w:val="24"/>
          <w:szCs w:val="24"/>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DF3EFA" w:rsidRPr="008F14B6" w:rsidRDefault="00DF3EFA" w:rsidP="00DF3EFA">
      <w:pPr>
        <w:pStyle w:val="ConsPlusNormal"/>
        <w:ind w:firstLine="615"/>
        <w:jc w:val="both"/>
        <w:rPr>
          <w:b/>
          <w:bCs/>
        </w:rPr>
      </w:pPr>
    </w:p>
    <w:p w:rsidR="00DF3EFA" w:rsidRPr="008F14B6" w:rsidRDefault="00DF3EFA" w:rsidP="00DF3EFA">
      <w:pPr>
        <w:autoSpaceDE w:val="0"/>
        <w:spacing w:before="40" w:line="20" w:lineRule="atLeast"/>
        <w:ind w:firstLine="615"/>
        <w:jc w:val="center"/>
        <w:rPr>
          <w:b/>
          <w:bCs/>
        </w:rPr>
      </w:pPr>
      <w:r w:rsidRPr="008F14B6">
        <w:rPr>
          <w:b/>
          <w:bCs/>
        </w:rPr>
        <w:t>XI. ОТВЕТСТВЕННОСТЬ УПРАВЛЯЮЩЕЙ КОМПАНИИ, СПЕЦИАЛИЗИРОВАННОГО ДЕПОЗИТАРИЯ, РЕГИСТРАТОРА И ОЦЕНЩИКОВ</w:t>
      </w:r>
    </w:p>
    <w:p w:rsidR="00DF3EFA" w:rsidRPr="008F14B6" w:rsidRDefault="00DF3EFA" w:rsidP="00DF3EFA">
      <w:pPr>
        <w:autoSpaceDE w:val="0"/>
        <w:spacing w:before="32"/>
        <w:ind w:firstLine="615"/>
        <w:jc w:val="both"/>
      </w:pPr>
      <w:r w:rsidRPr="008F14B6">
        <w:t>126.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34 настоящих Правил.</w:t>
      </w:r>
    </w:p>
    <w:p w:rsidR="00DF3EFA" w:rsidRPr="008F14B6" w:rsidRDefault="00DF3EFA" w:rsidP="00DF3EFA">
      <w:pPr>
        <w:ind w:firstLine="615"/>
        <w:jc w:val="both"/>
      </w:pPr>
      <w:r w:rsidRPr="008F14B6">
        <w:t xml:space="preserve">127. Управляющая компания несет ответственность за действия определенного ею депозитария в случае, если привлечение депозитария производилось по ее письменному указанию. </w:t>
      </w:r>
    </w:p>
    <w:p w:rsidR="00DF3EFA" w:rsidRPr="008F14B6" w:rsidRDefault="00DF3EFA" w:rsidP="00DF3EFA">
      <w:pPr>
        <w:ind w:firstLine="615"/>
        <w:jc w:val="both"/>
      </w:pPr>
      <w:r w:rsidRPr="008F14B6">
        <w:t>128.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DF3EFA" w:rsidRPr="008F14B6" w:rsidRDefault="00DF3EFA" w:rsidP="00DF3EFA">
      <w:pPr>
        <w:ind w:firstLine="615"/>
        <w:jc w:val="both"/>
      </w:pPr>
      <w:r w:rsidRPr="008F14B6">
        <w:t>129.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DF3EFA" w:rsidRPr="008F14B6" w:rsidRDefault="00DF3EFA" w:rsidP="00DF3EFA">
      <w:pPr>
        <w:autoSpaceDE w:val="0"/>
        <w:ind w:firstLine="615"/>
        <w:jc w:val="both"/>
      </w:pPr>
      <w:r w:rsidRPr="008F14B6">
        <w:t>130. Специализированный депозитарий отвечает за действия депозитария, определенного им для исполнения своих обязанностей по хранению и (или) учету прав на ценные бумаги, составляющие Фонд, как за свои собственные.</w:t>
      </w:r>
    </w:p>
    <w:p w:rsidR="00DF3EFA" w:rsidRPr="008F14B6" w:rsidRDefault="00DF3EFA" w:rsidP="00DF3EFA">
      <w:pPr>
        <w:autoSpaceDE w:val="0"/>
        <w:spacing w:before="32"/>
        <w:ind w:firstLine="615"/>
        <w:jc w:val="both"/>
      </w:pPr>
      <w:r w:rsidRPr="008F14B6">
        <w:t>131.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DF3EFA" w:rsidRPr="008F14B6" w:rsidRDefault="00DF3EFA" w:rsidP="00DF3EFA">
      <w:pPr>
        <w:autoSpaceDE w:val="0"/>
        <w:ind w:firstLine="615"/>
        <w:jc w:val="both"/>
      </w:pPr>
      <w:r w:rsidRPr="008F14B6">
        <w:lastRenderedPageBreak/>
        <w:t>-</w:t>
      </w:r>
      <w:r w:rsidRPr="008F14B6">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DF3EFA" w:rsidRPr="008F14B6" w:rsidRDefault="00DF3EFA" w:rsidP="00DF3EFA">
      <w:pPr>
        <w:ind w:firstLine="615"/>
        <w:jc w:val="both"/>
      </w:pPr>
      <w:r w:rsidRPr="008F14B6">
        <w:t>-</w:t>
      </w:r>
      <w:r w:rsidRPr="008F14B6">
        <w:tab/>
        <w:t>с невозможностью осуществить права, закрепленные инвестиционными паями;</w:t>
      </w:r>
    </w:p>
    <w:p w:rsidR="00DF3EFA" w:rsidRPr="008F14B6" w:rsidRDefault="00DF3EFA" w:rsidP="00DF3EFA">
      <w:pPr>
        <w:ind w:firstLine="615"/>
        <w:jc w:val="both"/>
      </w:pPr>
      <w:r w:rsidRPr="008F14B6">
        <w:t>-</w:t>
      </w:r>
      <w:r w:rsidRPr="008F14B6">
        <w:tab/>
        <w:t>с необоснованным отказом в открытии лицевого счета в указанном реестре.</w:t>
      </w:r>
    </w:p>
    <w:p w:rsidR="00DF3EFA" w:rsidRPr="008F14B6" w:rsidRDefault="00DF3EFA" w:rsidP="00DF3EFA">
      <w:pPr>
        <w:ind w:firstLine="615"/>
        <w:jc w:val="both"/>
      </w:pPr>
      <w:r w:rsidRPr="008F14B6">
        <w:t xml:space="preserve"> 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DF3EFA" w:rsidRPr="008F14B6" w:rsidRDefault="00DF3EFA" w:rsidP="00DF3EFA">
      <w:pPr>
        <w:ind w:firstLine="615"/>
        <w:jc w:val="both"/>
      </w:pPr>
      <w:r w:rsidRPr="008F14B6">
        <w:t xml:space="preserve"> Управляющая компания несет субсидиарную ответственность за убытки, предусмотренные настоящим пунктом. </w:t>
      </w:r>
    </w:p>
    <w:p w:rsidR="00DF3EFA" w:rsidRPr="008F14B6" w:rsidRDefault="00DF3EFA" w:rsidP="00DF3EFA">
      <w:pPr>
        <w:ind w:firstLine="615"/>
        <w:jc w:val="both"/>
      </w:pPr>
      <w:r w:rsidRPr="008F14B6">
        <w:t>132.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DF3EFA" w:rsidRPr="008F14B6" w:rsidRDefault="00DF3EFA" w:rsidP="00DF3EFA">
      <w:pPr>
        <w:ind w:firstLine="615"/>
        <w:jc w:val="both"/>
      </w:pPr>
      <w:r w:rsidRPr="008F14B6">
        <w:t>133.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DF3EFA" w:rsidRPr="008F14B6" w:rsidRDefault="00DF3EFA" w:rsidP="00DF3EFA">
      <w:pPr>
        <w:ind w:firstLine="615"/>
        <w:jc w:val="both"/>
      </w:pPr>
      <w:r w:rsidRPr="008F14B6">
        <w:t>- при расчете стоимости чистых активов Фонда;</w:t>
      </w:r>
    </w:p>
    <w:p w:rsidR="00DF3EFA" w:rsidRPr="008F14B6" w:rsidRDefault="00DF3EFA" w:rsidP="00DF3EFA">
      <w:pPr>
        <w:ind w:firstLine="615"/>
        <w:jc w:val="both"/>
      </w:pPr>
      <w:r w:rsidRPr="008F14B6">
        <w:t>-  при совершении сделок с имуществом, составляющим Фонд.</w:t>
      </w:r>
    </w:p>
    <w:p w:rsidR="00DF3EFA" w:rsidRPr="008F14B6" w:rsidRDefault="00DF3EFA" w:rsidP="00DF3EFA">
      <w:pPr>
        <w:ind w:firstLine="615"/>
        <w:jc w:val="both"/>
      </w:pPr>
      <w:r w:rsidRPr="008F14B6">
        <w:t xml:space="preserve">Управляющая компания несет субсидиарную ответственность за убытки, предусмотренные настоящим пунктом. </w:t>
      </w:r>
    </w:p>
    <w:p w:rsidR="00DF3EFA" w:rsidRPr="008F14B6" w:rsidRDefault="00DF3EFA" w:rsidP="00DF3EFA">
      <w:pPr>
        <w:autoSpaceDE w:val="0"/>
        <w:spacing w:before="40" w:line="20" w:lineRule="atLeast"/>
        <w:ind w:firstLine="615"/>
        <w:jc w:val="center"/>
        <w:rPr>
          <w:b/>
          <w:bCs/>
        </w:rPr>
      </w:pPr>
    </w:p>
    <w:p w:rsidR="00DF3EFA" w:rsidRPr="008F14B6" w:rsidRDefault="00DF3EFA" w:rsidP="00DF3EFA">
      <w:pPr>
        <w:autoSpaceDE w:val="0"/>
        <w:spacing w:before="40" w:line="20" w:lineRule="atLeast"/>
        <w:ind w:firstLine="615"/>
        <w:jc w:val="center"/>
        <w:rPr>
          <w:b/>
          <w:bCs/>
        </w:rPr>
      </w:pPr>
      <w:r w:rsidRPr="008F14B6">
        <w:rPr>
          <w:b/>
          <w:bCs/>
        </w:rPr>
        <w:t>XII. ПРЕКРАЩЕНИЕ ФОНДА</w:t>
      </w:r>
    </w:p>
    <w:p w:rsidR="00DF3EFA" w:rsidRPr="008F14B6" w:rsidRDefault="00DF3EFA" w:rsidP="00DF3EFA">
      <w:pPr>
        <w:autoSpaceDE w:val="0"/>
        <w:spacing w:before="32"/>
        <w:ind w:firstLine="615"/>
        <w:jc w:val="both"/>
      </w:pPr>
      <w:r w:rsidRPr="008F14B6">
        <w:t>134. Фонд должен быть прекращен в случае, если:</w:t>
      </w:r>
    </w:p>
    <w:p w:rsidR="00DF3EFA" w:rsidRPr="008F14B6" w:rsidRDefault="00DF3EFA" w:rsidP="00DF3EFA">
      <w:pPr>
        <w:autoSpaceDE w:val="0"/>
        <w:ind w:firstLine="615"/>
        <w:jc w:val="both"/>
      </w:pPr>
      <w:r w:rsidRPr="008F14B6">
        <w:t>1) принята (приняты) заявка (заявки) на погашение всех инвестиционных паев, либо на погашение 75 (Семидесяти пяти)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DF3EFA" w:rsidRPr="008F14B6" w:rsidRDefault="00DF3EFA" w:rsidP="00DF3EFA">
      <w:pPr>
        <w:tabs>
          <w:tab w:val="left" w:pos="851"/>
        </w:tabs>
        <w:autoSpaceDE w:val="0"/>
        <w:ind w:firstLine="615"/>
        <w:jc w:val="both"/>
      </w:pPr>
      <w:r w:rsidRPr="008F14B6">
        <w:t>2)</w:t>
      </w:r>
      <w:r w:rsidRPr="008F14B6">
        <w:tab/>
        <w:t>аннулирована лицензия Управляющей компании и в течение 3 (Трех) месяцев со дня принятия решения об аннулировании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DF3EFA" w:rsidRPr="008F14B6" w:rsidRDefault="00DF3EFA" w:rsidP="00DF3EFA">
      <w:pPr>
        <w:autoSpaceDE w:val="0"/>
        <w:ind w:firstLine="615"/>
        <w:jc w:val="both"/>
      </w:pPr>
      <w:r w:rsidRPr="008F14B6">
        <w:t>3) аннулирована лицензия Специализированного депозитария и в течение 3 (Трех) месяцев со дня принятия решения об аннулировании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DF3EFA" w:rsidRPr="008F14B6" w:rsidRDefault="00DF3EFA" w:rsidP="00DF3EFA">
      <w:pPr>
        <w:ind w:firstLine="615"/>
        <w:jc w:val="both"/>
      </w:pPr>
      <w:r w:rsidRPr="008F14B6">
        <w:t>4) истек срок действия договора доверительного управления Фондом;</w:t>
      </w:r>
    </w:p>
    <w:p w:rsidR="00DF3EFA" w:rsidRPr="008F14B6" w:rsidRDefault="00DF3EFA" w:rsidP="00DF3EFA">
      <w:pPr>
        <w:ind w:firstLine="615"/>
        <w:jc w:val="both"/>
      </w:pPr>
      <w:r w:rsidRPr="008F14B6">
        <w:t>5) Управляющей компанией принято соответствующее решение;</w:t>
      </w:r>
    </w:p>
    <w:p w:rsidR="00DF3EFA" w:rsidRPr="008F14B6" w:rsidRDefault="00DF3EFA" w:rsidP="00DF3EFA">
      <w:pPr>
        <w:ind w:firstLine="615"/>
        <w:jc w:val="both"/>
      </w:pPr>
      <w:r w:rsidRPr="008F14B6">
        <w:t>6) наступили иные основания, предусмотренные Федеральным законом «Об инвестиционных фондах».</w:t>
      </w:r>
    </w:p>
    <w:p w:rsidR="00DF3EFA" w:rsidRPr="008F14B6" w:rsidRDefault="00DF3EFA" w:rsidP="00DF3EFA">
      <w:pPr>
        <w:ind w:firstLine="615"/>
        <w:jc w:val="both"/>
      </w:pPr>
      <w:r w:rsidRPr="008F14B6">
        <w:t>135. Прекращение Фонда осуществляется в порядке, предусмотренном Федеральным законом «Об инвестиционных фондах».</w:t>
      </w:r>
    </w:p>
    <w:p w:rsidR="00DF3EFA" w:rsidRPr="008F14B6" w:rsidRDefault="00DF3EFA" w:rsidP="00DF3EFA">
      <w:pPr>
        <w:ind w:firstLine="615"/>
        <w:jc w:val="both"/>
      </w:pPr>
      <w:r w:rsidRPr="008F14B6">
        <w:t>136.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3,0 (Три целых ноль сотая) процента (с учетом НДС) суммы денежных средств, составляющих Фонд и поступивших в него после реализации составляющего его имущества, за вычетом:</w:t>
      </w:r>
    </w:p>
    <w:p w:rsidR="00DF3EFA" w:rsidRPr="008F14B6" w:rsidRDefault="00DF3EFA" w:rsidP="00DF3EFA">
      <w:pPr>
        <w:ind w:firstLine="615"/>
        <w:jc w:val="both"/>
      </w:pPr>
      <w:r w:rsidRPr="008F14B6">
        <w:t>1) размера задолженности перед кредиторами, требования которых должны удовлетворяться за счет имущества, составляющего Фонд;</w:t>
      </w:r>
    </w:p>
    <w:p w:rsidR="00DF3EFA" w:rsidRPr="008F14B6" w:rsidRDefault="00DF3EFA" w:rsidP="00DF3EFA">
      <w:pPr>
        <w:ind w:firstLine="615"/>
        <w:jc w:val="both"/>
      </w:pPr>
      <w:r w:rsidRPr="008F14B6">
        <w:lastRenderedPageBreak/>
        <w:t>2) размера вознаграждений Управляющей компании, Специализированного депозитария, Регистратора, Аудитора и Оценщиков, начисленных им на день возникновения основания прекращения Фонда;</w:t>
      </w:r>
    </w:p>
    <w:p w:rsidR="00DF3EFA" w:rsidRPr="008F14B6" w:rsidRDefault="00DF3EFA" w:rsidP="00DF3EFA">
      <w:pPr>
        <w:ind w:firstLine="615"/>
        <w:jc w:val="both"/>
      </w:pPr>
      <w:r w:rsidRPr="008F14B6">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F3EFA" w:rsidRPr="008F14B6" w:rsidRDefault="00DF3EFA" w:rsidP="00DF3EFA">
      <w:pPr>
        <w:ind w:firstLine="615"/>
        <w:jc w:val="both"/>
      </w:pPr>
      <w:r w:rsidRPr="008F14B6">
        <w:t>137.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F3EFA" w:rsidRPr="008F14B6" w:rsidRDefault="00DF3EFA" w:rsidP="00DF3EFA">
      <w:pPr>
        <w:autoSpaceDE w:val="0"/>
        <w:spacing w:before="40" w:line="20" w:lineRule="atLeast"/>
        <w:ind w:firstLine="615"/>
        <w:jc w:val="center"/>
        <w:rPr>
          <w:b/>
          <w:bCs/>
        </w:rPr>
      </w:pPr>
      <w:r w:rsidRPr="008F14B6">
        <w:rPr>
          <w:b/>
          <w:bCs/>
        </w:rPr>
        <w:t>XIII. ВНЕСЕНИЕ ИЗМЕНЕНИЙ В НАСТОЯЩИЕ ПРАВИЛА</w:t>
      </w:r>
    </w:p>
    <w:p w:rsidR="00DF3EFA" w:rsidRPr="008F14B6" w:rsidRDefault="00DF3EFA" w:rsidP="00DF3EFA">
      <w:pPr>
        <w:ind w:firstLine="615"/>
        <w:jc w:val="both"/>
      </w:pPr>
      <w:r w:rsidRPr="008F14B6">
        <w:t>138. 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139.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140.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141 и 142 настоящих Правил.</w:t>
      </w:r>
    </w:p>
    <w:p w:rsidR="00DF3EFA" w:rsidRPr="008F14B6" w:rsidRDefault="00DF3EFA" w:rsidP="00DF3EFA">
      <w:pPr>
        <w:ind w:firstLine="615"/>
        <w:jc w:val="both"/>
        <w:rPr>
          <w:rFonts w:eastAsia="SimSun"/>
        </w:rPr>
      </w:pPr>
      <w:r w:rsidRPr="008F14B6">
        <w:rPr>
          <w:rFonts w:eastAsia="SimSun"/>
        </w:rPr>
        <w:t>141. Изменения, которые вносятся в настоящие Правила, вступают в силу по истечении 1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DF3EFA" w:rsidRPr="008F14B6" w:rsidRDefault="00DF3EFA" w:rsidP="00DF3EFA">
      <w:pPr>
        <w:ind w:firstLine="615"/>
        <w:jc w:val="both"/>
        <w:rPr>
          <w:rFonts w:eastAsia="SimSun"/>
        </w:rPr>
      </w:pPr>
      <w:r w:rsidRPr="008F14B6">
        <w:rPr>
          <w:rFonts w:eastAsia="SimSun"/>
        </w:rPr>
        <w:t>1) с изменением инвестиционной декларации Фонда;</w:t>
      </w:r>
    </w:p>
    <w:p w:rsidR="00DF3EFA" w:rsidRPr="008F14B6" w:rsidRDefault="00DF3EFA" w:rsidP="00DF3EFA">
      <w:pPr>
        <w:ind w:firstLine="615"/>
        <w:jc w:val="both"/>
        <w:rPr>
          <w:rFonts w:eastAsia="SimSun"/>
        </w:rPr>
      </w:pPr>
      <w:r w:rsidRPr="008F14B6">
        <w:rPr>
          <w:rFonts w:eastAsia="SimSun"/>
        </w:rPr>
        <w:t>2) с увеличением размера вознаграждения Управляющей компании, Специализированного депозитария, Регистратора, Аудитора и Оценщиков;</w:t>
      </w:r>
    </w:p>
    <w:p w:rsidR="00DF3EFA" w:rsidRPr="008F14B6" w:rsidRDefault="00DF3EFA" w:rsidP="00DF3EFA">
      <w:pPr>
        <w:ind w:firstLine="615"/>
        <w:jc w:val="both"/>
        <w:rPr>
          <w:rFonts w:eastAsia="SimSun"/>
        </w:rPr>
      </w:pPr>
      <w:r w:rsidRPr="008F14B6">
        <w:rPr>
          <w:rFonts w:eastAsia="SimSun"/>
        </w:rPr>
        <w:t>3) с увеличением расходов и (или) расширением перечня расходов, подлежащих оплате за счет имущества, составляющего Фонд;</w:t>
      </w:r>
    </w:p>
    <w:p w:rsidR="00DF3EFA" w:rsidRPr="008F14B6" w:rsidRDefault="00DF3EFA" w:rsidP="00DF3EFA">
      <w:pPr>
        <w:ind w:firstLine="615"/>
        <w:jc w:val="both"/>
        <w:rPr>
          <w:rFonts w:eastAsia="SimSun"/>
        </w:rPr>
      </w:pPr>
      <w:r w:rsidRPr="008F14B6">
        <w:rPr>
          <w:rFonts w:eastAsia="SimSun"/>
        </w:rPr>
        <w:t>4) с введением скидок в связи с погашением инвестиционных паев или увеличением их размеров;</w:t>
      </w:r>
    </w:p>
    <w:p w:rsidR="00DF3EFA" w:rsidRPr="008F14B6" w:rsidRDefault="00DF3EFA" w:rsidP="00DF3EFA">
      <w:pPr>
        <w:pStyle w:val="ConsPlusNormal"/>
        <w:ind w:firstLine="615"/>
        <w:jc w:val="both"/>
        <w:rPr>
          <w:rFonts w:ascii="Times New Roman" w:hAnsi="Times New Roman" w:cs="Times New Roman"/>
          <w:sz w:val="24"/>
          <w:szCs w:val="24"/>
        </w:rPr>
      </w:pPr>
      <w:r w:rsidRPr="008F14B6">
        <w:rPr>
          <w:rFonts w:ascii="Times New Roman" w:hAnsi="Times New Roman" w:cs="Times New Roman"/>
          <w:sz w:val="24"/>
          <w:szCs w:val="24"/>
        </w:rPr>
        <w:t>5) с иными изменениями, предусмотренными нормативными правовыми актами федерального органа исполнительной власти по рынку ценных бумаг.</w:t>
      </w:r>
    </w:p>
    <w:p w:rsidR="00DF3EFA" w:rsidRPr="008F14B6" w:rsidRDefault="00DF3EFA" w:rsidP="00DF3EFA">
      <w:pPr>
        <w:ind w:firstLine="615"/>
        <w:jc w:val="both"/>
        <w:rPr>
          <w:rFonts w:eastAsia="SimSun"/>
        </w:rPr>
      </w:pPr>
      <w:r w:rsidRPr="008F14B6">
        <w:rPr>
          <w:rFonts w:eastAsia="SimSun"/>
        </w:rPr>
        <w:t>142.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DF3EFA" w:rsidRPr="008F14B6" w:rsidRDefault="00DF3EFA" w:rsidP="00DF3EFA">
      <w:pPr>
        <w:ind w:firstLine="615"/>
        <w:jc w:val="both"/>
        <w:rPr>
          <w:rFonts w:eastAsia="SimSun"/>
        </w:rPr>
      </w:pPr>
      <w:r w:rsidRPr="008F14B6">
        <w:rPr>
          <w:rFonts w:eastAsia="SimSun"/>
        </w:rPr>
        <w:t>1) изменения наименований Управляющей компании, Специализированного депозитария, Регистратора, Аудитора и Оценщиков, а также иных сведений об указанных лицах;</w:t>
      </w:r>
    </w:p>
    <w:p w:rsidR="00DF3EFA" w:rsidRPr="008F14B6" w:rsidRDefault="00DF3EFA" w:rsidP="00DF3EFA">
      <w:pPr>
        <w:ind w:firstLine="615"/>
        <w:jc w:val="both"/>
        <w:rPr>
          <w:rFonts w:eastAsia="SimSun"/>
        </w:rPr>
      </w:pPr>
      <w:r w:rsidRPr="008F14B6">
        <w:rPr>
          <w:rFonts w:eastAsia="SimSun"/>
        </w:rPr>
        <w:t>2) количества выданных инвестиционных паев;</w:t>
      </w:r>
    </w:p>
    <w:p w:rsidR="00DF3EFA" w:rsidRPr="008F14B6" w:rsidRDefault="00DF3EFA" w:rsidP="00DF3EFA">
      <w:pPr>
        <w:ind w:firstLine="615"/>
        <w:jc w:val="both"/>
        <w:rPr>
          <w:rFonts w:eastAsia="SimSun"/>
        </w:rPr>
      </w:pPr>
      <w:r w:rsidRPr="008F14B6">
        <w:rPr>
          <w:rFonts w:eastAsia="SimSun"/>
        </w:rPr>
        <w:t>3) уменьшения размера вознаграждения Управляющей компании, Специализированного депозитария, Регистратора, Аудитора и Оценщиков, а также уменьшения размера и (или) сокращения перечня расходов, подлежащих оплате за счет имущества, составляющего Фонд;</w:t>
      </w:r>
    </w:p>
    <w:p w:rsidR="00DF3EFA" w:rsidRPr="008F14B6" w:rsidRDefault="00DF3EFA" w:rsidP="00DF3EFA">
      <w:pPr>
        <w:ind w:firstLine="615"/>
        <w:jc w:val="both"/>
        <w:rPr>
          <w:rFonts w:eastAsia="SimSun"/>
        </w:rPr>
      </w:pPr>
      <w:r w:rsidRPr="008F14B6">
        <w:rPr>
          <w:rFonts w:eastAsia="SimSun"/>
        </w:rPr>
        <w:t>4) отмены скидок (надбавок) или уменьшения их размеров;</w:t>
      </w:r>
    </w:p>
    <w:p w:rsidR="00DF3EFA" w:rsidRPr="008F14B6" w:rsidRDefault="00DF3EFA" w:rsidP="00DF3EFA">
      <w:pPr>
        <w:ind w:firstLine="615"/>
        <w:jc w:val="both"/>
        <w:rPr>
          <w:rFonts w:eastAsia="SimSun"/>
        </w:rPr>
      </w:pPr>
      <w:r w:rsidRPr="008F14B6">
        <w:rPr>
          <w:rFonts w:eastAsia="SimSun"/>
        </w:rPr>
        <w:t>5) иных положений, предусмотренных нормативными правовыми актами федерального органа исполнительной власти по рынку ценных бумаг.</w:t>
      </w:r>
    </w:p>
    <w:p w:rsidR="00DF3EFA" w:rsidRPr="008F14B6" w:rsidRDefault="00DF3EFA" w:rsidP="00DF3EFA">
      <w:pPr>
        <w:autoSpaceDE w:val="0"/>
        <w:spacing w:before="40" w:line="20" w:lineRule="atLeast"/>
        <w:ind w:firstLine="615"/>
        <w:jc w:val="center"/>
        <w:rPr>
          <w:b/>
          <w:bCs/>
        </w:rPr>
      </w:pPr>
      <w:r w:rsidRPr="008F14B6">
        <w:rPr>
          <w:b/>
          <w:bCs/>
        </w:rPr>
        <w:t>XIV. ОСНОВНЫЕ СВЕДЕНИЯ О ПОРЯДКЕ НАЛОГООБЛОЖЕНИЯ ДОХОДОВ ИНВЕСТОРОВ</w:t>
      </w:r>
    </w:p>
    <w:p w:rsidR="00DF3EFA" w:rsidRPr="008F14B6" w:rsidRDefault="00DF3EFA" w:rsidP="00DF3EFA">
      <w:pPr>
        <w:ind w:firstLine="615"/>
        <w:jc w:val="both"/>
      </w:pPr>
      <w:r w:rsidRPr="008F14B6">
        <w:t>143. Основные сведения о порядке налогообложения доходов инвесторов.</w:t>
      </w:r>
    </w:p>
    <w:p w:rsidR="00DF3EFA" w:rsidRPr="008F14B6" w:rsidRDefault="00DF3EFA" w:rsidP="00DF3EFA">
      <w:pPr>
        <w:ind w:firstLine="615"/>
        <w:jc w:val="both"/>
      </w:pPr>
      <w:r w:rsidRPr="008F14B6">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w:t>
      </w:r>
    </w:p>
    <w:p w:rsidR="00DF3EFA" w:rsidRPr="008F14B6" w:rsidRDefault="00DF3EFA" w:rsidP="00DF3EFA">
      <w:pPr>
        <w:ind w:firstLine="615"/>
        <w:jc w:val="both"/>
      </w:pPr>
      <w:r w:rsidRPr="008F14B6">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DF3EFA" w:rsidRPr="008F14B6" w:rsidRDefault="00DF3EFA" w:rsidP="00DF3EFA"/>
    <w:p w:rsidR="00DF3EFA" w:rsidRPr="008F14B6" w:rsidRDefault="00DF3EFA" w:rsidP="00DF3EFA">
      <w:r w:rsidRPr="008F14B6">
        <w:t xml:space="preserve">Генеральный директор </w:t>
      </w:r>
    </w:p>
    <w:p w:rsidR="00DF3EFA" w:rsidRPr="008F14B6" w:rsidRDefault="00AF5E86" w:rsidP="00DF3EFA">
      <w:r>
        <w:rPr>
          <w:rFonts w:ascii="Times New Roman CYR" w:hAnsi="Times New Roman CYR" w:cs="Times New Roman CYR"/>
        </w:rPr>
        <w:t>ООО «УК «МЕТРОПОЛЬ»</w:t>
      </w:r>
      <w:r w:rsidR="00DF3EFA" w:rsidRPr="008F14B6">
        <w:tab/>
      </w:r>
      <w:r w:rsidR="00DF3EFA" w:rsidRPr="008F14B6">
        <w:tab/>
      </w:r>
      <w:r w:rsidR="00DF3EFA" w:rsidRPr="008F14B6">
        <w:tab/>
        <w:t xml:space="preserve">                       </w:t>
      </w:r>
      <w:r w:rsidR="00DF3EFA" w:rsidRPr="008F14B6">
        <w:tab/>
        <w:t>__________________ /</w:t>
      </w:r>
      <w:r>
        <w:t>А.К. Захаров</w:t>
      </w:r>
      <w:r w:rsidR="00DF3EFA">
        <w:t>/</w:t>
      </w:r>
    </w:p>
    <w:p w:rsidR="00DF3EFA" w:rsidRDefault="00DF3EFA" w:rsidP="00DF3EFA">
      <w:pPr>
        <w:autoSpaceDE w:val="0"/>
        <w:jc w:val="right"/>
        <w:rPr>
          <w:sz w:val="16"/>
          <w:szCs w:val="16"/>
        </w:rPr>
      </w:pPr>
    </w:p>
    <w:p w:rsidR="00DF3EFA" w:rsidRDefault="00DF3EFA" w:rsidP="00DF3EFA">
      <w:pPr>
        <w:autoSpaceDE w:val="0"/>
        <w:jc w:val="right"/>
        <w:rPr>
          <w:sz w:val="16"/>
          <w:szCs w:val="16"/>
        </w:rPr>
      </w:pPr>
    </w:p>
    <w:p w:rsidR="00DF3EFA" w:rsidRPr="008F14B6" w:rsidRDefault="00DF3EFA" w:rsidP="00DF3EFA">
      <w:pPr>
        <w:autoSpaceDE w:val="0"/>
        <w:jc w:val="right"/>
        <w:rPr>
          <w:sz w:val="16"/>
          <w:szCs w:val="16"/>
        </w:rPr>
      </w:pPr>
      <w:r w:rsidRPr="008F14B6">
        <w:rPr>
          <w:sz w:val="16"/>
          <w:szCs w:val="16"/>
        </w:rPr>
        <w:t xml:space="preserve">Приложение № 1 к Правилам </w:t>
      </w:r>
    </w:p>
    <w:p w:rsidR="00DF3EFA" w:rsidRPr="008F14B6" w:rsidRDefault="00DF3EFA" w:rsidP="00DF3EFA">
      <w:pPr>
        <w:jc w:val="right"/>
        <w:rPr>
          <w:sz w:val="16"/>
          <w:szCs w:val="16"/>
        </w:rPr>
      </w:pPr>
    </w:p>
    <w:p w:rsidR="00DF3EFA" w:rsidRPr="008F14B6" w:rsidRDefault="00DF3EFA" w:rsidP="00DF3EFA">
      <w:pPr>
        <w:pStyle w:val="1"/>
        <w:numPr>
          <w:ilvl w:val="0"/>
          <w:numId w:val="0"/>
        </w:numPr>
        <w:jc w:val="center"/>
      </w:pPr>
      <w:r w:rsidRPr="008F14B6">
        <w:t>Заявка на приобретение инвестиционных паев №</w:t>
      </w:r>
      <w:r w:rsidRPr="008F14B6">
        <w:br/>
        <w:t>для физических лиц</w:t>
      </w:r>
    </w:p>
    <w:p w:rsidR="00DF3EFA" w:rsidRPr="008F14B6" w:rsidRDefault="00DF3EFA" w:rsidP="00DF3EFA">
      <w:pPr>
        <w:pStyle w:val="fielddata"/>
        <w:rPr>
          <w:b/>
          <w:bCs/>
          <w:lang w:val="ru-RU"/>
        </w:rPr>
      </w:pPr>
      <w:r w:rsidRPr="008F14B6">
        <w:rPr>
          <w:b/>
          <w:bCs/>
          <w:lang w:val="ru-RU"/>
        </w:rPr>
        <w:t xml:space="preserve">Дата:  Время: </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название Фонда:</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фирменное наименование Управляющей компании: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20"/>
        <w:numPr>
          <w:ilvl w:val="0"/>
          <w:numId w:val="0"/>
        </w:numPr>
      </w:pPr>
      <w:r w:rsidRPr="008F14B6">
        <w:t>Заявитель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Номер лицевого счета:</w:t>
            </w:r>
            <w:r w:rsidRPr="008F14B6">
              <w:rPr>
                <w:lang w:val="ru-RU"/>
              </w:rPr>
              <w:br/>
            </w:r>
            <w:r w:rsidRPr="008F14B6">
              <w:rPr>
                <w:rStyle w:val="fieldcomment1"/>
                <w:rFonts w:cs="Times New Roman"/>
                <w:szCs w:val="9"/>
                <w:lang w:eastAsia="ru-RU"/>
              </w:rPr>
              <w:t>(если известен)</w:t>
            </w:r>
          </w:p>
        </w:tc>
        <w:tc>
          <w:tcPr>
            <w:tcW w:w="5953" w:type="dxa"/>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vAlign w:val="center"/>
          </w:tcPr>
          <w:p w:rsidR="00DF3EFA" w:rsidRPr="008F14B6" w:rsidRDefault="00DF3EFA" w:rsidP="00153162">
            <w:pPr>
              <w:pStyle w:val="fieldname"/>
              <w:snapToGrid w:val="0"/>
              <w:ind w:left="75"/>
              <w:rPr>
                <w:lang w:val="ru-RU"/>
              </w:rPr>
            </w:pPr>
            <w:r w:rsidRPr="008F14B6">
              <w:rPr>
                <w:lang w:val="ru-RU"/>
              </w:rPr>
              <w:t>Реквизиты банковского счета:</w:t>
            </w:r>
          </w:p>
        </w:tc>
        <w:tc>
          <w:tcPr>
            <w:tcW w:w="5953" w:type="dxa"/>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20"/>
        <w:numPr>
          <w:ilvl w:val="0"/>
          <w:numId w:val="0"/>
        </w:numPr>
      </w:pPr>
      <w:r w:rsidRPr="008F14B6">
        <w:t>Уполномоченный представитель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Ф.И.О/Наименование:</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физических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 представителя:</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юридических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Свидетельство о регистрации:</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val="en-US" w:eastAsia="ru-RU"/>
              </w:rPr>
            </w:pPr>
            <w:r w:rsidRPr="008F14B6">
              <w:rPr>
                <w:lang w:val="ru-RU"/>
              </w:rPr>
              <w:t xml:space="preserve"> </w:t>
            </w:r>
            <w:r w:rsidRPr="008F14B6">
              <w:t>В лице:</w:t>
            </w:r>
            <w:r w:rsidRPr="008F14B6">
              <w:rPr>
                <w:sz w:val="9"/>
                <w:szCs w:val="9"/>
              </w:rPr>
              <w:br/>
            </w:r>
            <w:r w:rsidRPr="008F14B6">
              <w:rPr>
                <w:rStyle w:val="fieldcomment1"/>
                <w:rFonts w:cs="Times New Roman"/>
                <w:szCs w:val="9"/>
                <w:lang w:val="en-US" w:eastAsia="ru-RU"/>
              </w:rPr>
              <w:t>(Ф.И.О.)</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bl>
    <w:p w:rsidR="00DF3EFA" w:rsidRPr="008F14B6" w:rsidRDefault="00DF3EFA" w:rsidP="00DF3EFA">
      <w:pPr>
        <w:pStyle w:val="afb"/>
        <w:spacing w:before="120" w:after="150"/>
        <w:jc w:val="center"/>
        <w:rPr>
          <w:b/>
          <w:bCs/>
          <w:sz w:val="20"/>
          <w:szCs w:val="20"/>
        </w:rPr>
      </w:pPr>
      <w:r w:rsidRPr="008F14B6">
        <w:rPr>
          <w:b/>
          <w:bCs/>
          <w:sz w:val="20"/>
          <w:szCs w:val="20"/>
        </w:rPr>
        <w:t xml:space="preserve">Прошу выдать мне инвестиционные паи Фонда </w:t>
      </w:r>
      <w:r w:rsidRPr="008F14B6">
        <w:rPr>
          <w:i/>
          <w:iCs/>
          <w:sz w:val="20"/>
          <w:szCs w:val="20"/>
        </w:rPr>
        <w:t>(отметить нужное)</w:t>
      </w:r>
      <w:r w:rsidRPr="008F14B6">
        <w:rPr>
          <w:b/>
          <w:bCs/>
          <w:sz w:val="20"/>
          <w:szCs w:val="20"/>
        </w:rPr>
        <w:t>:</w:t>
      </w:r>
    </w:p>
    <w:p w:rsidR="00DF3EFA" w:rsidRPr="008F14B6" w:rsidRDefault="00DF3EFA" w:rsidP="00DF3EFA">
      <w:pPr>
        <w:pStyle w:val="afb"/>
        <w:spacing w:before="120" w:after="150"/>
        <w:rPr>
          <w:b/>
          <w:bCs/>
          <w:sz w:val="20"/>
          <w:szCs w:val="20"/>
        </w:rPr>
      </w:pPr>
      <w:r w:rsidRPr="008F14B6">
        <w:rPr>
          <w:b/>
          <w:bCs/>
          <w:sz w:val="20"/>
          <w:szCs w:val="20"/>
        </w:rPr>
        <w:t>1) в количестве ______________________ штук*;</w:t>
      </w:r>
    </w:p>
    <w:p w:rsidR="00DF3EFA" w:rsidRPr="008F14B6" w:rsidRDefault="00DF3EFA" w:rsidP="00DF3EFA">
      <w:pPr>
        <w:pStyle w:val="afb"/>
        <w:rPr>
          <w:b/>
          <w:bCs/>
          <w:sz w:val="20"/>
          <w:szCs w:val="20"/>
        </w:rPr>
      </w:pPr>
      <w:r w:rsidRPr="008F14B6">
        <w:rPr>
          <w:b/>
          <w:bCs/>
          <w:sz w:val="20"/>
          <w:szCs w:val="20"/>
        </w:rPr>
        <w:t xml:space="preserve">2) на сумму денежных средств и (или) стоимости иного имущества _______________(руб.)**.  </w:t>
      </w:r>
    </w:p>
    <w:tbl>
      <w:tblPr>
        <w:tblW w:w="0" w:type="auto"/>
        <w:tblInd w:w="45" w:type="dxa"/>
        <w:tblBorders>
          <w:bottom w:val="single" w:sz="2" w:space="0" w:color="808080"/>
        </w:tblBorders>
        <w:tblLayout w:type="fixed"/>
        <w:tblCellMar>
          <w:top w:w="45" w:type="dxa"/>
          <w:left w:w="45" w:type="dxa"/>
          <w:bottom w:w="45" w:type="dxa"/>
          <w:right w:w="45" w:type="dxa"/>
        </w:tblCellMar>
        <w:tblLook w:val="0000"/>
      </w:tblPr>
      <w:tblGrid>
        <w:gridCol w:w="3965"/>
        <w:gridCol w:w="1991"/>
        <w:gridCol w:w="3965"/>
      </w:tblGrid>
      <w:tr w:rsidR="00DF3EFA" w:rsidRPr="008F14B6" w:rsidTr="00153162">
        <w:tc>
          <w:tcPr>
            <w:tcW w:w="3965" w:type="dxa"/>
            <w:tcBorders>
              <w:bottom w:val="single" w:sz="2" w:space="0" w:color="808080"/>
            </w:tcBorders>
            <w:shd w:val="clear" w:color="auto" w:fill="C0C0C0"/>
            <w:vAlign w:val="bottom"/>
          </w:tcPr>
          <w:p w:rsidR="00DF3EFA" w:rsidRPr="008F14B6" w:rsidRDefault="00DF3EFA" w:rsidP="00153162">
            <w:pPr>
              <w:pStyle w:val="4"/>
              <w:numPr>
                <w:ilvl w:val="0"/>
                <w:numId w:val="0"/>
              </w:numPr>
              <w:snapToGrid w:val="0"/>
              <w:rPr>
                <w:rFonts w:ascii="Arial" w:hAnsi="Arial" w:cs="Arial"/>
                <w:sz w:val="16"/>
                <w:szCs w:val="16"/>
              </w:rPr>
            </w:pPr>
            <w:r w:rsidRPr="008F14B6">
              <w:rPr>
                <w:rFonts w:ascii="Arial" w:hAnsi="Arial" w:cs="Arial"/>
                <w:sz w:val="16"/>
                <w:szCs w:val="16"/>
              </w:rPr>
              <w:t>Сведения, позволяющие определенно установить имущество, подлежащее передаче в оплату инвестиционных паев.</w:t>
            </w:r>
          </w:p>
        </w:tc>
        <w:tc>
          <w:tcPr>
            <w:tcW w:w="1991" w:type="dxa"/>
            <w:tcBorders>
              <w:bottom w:val="single" w:sz="2" w:space="0" w:color="808080"/>
            </w:tcBorders>
            <w:shd w:val="clear" w:color="auto" w:fill="C0C0C0"/>
            <w:vAlign w:val="bottom"/>
          </w:tcPr>
          <w:p w:rsidR="00DF3EFA" w:rsidRPr="008F14B6" w:rsidRDefault="00DF3EFA" w:rsidP="00153162">
            <w:pPr>
              <w:pStyle w:val="4"/>
              <w:numPr>
                <w:ilvl w:val="0"/>
                <w:numId w:val="0"/>
              </w:numPr>
              <w:snapToGrid w:val="0"/>
              <w:rPr>
                <w:rFonts w:ascii="Arial" w:hAnsi="Arial" w:cs="Arial"/>
                <w:sz w:val="16"/>
                <w:szCs w:val="16"/>
              </w:rPr>
            </w:pPr>
          </w:p>
          <w:p w:rsidR="00DF3EFA" w:rsidRPr="008F14B6" w:rsidRDefault="00DF3EFA" w:rsidP="00153162">
            <w:pPr>
              <w:pStyle w:val="4"/>
              <w:numPr>
                <w:ilvl w:val="0"/>
                <w:numId w:val="0"/>
              </w:numPr>
              <w:rPr>
                <w:rFonts w:ascii="Arial" w:hAnsi="Arial" w:cs="Arial"/>
                <w:sz w:val="16"/>
                <w:szCs w:val="16"/>
              </w:rPr>
            </w:pPr>
            <w:r w:rsidRPr="008F14B6">
              <w:rPr>
                <w:rFonts w:ascii="Arial" w:hAnsi="Arial" w:cs="Arial"/>
                <w:sz w:val="16"/>
                <w:szCs w:val="16"/>
              </w:rPr>
              <w:t>Количество, шт.</w:t>
            </w:r>
          </w:p>
          <w:p w:rsidR="00DF3EFA" w:rsidRPr="008F14B6" w:rsidRDefault="00DF3EFA" w:rsidP="00153162">
            <w:pPr>
              <w:pStyle w:val="4"/>
              <w:numPr>
                <w:ilvl w:val="0"/>
                <w:numId w:val="0"/>
              </w:numPr>
            </w:pPr>
          </w:p>
        </w:tc>
        <w:tc>
          <w:tcPr>
            <w:tcW w:w="3965" w:type="dxa"/>
            <w:tcBorders>
              <w:bottom w:val="single" w:sz="2" w:space="0" w:color="808080"/>
            </w:tcBorders>
            <w:shd w:val="clear" w:color="auto" w:fill="C0C0C0"/>
            <w:vAlign w:val="bottom"/>
          </w:tcPr>
          <w:p w:rsidR="00DF3EFA" w:rsidRPr="008F14B6" w:rsidRDefault="00DF3EFA" w:rsidP="00153162">
            <w:pPr>
              <w:pStyle w:val="4"/>
              <w:numPr>
                <w:ilvl w:val="0"/>
                <w:numId w:val="0"/>
              </w:numPr>
              <w:snapToGrid w:val="0"/>
              <w:rPr>
                <w:rFonts w:ascii="Arial" w:hAnsi="Arial" w:cs="Arial"/>
                <w:sz w:val="16"/>
                <w:szCs w:val="16"/>
              </w:rPr>
            </w:pPr>
            <w:r w:rsidRPr="008F14B6">
              <w:rPr>
                <w:rFonts w:ascii="Arial" w:hAnsi="Arial" w:cs="Arial"/>
                <w:sz w:val="16"/>
                <w:szCs w:val="16"/>
              </w:rPr>
              <w:t xml:space="preserve">Стоимость, руб. </w:t>
            </w:r>
          </w:p>
          <w:p w:rsidR="00DF3EFA" w:rsidRPr="008F14B6" w:rsidRDefault="00DF3EFA" w:rsidP="00153162">
            <w:pPr>
              <w:pStyle w:val="4"/>
              <w:numPr>
                <w:ilvl w:val="0"/>
                <w:numId w:val="0"/>
              </w:numPr>
            </w:pPr>
          </w:p>
        </w:tc>
      </w:tr>
    </w:tbl>
    <w:p w:rsidR="00DF3EFA" w:rsidRPr="008F14B6" w:rsidRDefault="00DF3EFA" w:rsidP="00DF3EFA">
      <w:pPr>
        <w:pStyle w:val="afa"/>
        <w:spacing w:before="0" w:after="0"/>
        <w:rPr>
          <w:color w:val="auto"/>
        </w:rPr>
      </w:pPr>
      <w:r w:rsidRPr="008F14B6">
        <w:rPr>
          <w:rFonts w:ascii="Arial" w:hAnsi="Arial" w:cs="Arial"/>
          <w:color w:val="auto"/>
          <w:sz w:val="16"/>
          <w:szCs w:val="16"/>
        </w:rPr>
        <w:t>Уведомление об операции прошу направить</w:t>
      </w:r>
      <w:r w:rsidRPr="008F14B6">
        <w:rPr>
          <w:color w:val="auto"/>
        </w:rPr>
        <w:t xml:space="preserve"> ____________________________________________________</w:t>
      </w:r>
    </w:p>
    <w:p w:rsidR="00DF3EFA" w:rsidRPr="008F14B6" w:rsidRDefault="00DF3EFA" w:rsidP="00DF3EFA">
      <w:pPr>
        <w:pStyle w:val="afb"/>
        <w:spacing w:before="375" w:after="375"/>
        <w:rPr>
          <w:sz w:val="14"/>
          <w:szCs w:val="14"/>
        </w:rPr>
      </w:pPr>
      <w:r w:rsidRPr="008F14B6">
        <w:rPr>
          <w:sz w:val="14"/>
          <w:szCs w:val="14"/>
        </w:rPr>
        <w:t>Настоящая заявка носит безотзывный характер.</w:t>
      </w:r>
      <w:r w:rsidRPr="008F14B6">
        <w:rPr>
          <w:sz w:val="14"/>
          <w:szCs w:val="14"/>
        </w:rPr>
        <w:br/>
        <w:t>С Правилами Фонда ознакомлен.</w:t>
      </w:r>
    </w:p>
    <w:tbl>
      <w:tblPr>
        <w:tblW w:w="0" w:type="auto"/>
        <w:tblInd w:w="-150" w:type="dxa"/>
        <w:tblLayout w:type="fixed"/>
        <w:tblCellMar>
          <w:top w:w="30" w:type="dxa"/>
          <w:left w:w="75" w:type="dxa"/>
          <w:bottom w:w="30" w:type="dxa"/>
          <w:right w:w="75" w:type="dxa"/>
        </w:tblCellMar>
        <w:tblLook w:val="0000"/>
      </w:tblPr>
      <w:tblGrid>
        <w:gridCol w:w="4861"/>
        <w:gridCol w:w="5285"/>
      </w:tblGrid>
      <w:tr w:rsidR="00DF3EFA" w:rsidRPr="008F14B6" w:rsidTr="00153162">
        <w:tc>
          <w:tcPr>
            <w:tcW w:w="4861" w:type="dxa"/>
          </w:tcPr>
          <w:p w:rsidR="00DF3EFA" w:rsidRPr="008F14B6" w:rsidRDefault="00DF3EFA" w:rsidP="00153162">
            <w:pPr>
              <w:pStyle w:val="signfield"/>
              <w:snapToGrid w:val="0"/>
              <w:spacing w:before="0" w:after="0"/>
              <w:rPr>
                <w:lang w:val="ru-RU"/>
              </w:rPr>
            </w:pPr>
            <w:r w:rsidRPr="008F14B6">
              <w:rPr>
                <w:lang w:val="ru-RU"/>
              </w:rPr>
              <w:t>Подпись Заявителя/</w:t>
            </w:r>
            <w:r w:rsidRPr="008F14B6">
              <w:rPr>
                <w:lang w:val="ru-RU"/>
              </w:rPr>
              <w:br/>
              <w:t>Уполномоченного представителя</w:t>
            </w:r>
          </w:p>
        </w:tc>
        <w:tc>
          <w:tcPr>
            <w:tcW w:w="5285" w:type="dxa"/>
          </w:tcPr>
          <w:p w:rsidR="00DF3EFA" w:rsidRPr="008F14B6" w:rsidRDefault="00DF3EFA" w:rsidP="00153162">
            <w:pPr>
              <w:pStyle w:val="signfield"/>
              <w:snapToGrid w:val="0"/>
              <w:spacing w:before="0" w:after="0"/>
              <w:rPr>
                <w:lang w:val="ru-RU"/>
              </w:rPr>
            </w:pPr>
            <w:r w:rsidRPr="008F14B6">
              <w:rPr>
                <w:lang w:val="ru-RU"/>
              </w:rPr>
              <w:t>Подпись лица</w:t>
            </w:r>
            <w:r w:rsidRPr="008F14B6">
              <w:rPr>
                <w:lang w:val="ru-RU"/>
              </w:rPr>
              <w:br/>
              <w:t>принявшего заявку</w:t>
            </w:r>
          </w:p>
          <w:p w:rsidR="00DF3EFA" w:rsidRPr="008F14B6" w:rsidRDefault="00DF3EFA" w:rsidP="00153162">
            <w:pPr>
              <w:pStyle w:val="stampfield"/>
              <w:spacing w:after="0"/>
              <w:ind w:left="0"/>
              <w:rPr>
                <w:lang w:val="ru-RU"/>
              </w:rPr>
            </w:pPr>
            <w:r w:rsidRPr="008F14B6">
              <w:rPr>
                <w:lang w:val="ru-RU"/>
              </w:rPr>
              <w:t>М.П.</w:t>
            </w:r>
          </w:p>
        </w:tc>
      </w:tr>
    </w:tbl>
    <w:p w:rsidR="00DF3EFA" w:rsidRPr="008F14B6" w:rsidRDefault="00DF3EFA" w:rsidP="00DF3EFA">
      <w:pPr>
        <w:autoSpaceDE w:val="0"/>
        <w:jc w:val="both"/>
        <w:rPr>
          <w:rFonts w:ascii="Arial" w:hAnsi="Arial" w:cs="Arial"/>
          <w:sz w:val="12"/>
          <w:szCs w:val="12"/>
        </w:rPr>
      </w:pPr>
      <w:r w:rsidRPr="008F14B6">
        <w:rPr>
          <w:rFonts w:ascii="Arial" w:hAnsi="Arial" w:cs="Arial"/>
          <w:sz w:val="12"/>
          <w:szCs w:val="12"/>
        </w:rPr>
        <w:t>*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rsidR="00DF3EFA" w:rsidRPr="008F14B6" w:rsidRDefault="00DF3EFA" w:rsidP="00DF3EFA">
      <w:pPr>
        <w:rPr>
          <w:rFonts w:ascii="Arial" w:hAnsi="Arial" w:cs="Arial"/>
          <w:sz w:val="12"/>
          <w:szCs w:val="12"/>
        </w:rPr>
      </w:pPr>
      <w:r w:rsidRPr="008F14B6">
        <w:rPr>
          <w:rFonts w:ascii="Arial" w:hAnsi="Arial" w:cs="Arial"/>
          <w:sz w:val="12"/>
          <w:szCs w:val="12"/>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rsidR="00DF3EFA" w:rsidRPr="008F14B6" w:rsidRDefault="00DF3EFA" w:rsidP="00DF3EFA">
      <w:pPr>
        <w:rPr>
          <w:sz w:val="16"/>
          <w:szCs w:val="16"/>
        </w:rPr>
      </w:pPr>
    </w:p>
    <w:p w:rsidR="00DF3EFA" w:rsidRPr="008F14B6" w:rsidRDefault="00DF3EFA" w:rsidP="00DF3EFA">
      <w:pPr>
        <w:pageBreakBefore/>
        <w:jc w:val="right"/>
        <w:rPr>
          <w:sz w:val="16"/>
          <w:szCs w:val="16"/>
        </w:rPr>
      </w:pPr>
      <w:r w:rsidRPr="008F14B6">
        <w:rPr>
          <w:sz w:val="16"/>
          <w:szCs w:val="16"/>
        </w:rPr>
        <w:lastRenderedPageBreak/>
        <w:t xml:space="preserve">Приложение № 2 к Правилам </w:t>
      </w:r>
    </w:p>
    <w:p w:rsidR="00DF3EFA" w:rsidRPr="008F14B6" w:rsidRDefault="00DF3EFA" w:rsidP="00DF3EFA">
      <w:pPr>
        <w:pStyle w:val="1"/>
        <w:numPr>
          <w:ilvl w:val="0"/>
          <w:numId w:val="0"/>
        </w:numPr>
        <w:jc w:val="center"/>
      </w:pPr>
      <w:r w:rsidRPr="008F14B6">
        <w:t>Заявка на приобретение инвестиционных паев №</w:t>
      </w:r>
      <w:r w:rsidRPr="008F14B6">
        <w:br/>
        <w:t>для юридических лиц</w:t>
      </w:r>
    </w:p>
    <w:p w:rsidR="00DF3EFA" w:rsidRPr="008F14B6" w:rsidRDefault="00DF3EFA" w:rsidP="00DF3EFA">
      <w:pPr>
        <w:pStyle w:val="fielddata"/>
        <w:rPr>
          <w:b/>
          <w:bCs/>
          <w:lang w:val="ru-RU"/>
        </w:rPr>
      </w:pPr>
      <w:r w:rsidRPr="008F14B6">
        <w:rPr>
          <w:b/>
          <w:bCs/>
          <w:lang w:val="ru-RU"/>
        </w:rPr>
        <w:t xml:space="preserve">Дата:  Время: </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название Фонда:</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фирменное наименование Управляющей компании: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20"/>
        <w:numPr>
          <w:ilvl w:val="0"/>
          <w:numId w:val="0"/>
        </w:numPr>
      </w:pPr>
      <w:r w:rsidRPr="008F14B6">
        <w:t>Заявитель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наименование:</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Номер лицевого счета:</w:t>
            </w:r>
            <w:r w:rsidRPr="008F14B6">
              <w:rPr>
                <w:lang w:val="ru-RU"/>
              </w:rPr>
              <w:br/>
            </w:r>
            <w:r w:rsidRPr="008F14B6">
              <w:rPr>
                <w:rStyle w:val="fieldcomment1"/>
                <w:rFonts w:cs="Times New Roman"/>
                <w:szCs w:val="9"/>
                <w:lang w:eastAsia="ru-RU"/>
              </w:rPr>
              <w:t>(если известен)</w:t>
            </w:r>
          </w:p>
        </w:tc>
        <w:tc>
          <w:tcPr>
            <w:tcW w:w="5953" w:type="dxa"/>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vAlign w:val="center"/>
          </w:tcPr>
          <w:p w:rsidR="00DF3EFA" w:rsidRPr="008F14B6" w:rsidRDefault="00DF3EFA" w:rsidP="00153162">
            <w:pPr>
              <w:pStyle w:val="fieldname"/>
              <w:snapToGrid w:val="0"/>
              <w:ind w:left="75"/>
              <w:rPr>
                <w:lang w:val="ru-RU"/>
              </w:rPr>
            </w:pPr>
            <w:r w:rsidRPr="008F14B6">
              <w:rPr>
                <w:lang w:val="ru-RU"/>
              </w:rPr>
              <w:t>Реквизиты банковского счета:</w:t>
            </w:r>
          </w:p>
        </w:tc>
        <w:tc>
          <w:tcPr>
            <w:tcW w:w="5953" w:type="dxa"/>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20"/>
        <w:numPr>
          <w:ilvl w:val="0"/>
          <w:numId w:val="0"/>
        </w:numPr>
      </w:pPr>
      <w:r w:rsidRPr="008F14B6">
        <w:t>Уполномоченный представитель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Ф.И.О/Наименование:</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физических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 представителя:</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юридических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Свидетельство о регистрации:</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val="en-US" w:eastAsia="ru-RU"/>
              </w:rPr>
            </w:pPr>
            <w:r w:rsidRPr="008F14B6">
              <w:rPr>
                <w:lang w:val="ru-RU"/>
              </w:rPr>
              <w:t xml:space="preserve"> </w:t>
            </w:r>
            <w:r w:rsidRPr="008F14B6">
              <w:t>В лице:</w:t>
            </w:r>
            <w:r w:rsidRPr="008F14B6">
              <w:rPr>
                <w:sz w:val="9"/>
                <w:szCs w:val="9"/>
              </w:rPr>
              <w:br/>
            </w:r>
            <w:r w:rsidRPr="008F14B6">
              <w:rPr>
                <w:rStyle w:val="fieldcomment1"/>
                <w:rFonts w:cs="Times New Roman"/>
                <w:szCs w:val="9"/>
                <w:lang w:val="en-US" w:eastAsia="ru-RU"/>
              </w:rPr>
              <w:t>(Ф.И.О.)</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bl>
    <w:p w:rsidR="00DF3EFA" w:rsidRPr="008F14B6" w:rsidRDefault="00DF3EFA" w:rsidP="00DF3EFA">
      <w:pPr>
        <w:pStyle w:val="afb"/>
        <w:spacing w:before="120" w:after="150"/>
        <w:jc w:val="center"/>
        <w:rPr>
          <w:b/>
          <w:bCs/>
          <w:sz w:val="20"/>
          <w:szCs w:val="20"/>
        </w:rPr>
      </w:pPr>
      <w:r w:rsidRPr="008F14B6">
        <w:rPr>
          <w:b/>
          <w:bCs/>
          <w:sz w:val="20"/>
          <w:szCs w:val="20"/>
        </w:rPr>
        <w:t xml:space="preserve">Прошу выдать мне инвестиционные паи Фонда </w:t>
      </w:r>
      <w:r w:rsidRPr="008F14B6">
        <w:rPr>
          <w:i/>
          <w:iCs/>
          <w:sz w:val="20"/>
          <w:szCs w:val="20"/>
        </w:rPr>
        <w:t>(отметить нужное)</w:t>
      </w:r>
      <w:r w:rsidRPr="008F14B6">
        <w:rPr>
          <w:b/>
          <w:bCs/>
          <w:sz w:val="20"/>
          <w:szCs w:val="20"/>
        </w:rPr>
        <w:t>:</w:t>
      </w:r>
    </w:p>
    <w:p w:rsidR="00DF3EFA" w:rsidRPr="008F14B6" w:rsidRDefault="00DF3EFA" w:rsidP="00DF3EFA">
      <w:pPr>
        <w:pStyle w:val="afb"/>
        <w:spacing w:before="120" w:after="150"/>
        <w:rPr>
          <w:b/>
          <w:bCs/>
          <w:sz w:val="20"/>
          <w:szCs w:val="20"/>
        </w:rPr>
      </w:pPr>
      <w:r w:rsidRPr="008F14B6">
        <w:rPr>
          <w:b/>
          <w:bCs/>
          <w:sz w:val="20"/>
          <w:szCs w:val="20"/>
        </w:rPr>
        <w:t>1) в количестве ______________________ штук*;</w:t>
      </w:r>
    </w:p>
    <w:p w:rsidR="00DF3EFA" w:rsidRPr="008F14B6" w:rsidRDefault="00DF3EFA" w:rsidP="00DF3EFA">
      <w:pPr>
        <w:pStyle w:val="afb"/>
        <w:rPr>
          <w:b/>
          <w:bCs/>
          <w:sz w:val="20"/>
          <w:szCs w:val="20"/>
        </w:rPr>
      </w:pPr>
      <w:r w:rsidRPr="008F14B6">
        <w:rPr>
          <w:b/>
          <w:bCs/>
          <w:sz w:val="20"/>
          <w:szCs w:val="20"/>
        </w:rPr>
        <w:t xml:space="preserve">2) на сумму денежных средств и (или) стоимости иного имущества _______________(руб.)**.  </w:t>
      </w:r>
    </w:p>
    <w:tbl>
      <w:tblPr>
        <w:tblW w:w="0" w:type="auto"/>
        <w:tblInd w:w="45" w:type="dxa"/>
        <w:tblBorders>
          <w:bottom w:val="single" w:sz="2" w:space="0" w:color="808080"/>
        </w:tblBorders>
        <w:tblLayout w:type="fixed"/>
        <w:tblCellMar>
          <w:top w:w="45" w:type="dxa"/>
          <w:left w:w="45" w:type="dxa"/>
          <w:bottom w:w="45" w:type="dxa"/>
          <w:right w:w="45" w:type="dxa"/>
        </w:tblCellMar>
        <w:tblLook w:val="0000"/>
      </w:tblPr>
      <w:tblGrid>
        <w:gridCol w:w="3965"/>
        <w:gridCol w:w="1991"/>
        <w:gridCol w:w="3965"/>
      </w:tblGrid>
      <w:tr w:rsidR="00DF3EFA" w:rsidRPr="008F14B6" w:rsidTr="00153162">
        <w:tc>
          <w:tcPr>
            <w:tcW w:w="3965" w:type="dxa"/>
            <w:tcBorders>
              <w:bottom w:val="single" w:sz="2" w:space="0" w:color="808080"/>
            </w:tcBorders>
            <w:shd w:val="clear" w:color="auto" w:fill="C0C0C0"/>
            <w:vAlign w:val="bottom"/>
          </w:tcPr>
          <w:p w:rsidR="00DF3EFA" w:rsidRPr="008F14B6" w:rsidRDefault="00DF3EFA" w:rsidP="00153162">
            <w:pPr>
              <w:pStyle w:val="4"/>
              <w:numPr>
                <w:ilvl w:val="0"/>
                <w:numId w:val="0"/>
              </w:numPr>
              <w:snapToGrid w:val="0"/>
              <w:rPr>
                <w:rFonts w:ascii="Arial" w:hAnsi="Arial" w:cs="Arial"/>
                <w:sz w:val="16"/>
                <w:szCs w:val="16"/>
              </w:rPr>
            </w:pPr>
            <w:r w:rsidRPr="008F14B6">
              <w:rPr>
                <w:rFonts w:ascii="Arial" w:hAnsi="Arial" w:cs="Arial"/>
                <w:sz w:val="16"/>
                <w:szCs w:val="16"/>
              </w:rPr>
              <w:t>Сведения, позволяющие определенно установить имущество, подлежащее передаче в оплату инвестиционных паев.</w:t>
            </w:r>
          </w:p>
        </w:tc>
        <w:tc>
          <w:tcPr>
            <w:tcW w:w="1991" w:type="dxa"/>
            <w:tcBorders>
              <w:bottom w:val="single" w:sz="2" w:space="0" w:color="808080"/>
            </w:tcBorders>
            <w:shd w:val="clear" w:color="auto" w:fill="C0C0C0"/>
            <w:vAlign w:val="bottom"/>
          </w:tcPr>
          <w:p w:rsidR="00DF3EFA" w:rsidRPr="008F14B6" w:rsidRDefault="00DF3EFA" w:rsidP="00153162">
            <w:pPr>
              <w:pStyle w:val="4"/>
              <w:numPr>
                <w:ilvl w:val="0"/>
                <w:numId w:val="0"/>
              </w:numPr>
              <w:snapToGrid w:val="0"/>
              <w:rPr>
                <w:rFonts w:ascii="Arial" w:hAnsi="Arial" w:cs="Arial"/>
                <w:sz w:val="16"/>
                <w:szCs w:val="16"/>
              </w:rPr>
            </w:pPr>
            <w:r w:rsidRPr="008F14B6">
              <w:rPr>
                <w:rFonts w:ascii="Arial" w:hAnsi="Arial" w:cs="Arial"/>
                <w:sz w:val="16"/>
                <w:szCs w:val="16"/>
              </w:rPr>
              <w:t>Количество, шт.</w:t>
            </w:r>
          </w:p>
          <w:p w:rsidR="00DF3EFA" w:rsidRPr="008F14B6" w:rsidRDefault="00DF3EFA" w:rsidP="00153162">
            <w:pPr>
              <w:pStyle w:val="4"/>
              <w:numPr>
                <w:ilvl w:val="0"/>
                <w:numId w:val="0"/>
              </w:numPr>
            </w:pPr>
          </w:p>
        </w:tc>
        <w:tc>
          <w:tcPr>
            <w:tcW w:w="3965" w:type="dxa"/>
            <w:tcBorders>
              <w:bottom w:val="single" w:sz="2" w:space="0" w:color="808080"/>
            </w:tcBorders>
            <w:shd w:val="clear" w:color="auto" w:fill="C0C0C0"/>
            <w:vAlign w:val="bottom"/>
          </w:tcPr>
          <w:p w:rsidR="00DF3EFA" w:rsidRPr="008F14B6" w:rsidRDefault="00DF3EFA" w:rsidP="00153162">
            <w:pPr>
              <w:pStyle w:val="4"/>
              <w:numPr>
                <w:ilvl w:val="0"/>
                <w:numId w:val="0"/>
              </w:numPr>
              <w:snapToGrid w:val="0"/>
              <w:rPr>
                <w:rFonts w:ascii="Arial" w:hAnsi="Arial" w:cs="Arial"/>
                <w:sz w:val="16"/>
                <w:szCs w:val="16"/>
              </w:rPr>
            </w:pPr>
            <w:r w:rsidRPr="008F14B6">
              <w:rPr>
                <w:rFonts w:ascii="Arial" w:hAnsi="Arial" w:cs="Arial"/>
                <w:sz w:val="16"/>
                <w:szCs w:val="16"/>
              </w:rPr>
              <w:t xml:space="preserve">Стоимость, руб. </w:t>
            </w:r>
            <w:r w:rsidRPr="008F14B6">
              <w:rPr>
                <w:rFonts w:ascii="Arial" w:hAnsi="Arial" w:cs="Arial"/>
                <w:sz w:val="16"/>
                <w:szCs w:val="16"/>
              </w:rPr>
              <w:br/>
            </w:r>
          </w:p>
        </w:tc>
      </w:tr>
    </w:tbl>
    <w:p w:rsidR="00DF3EFA" w:rsidRPr="008F14B6" w:rsidRDefault="00DF3EFA" w:rsidP="00DF3EFA">
      <w:pPr>
        <w:pStyle w:val="afb"/>
      </w:pPr>
    </w:p>
    <w:p w:rsidR="00DF3EFA" w:rsidRPr="008F14B6" w:rsidRDefault="00DF3EFA" w:rsidP="00DF3EFA">
      <w:pPr>
        <w:pStyle w:val="afa"/>
        <w:spacing w:before="0" w:after="0"/>
      </w:pPr>
      <w:r w:rsidRPr="008F14B6">
        <w:rPr>
          <w:rFonts w:ascii="Arial" w:hAnsi="Arial" w:cs="Arial"/>
          <w:sz w:val="16"/>
          <w:szCs w:val="16"/>
        </w:rPr>
        <w:t>Уведомление об операции прошу направить</w:t>
      </w:r>
      <w:r w:rsidRPr="008F14B6">
        <w:t xml:space="preserve"> ____________________________________________________</w:t>
      </w:r>
    </w:p>
    <w:p w:rsidR="00DF3EFA" w:rsidRPr="008F14B6" w:rsidRDefault="00DF3EFA" w:rsidP="00DF3EFA">
      <w:pPr>
        <w:pStyle w:val="afb"/>
        <w:spacing w:before="375" w:after="375"/>
        <w:rPr>
          <w:sz w:val="14"/>
          <w:szCs w:val="14"/>
        </w:rPr>
      </w:pPr>
      <w:r w:rsidRPr="008F14B6">
        <w:rPr>
          <w:sz w:val="14"/>
          <w:szCs w:val="14"/>
        </w:rPr>
        <w:t>Настоящая заявка носит безотзывный характер.</w:t>
      </w:r>
      <w:r w:rsidRPr="008F14B6">
        <w:rPr>
          <w:sz w:val="14"/>
          <w:szCs w:val="14"/>
        </w:rPr>
        <w:br/>
        <w:t>С Правилами Фонда ознакомлен.</w:t>
      </w:r>
    </w:p>
    <w:tbl>
      <w:tblPr>
        <w:tblW w:w="0" w:type="auto"/>
        <w:tblInd w:w="-150" w:type="dxa"/>
        <w:tblLayout w:type="fixed"/>
        <w:tblCellMar>
          <w:top w:w="30" w:type="dxa"/>
          <w:left w:w="75" w:type="dxa"/>
          <w:bottom w:w="30" w:type="dxa"/>
          <w:right w:w="75" w:type="dxa"/>
        </w:tblCellMar>
        <w:tblLook w:val="0000"/>
      </w:tblPr>
      <w:tblGrid>
        <w:gridCol w:w="2774"/>
        <w:gridCol w:w="7372"/>
      </w:tblGrid>
      <w:tr w:rsidR="00DF3EFA" w:rsidRPr="008F14B6" w:rsidTr="00153162">
        <w:tc>
          <w:tcPr>
            <w:tcW w:w="2774" w:type="dxa"/>
          </w:tcPr>
          <w:p w:rsidR="00DF3EFA" w:rsidRPr="008F14B6" w:rsidRDefault="00DF3EFA" w:rsidP="00153162">
            <w:pPr>
              <w:pStyle w:val="signfield"/>
              <w:snapToGrid w:val="0"/>
              <w:spacing w:before="0" w:after="0"/>
              <w:ind w:left="75"/>
              <w:rPr>
                <w:lang w:val="ru-RU"/>
              </w:rPr>
            </w:pPr>
            <w:r w:rsidRPr="008F14B6">
              <w:rPr>
                <w:lang w:val="ru-RU"/>
              </w:rPr>
              <w:t xml:space="preserve">Подпись </w:t>
            </w:r>
            <w:r w:rsidRPr="008F14B6">
              <w:rPr>
                <w:lang w:val="ru-RU"/>
              </w:rPr>
              <w:br/>
              <w:t>Уполномоченного представителя</w:t>
            </w:r>
          </w:p>
        </w:tc>
        <w:tc>
          <w:tcPr>
            <w:tcW w:w="7372" w:type="dxa"/>
          </w:tcPr>
          <w:p w:rsidR="00DF3EFA" w:rsidRPr="008F14B6" w:rsidRDefault="00DF3EFA" w:rsidP="00153162">
            <w:pPr>
              <w:pStyle w:val="signfield"/>
              <w:snapToGrid w:val="0"/>
              <w:spacing w:before="0" w:after="0"/>
              <w:ind w:left="75"/>
              <w:rPr>
                <w:lang w:val="ru-RU"/>
              </w:rPr>
            </w:pPr>
            <w:r w:rsidRPr="008F14B6">
              <w:rPr>
                <w:lang w:val="ru-RU"/>
              </w:rPr>
              <w:t>Подпись лица</w:t>
            </w:r>
            <w:r w:rsidRPr="008F14B6">
              <w:rPr>
                <w:lang w:val="ru-RU"/>
              </w:rPr>
              <w:br/>
              <w:t>принявшего заявку</w:t>
            </w:r>
          </w:p>
          <w:p w:rsidR="00DF3EFA" w:rsidRPr="008F14B6" w:rsidRDefault="00DF3EFA" w:rsidP="00153162">
            <w:pPr>
              <w:pStyle w:val="stampfield"/>
              <w:spacing w:after="0"/>
              <w:ind w:left="6195"/>
              <w:rPr>
                <w:lang w:val="ru-RU"/>
              </w:rPr>
            </w:pPr>
            <w:r w:rsidRPr="008F14B6">
              <w:rPr>
                <w:lang w:val="ru-RU"/>
              </w:rPr>
              <w:t>М.П.</w:t>
            </w:r>
          </w:p>
        </w:tc>
      </w:tr>
    </w:tbl>
    <w:p w:rsidR="00DF3EFA" w:rsidRPr="008F14B6" w:rsidRDefault="00DF3EFA" w:rsidP="00DF3EFA">
      <w:pPr>
        <w:autoSpaceDE w:val="0"/>
        <w:jc w:val="both"/>
        <w:rPr>
          <w:rFonts w:ascii="Arial" w:hAnsi="Arial" w:cs="Arial"/>
          <w:sz w:val="12"/>
          <w:szCs w:val="12"/>
        </w:rPr>
      </w:pPr>
      <w:r w:rsidRPr="008F14B6">
        <w:rPr>
          <w:rFonts w:ascii="Arial" w:hAnsi="Arial" w:cs="Arial"/>
          <w:sz w:val="12"/>
          <w:szCs w:val="12"/>
        </w:rPr>
        <w:t>*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rsidR="00DF3EFA" w:rsidRPr="008F14B6" w:rsidRDefault="00DF3EFA" w:rsidP="00DF3EFA">
      <w:pPr>
        <w:rPr>
          <w:rFonts w:ascii="Arial" w:hAnsi="Arial" w:cs="Arial"/>
          <w:sz w:val="12"/>
          <w:szCs w:val="12"/>
        </w:rPr>
      </w:pPr>
      <w:r w:rsidRPr="008F14B6">
        <w:rPr>
          <w:rFonts w:ascii="Arial" w:hAnsi="Arial" w:cs="Arial"/>
          <w:sz w:val="12"/>
          <w:szCs w:val="12"/>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rsidR="00DF3EFA" w:rsidRPr="008F14B6" w:rsidRDefault="00DF3EFA" w:rsidP="00DF3EFA">
      <w:pPr>
        <w:tabs>
          <w:tab w:val="left" w:pos="675"/>
        </w:tabs>
      </w:pPr>
    </w:p>
    <w:p w:rsidR="00DF3EFA" w:rsidRPr="008F14B6" w:rsidRDefault="00DF3EFA" w:rsidP="00DF3EFA">
      <w:pPr>
        <w:pageBreakBefore/>
        <w:jc w:val="right"/>
        <w:rPr>
          <w:sz w:val="16"/>
          <w:szCs w:val="16"/>
        </w:rPr>
      </w:pPr>
      <w:r w:rsidRPr="008F14B6">
        <w:rPr>
          <w:sz w:val="16"/>
          <w:szCs w:val="16"/>
        </w:rPr>
        <w:lastRenderedPageBreak/>
        <w:t xml:space="preserve">Приложение № 3 к Правилам </w:t>
      </w:r>
    </w:p>
    <w:p w:rsidR="00DF3EFA" w:rsidRPr="008F14B6" w:rsidRDefault="00DF3EFA" w:rsidP="00DF3EFA">
      <w:pPr>
        <w:pStyle w:val="1"/>
        <w:numPr>
          <w:ilvl w:val="0"/>
          <w:numId w:val="0"/>
        </w:numPr>
        <w:jc w:val="center"/>
      </w:pPr>
      <w:r w:rsidRPr="008F14B6">
        <w:t>Заявка на приобретение инвестиционных паев №</w:t>
      </w:r>
      <w:r w:rsidRPr="008F14B6">
        <w:br/>
        <w:t>для юридических лиц - номинальных держателей</w:t>
      </w:r>
    </w:p>
    <w:p w:rsidR="00DF3EFA" w:rsidRPr="008F14B6" w:rsidRDefault="00DF3EFA" w:rsidP="00DF3EFA">
      <w:pPr>
        <w:pStyle w:val="fielddata"/>
        <w:rPr>
          <w:b/>
          <w:bCs/>
          <w:lang w:val="ru-RU"/>
        </w:rPr>
      </w:pPr>
      <w:r w:rsidRPr="008F14B6">
        <w:rPr>
          <w:b/>
          <w:bCs/>
          <w:lang w:val="ru-RU"/>
        </w:rPr>
        <w:t xml:space="preserve">Дата:  Время: </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название Фонда:</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фирменное наименование Управляющей компании: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20"/>
        <w:numPr>
          <w:ilvl w:val="0"/>
          <w:numId w:val="0"/>
        </w:numPr>
      </w:pPr>
      <w:r w:rsidRPr="008F14B6">
        <w:t>Заявитель - номинальный держатель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rPr>
          <w:trHeight w:val="156"/>
        </w:trPr>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наименование:</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Номер лицевого счета:</w:t>
            </w:r>
            <w:r w:rsidRPr="008F14B6">
              <w:rPr>
                <w:lang w:val="ru-RU"/>
              </w:rPr>
              <w:br/>
            </w:r>
            <w:r w:rsidRPr="008F14B6">
              <w:rPr>
                <w:rStyle w:val="fieldcomment1"/>
                <w:rFonts w:cs="Times New Roman"/>
                <w:szCs w:val="9"/>
                <w:lang w:eastAsia="ru-RU"/>
              </w:rPr>
              <w:t>(если известен)</w:t>
            </w:r>
          </w:p>
        </w:tc>
        <w:tc>
          <w:tcPr>
            <w:tcW w:w="5953" w:type="dxa"/>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vAlign w:val="center"/>
          </w:tcPr>
          <w:p w:rsidR="00DF3EFA" w:rsidRPr="008F14B6" w:rsidRDefault="00DF3EFA" w:rsidP="00153162">
            <w:pPr>
              <w:pStyle w:val="fieldname"/>
              <w:snapToGrid w:val="0"/>
              <w:ind w:left="75"/>
              <w:rPr>
                <w:lang w:val="ru-RU"/>
              </w:rPr>
            </w:pPr>
            <w:r w:rsidRPr="008F14B6">
              <w:rPr>
                <w:lang w:val="ru-RU"/>
              </w:rPr>
              <w:t>Реквизиты банковского счета:</w:t>
            </w:r>
          </w:p>
        </w:tc>
        <w:tc>
          <w:tcPr>
            <w:tcW w:w="5953" w:type="dxa"/>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20"/>
        <w:numPr>
          <w:ilvl w:val="0"/>
          <w:numId w:val="0"/>
        </w:numPr>
      </w:pPr>
      <w:r w:rsidRPr="008F14B6">
        <w:t>Уполномоченный представитель</w:t>
      </w:r>
    </w:p>
    <w:tbl>
      <w:tblPr>
        <w:tblW w:w="0" w:type="auto"/>
        <w:tblInd w:w="75" w:type="dxa"/>
        <w:tblLayout w:type="fixed"/>
        <w:tblCellMar>
          <w:top w:w="30" w:type="dxa"/>
          <w:left w:w="75" w:type="dxa"/>
          <w:bottom w:w="30" w:type="dxa"/>
          <w:right w:w="75" w:type="dxa"/>
        </w:tblCellMar>
        <w:tblLook w:val="0000"/>
      </w:tblPr>
      <w:tblGrid>
        <w:gridCol w:w="4034"/>
        <w:gridCol w:w="5887"/>
      </w:tblGrid>
      <w:tr w:rsidR="00DF3EFA" w:rsidRPr="008F14B6" w:rsidTr="00153162">
        <w:tc>
          <w:tcPr>
            <w:tcW w:w="4034"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Ф.И.О/Наименование:</w:t>
            </w:r>
          </w:p>
        </w:tc>
        <w:tc>
          <w:tcPr>
            <w:tcW w:w="5887"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4034"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887"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физических лиц</w:t>
            </w:r>
          </w:p>
        </w:tc>
      </w:tr>
      <w:tr w:rsidR="00DF3EFA" w:rsidRPr="008F14B6" w:rsidTr="00153162">
        <w:tc>
          <w:tcPr>
            <w:tcW w:w="4034"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 представителя:</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887"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юридических лиц</w:t>
            </w:r>
          </w:p>
        </w:tc>
      </w:tr>
      <w:tr w:rsidR="00DF3EFA" w:rsidRPr="008F14B6" w:rsidTr="00153162">
        <w:tc>
          <w:tcPr>
            <w:tcW w:w="4034"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Свидетельство о регистрации:</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887"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4034"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val="en-US" w:eastAsia="ru-RU"/>
              </w:rPr>
            </w:pPr>
            <w:r w:rsidRPr="008F14B6">
              <w:rPr>
                <w:lang w:val="ru-RU"/>
              </w:rPr>
              <w:t xml:space="preserve"> </w:t>
            </w:r>
            <w:r w:rsidRPr="008F14B6">
              <w:t>В лице:</w:t>
            </w:r>
            <w:r w:rsidRPr="008F14B6">
              <w:rPr>
                <w:sz w:val="9"/>
                <w:szCs w:val="9"/>
              </w:rPr>
              <w:br/>
            </w:r>
            <w:r w:rsidRPr="008F14B6">
              <w:rPr>
                <w:rStyle w:val="fieldcomment1"/>
                <w:rFonts w:cs="Times New Roman"/>
                <w:szCs w:val="9"/>
                <w:lang w:val="en-US" w:eastAsia="ru-RU"/>
              </w:rPr>
              <w:t>(Ф.И.О.)</w:t>
            </w:r>
          </w:p>
        </w:tc>
        <w:tc>
          <w:tcPr>
            <w:tcW w:w="5887"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4034"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887"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4034"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887"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bl>
    <w:p w:rsidR="00DF3EFA" w:rsidRPr="008F14B6" w:rsidRDefault="00DF3EFA" w:rsidP="00DF3EFA">
      <w:pPr>
        <w:pStyle w:val="afb"/>
        <w:jc w:val="center"/>
        <w:rPr>
          <w:b/>
          <w:bCs/>
          <w:sz w:val="20"/>
          <w:szCs w:val="20"/>
        </w:rPr>
      </w:pPr>
      <w:r w:rsidRPr="008F14B6">
        <w:rPr>
          <w:b/>
          <w:bCs/>
          <w:sz w:val="20"/>
          <w:szCs w:val="20"/>
        </w:rPr>
        <w:t xml:space="preserve">Прошу выдать инвестиционные паи Фонда </w:t>
      </w:r>
      <w:r w:rsidRPr="008F14B6">
        <w:rPr>
          <w:i/>
          <w:iCs/>
          <w:sz w:val="20"/>
          <w:szCs w:val="20"/>
        </w:rPr>
        <w:t>(отметить нужное)</w:t>
      </w:r>
      <w:r w:rsidRPr="008F14B6">
        <w:rPr>
          <w:b/>
          <w:bCs/>
          <w:sz w:val="20"/>
          <w:szCs w:val="20"/>
        </w:rPr>
        <w:t>:</w:t>
      </w:r>
    </w:p>
    <w:p w:rsidR="00DF3EFA" w:rsidRPr="008F14B6" w:rsidRDefault="00DF3EFA" w:rsidP="00DF3EFA">
      <w:pPr>
        <w:pStyle w:val="afb"/>
        <w:rPr>
          <w:b/>
          <w:bCs/>
          <w:sz w:val="20"/>
          <w:szCs w:val="20"/>
        </w:rPr>
      </w:pPr>
      <w:r w:rsidRPr="008F14B6">
        <w:rPr>
          <w:b/>
          <w:bCs/>
          <w:sz w:val="20"/>
          <w:szCs w:val="20"/>
        </w:rPr>
        <w:t>1) в количестве ______________________ штук*;</w:t>
      </w:r>
    </w:p>
    <w:p w:rsidR="00DF3EFA" w:rsidRPr="008F14B6" w:rsidRDefault="00DF3EFA" w:rsidP="00DF3EFA">
      <w:pPr>
        <w:pStyle w:val="afb"/>
        <w:rPr>
          <w:b/>
          <w:bCs/>
          <w:sz w:val="20"/>
          <w:szCs w:val="20"/>
        </w:rPr>
      </w:pPr>
      <w:r w:rsidRPr="008F14B6">
        <w:rPr>
          <w:b/>
          <w:bCs/>
          <w:sz w:val="20"/>
          <w:szCs w:val="20"/>
        </w:rPr>
        <w:t xml:space="preserve">2) на сумму денежных средств и (или) стоимости иного имущества _______________(руб.)**.  </w:t>
      </w:r>
    </w:p>
    <w:tbl>
      <w:tblPr>
        <w:tblW w:w="0" w:type="auto"/>
        <w:tblInd w:w="45" w:type="dxa"/>
        <w:tblBorders>
          <w:bottom w:val="single" w:sz="2" w:space="0" w:color="808080"/>
        </w:tblBorders>
        <w:tblLayout w:type="fixed"/>
        <w:tblCellMar>
          <w:top w:w="45" w:type="dxa"/>
          <w:left w:w="45" w:type="dxa"/>
          <w:bottom w:w="45" w:type="dxa"/>
          <w:right w:w="45" w:type="dxa"/>
        </w:tblCellMar>
        <w:tblLook w:val="0000"/>
      </w:tblPr>
      <w:tblGrid>
        <w:gridCol w:w="4892"/>
        <w:gridCol w:w="1137"/>
        <w:gridCol w:w="3892"/>
      </w:tblGrid>
      <w:tr w:rsidR="00DF3EFA" w:rsidRPr="008F14B6" w:rsidTr="00153162">
        <w:tc>
          <w:tcPr>
            <w:tcW w:w="4892" w:type="dxa"/>
            <w:tcBorders>
              <w:bottom w:val="single" w:sz="2" w:space="0" w:color="808080"/>
            </w:tcBorders>
            <w:shd w:val="clear" w:color="auto" w:fill="C0C0C0"/>
            <w:vAlign w:val="bottom"/>
          </w:tcPr>
          <w:p w:rsidR="00DF3EFA" w:rsidRPr="008F14B6" w:rsidRDefault="00DF3EFA" w:rsidP="00153162">
            <w:pPr>
              <w:pStyle w:val="4"/>
              <w:numPr>
                <w:ilvl w:val="0"/>
                <w:numId w:val="0"/>
              </w:numPr>
              <w:snapToGrid w:val="0"/>
              <w:rPr>
                <w:rFonts w:ascii="Arial" w:hAnsi="Arial" w:cs="Arial"/>
                <w:sz w:val="16"/>
                <w:szCs w:val="16"/>
              </w:rPr>
            </w:pPr>
            <w:r w:rsidRPr="008F14B6">
              <w:rPr>
                <w:rFonts w:ascii="Arial" w:hAnsi="Arial" w:cs="Arial"/>
                <w:sz w:val="16"/>
                <w:szCs w:val="16"/>
              </w:rPr>
              <w:t>Сведения, позволяющие определенно установить имущество, подлежащее передаче в оплату инвестиционных паев.</w:t>
            </w:r>
          </w:p>
        </w:tc>
        <w:tc>
          <w:tcPr>
            <w:tcW w:w="1137" w:type="dxa"/>
            <w:tcBorders>
              <w:bottom w:val="single" w:sz="2" w:space="0" w:color="808080"/>
            </w:tcBorders>
            <w:shd w:val="clear" w:color="auto" w:fill="C0C0C0"/>
            <w:vAlign w:val="bottom"/>
          </w:tcPr>
          <w:p w:rsidR="00DF3EFA" w:rsidRPr="008F14B6" w:rsidRDefault="00DF3EFA" w:rsidP="00153162">
            <w:pPr>
              <w:pStyle w:val="4"/>
              <w:numPr>
                <w:ilvl w:val="0"/>
                <w:numId w:val="0"/>
              </w:numPr>
              <w:snapToGrid w:val="0"/>
              <w:rPr>
                <w:rFonts w:ascii="Arial" w:hAnsi="Arial" w:cs="Arial"/>
                <w:sz w:val="16"/>
                <w:szCs w:val="16"/>
              </w:rPr>
            </w:pPr>
            <w:r w:rsidRPr="008F14B6">
              <w:rPr>
                <w:rFonts w:ascii="Arial" w:hAnsi="Arial" w:cs="Arial"/>
                <w:sz w:val="16"/>
                <w:szCs w:val="16"/>
              </w:rPr>
              <w:t>Количество, шт.</w:t>
            </w:r>
          </w:p>
          <w:p w:rsidR="00DF3EFA" w:rsidRPr="008F14B6" w:rsidRDefault="00DF3EFA" w:rsidP="00153162">
            <w:pPr>
              <w:pStyle w:val="4"/>
              <w:numPr>
                <w:ilvl w:val="0"/>
                <w:numId w:val="0"/>
              </w:numPr>
            </w:pPr>
          </w:p>
        </w:tc>
        <w:tc>
          <w:tcPr>
            <w:tcW w:w="3892" w:type="dxa"/>
            <w:tcBorders>
              <w:bottom w:val="single" w:sz="2" w:space="0" w:color="808080"/>
            </w:tcBorders>
            <w:shd w:val="clear" w:color="auto" w:fill="C0C0C0"/>
            <w:vAlign w:val="bottom"/>
          </w:tcPr>
          <w:p w:rsidR="00DF3EFA" w:rsidRPr="008F14B6" w:rsidRDefault="00DF3EFA" w:rsidP="00153162">
            <w:pPr>
              <w:pStyle w:val="4"/>
              <w:numPr>
                <w:ilvl w:val="0"/>
                <w:numId w:val="0"/>
              </w:numPr>
              <w:snapToGrid w:val="0"/>
              <w:rPr>
                <w:rFonts w:ascii="Arial" w:hAnsi="Arial" w:cs="Arial"/>
                <w:sz w:val="16"/>
                <w:szCs w:val="16"/>
              </w:rPr>
            </w:pPr>
            <w:r w:rsidRPr="008F14B6">
              <w:rPr>
                <w:rFonts w:ascii="Arial" w:hAnsi="Arial" w:cs="Arial"/>
                <w:sz w:val="16"/>
                <w:szCs w:val="16"/>
              </w:rPr>
              <w:t xml:space="preserve">Стоимость, руб. </w:t>
            </w:r>
            <w:r w:rsidRPr="008F14B6">
              <w:rPr>
                <w:rFonts w:ascii="Arial" w:hAnsi="Arial" w:cs="Arial"/>
                <w:sz w:val="16"/>
                <w:szCs w:val="16"/>
              </w:rPr>
              <w:br/>
            </w:r>
          </w:p>
        </w:tc>
      </w:tr>
    </w:tbl>
    <w:p w:rsidR="00DF3EFA" w:rsidRPr="008F14B6" w:rsidRDefault="00DF3EFA" w:rsidP="00DF3EFA">
      <w:pPr>
        <w:pStyle w:val="3"/>
        <w:numPr>
          <w:ilvl w:val="0"/>
          <w:numId w:val="0"/>
        </w:numPr>
        <w:jc w:val="center"/>
        <w:rPr>
          <w:rFonts w:ascii="Arial" w:hAnsi="Arial" w:cs="Arial"/>
          <w:sz w:val="16"/>
          <w:szCs w:val="16"/>
        </w:rPr>
      </w:pPr>
      <w:r w:rsidRPr="008F14B6">
        <w:rPr>
          <w:rFonts w:ascii="Arial" w:hAnsi="Arial" w:cs="Arial"/>
          <w:sz w:val="16"/>
          <w:szCs w:val="16"/>
        </w:rPr>
        <w:t>Информация о приобретателе инвестиционных паев, на основании распоряжения которого действует номинальный держатель</w:t>
      </w:r>
    </w:p>
    <w:tbl>
      <w:tblPr>
        <w:tblW w:w="0" w:type="auto"/>
        <w:tblInd w:w="75" w:type="dxa"/>
        <w:tblLayout w:type="fixed"/>
        <w:tblCellMar>
          <w:top w:w="30" w:type="dxa"/>
          <w:left w:w="75" w:type="dxa"/>
          <w:bottom w:w="30" w:type="dxa"/>
          <w:right w:w="75" w:type="dxa"/>
        </w:tblCellMar>
        <w:tblLook w:val="0000"/>
      </w:tblPr>
      <w:tblGrid>
        <w:gridCol w:w="4778"/>
        <w:gridCol w:w="53"/>
        <w:gridCol w:w="5090"/>
      </w:tblGrid>
      <w:tr w:rsidR="00DF3EFA" w:rsidRPr="008F14B6" w:rsidTr="00153162">
        <w:tc>
          <w:tcPr>
            <w:tcW w:w="4831" w:type="dxa"/>
            <w:gridSpan w:val="2"/>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Ф.И.О./Полное наименование:</w:t>
            </w:r>
          </w:p>
        </w:tc>
        <w:tc>
          <w:tcPr>
            <w:tcW w:w="5090"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4831" w:type="dxa"/>
            <w:gridSpan w:val="2"/>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Налоговый резидент РФ:</w:t>
            </w:r>
          </w:p>
          <w:p w:rsidR="00DF3EFA" w:rsidRPr="008F14B6" w:rsidRDefault="00DF3EFA" w:rsidP="00153162">
            <w:pPr>
              <w:pStyle w:val="fieldname"/>
              <w:ind w:left="75"/>
              <w:rPr>
                <w:rStyle w:val="fieldcomment1"/>
                <w:rFonts w:cs="Times New Roman"/>
                <w:sz w:val="8"/>
                <w:szCs w:val="8"/>
                <w:lang w:eastAsia="ru-RU"/>
              </w:rPr>
            </w:pPr>
            <w:r w:rsidRPr="008F14B6">
              <w:rPr>
                <w:rStyle w:val="fieldcomment1"/>
                <w:rFonts w:cs="Times New Roman"/>
                <w:sz w:val="8"/>
                <w:szCs w:val="8"/>
                <w:lang w:eastAsia="ru-RU"/>
              </w:rPr>
              <w:t>(для физического лица)</w:t>
            </w:r>
          </w:p>
        </w:tc>
        <w:tc>
          <w:tcPr>
            <w:tcW w:w="5090" w:type="dxa"/>
            <w:tcBorders>
              <w:bottom w:val="single" w:sz="8" w:space="0" w:color="C0C0C0"/>
            </w:tcBorders>
            <w:vAlign w:val="center"/>
          </w:tcPr>
          <w:p w:rsidR="00DF3EFA" w:rsidRPr="008F14B6" w:rsidRDefault="00DF3EFA" w:rsidP="00153162">
            <w:pPr>
              <w:pStyle w:val="fielddata"/>
              <w:snapToGrid w:val="0"/>
              <w:rPr>
                <w:b/>
                <w:bCs/>
                <w:lang w:val="ru-RU"/>
              </w:rPr>
            </w:pPr>
            <w:r w:rsidRPr="008F14B6">
              <w:rPr>
                <w:b/>
                <w:bCs/>
                <w:lang w:val="ru-RU"/>
              </w:rPr>
              <w:t>Да                  Нет</w:t>
            </w:r>
          </w:p>
        </w:tc>
      </w:tr>
      <w:tr w:rsidR="00DF3EFA" w:rsidRPr="008F14B6" w:rsidTr="00153162">
        <w:tc>
          <w:tcPr>
            <w:tcW w:w="4831" w:type="dxa"/>
            <w:gridSpan w:val="2"/>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 w:val="8"/>
                <w:szCs w:val="8"/>
                <w:lang w:eastAsia="ru-RU"/>
              </w:rPr>
            </w:pPr>
            <w:r w:rsidRPr="008F14B6">
              <w:rPr>
                <w:lang w:val="ru-RU"/>
              </w:rPr>
              <w:t xml:space="preserve"> Документ: </w:t>
            </w:r>
            <w:r w:rsidRPr="008F14B6">
              <w:rPr>
                <w:lang w:val="ru-RU"/>
              </w:rPr>
              <w:br/>
            </w:r>
            <w:r w:rsidRPr="008F14B6">
              <w:rPr>
                <w:rStyle w:val="fieldcomment1"/>
                <w:rFonts w:cs="Times New Roman"/>
                <w:sz w:val="8"/>
                <w:szCs w:val="8"/>
                <w:lang w:eastAsia="ru-RU"/>
              </w:rPr>
              <w:t>(наимен. документа, №, кем выдан, дата выдачи)</w:t>
            </w:r>
          </w:p>
        </w:tc>
        <w:tc>
          <w:tcPr>
            <w:tcW w:w="5090" w:type="dxa"/>
            <w:tcBorders>
              <w:bottom w:val="single" w:sz="8" w:space="0" w:color="C0C0C0"/>
            </w:tcBorders>
            <w:vAlign w:val="center"/>
          </w:tcPr>
          <w:p w:rsidR="00DF3EFA" w:rsidRPr="008F14B6" w:rsidRDefault="00DF3EFA" w:rsidP="00153162">
            <w:pPr>
              <w:snapToGrid w:val="0"/>
              <w:rPr>
                <w:sz w:val="16"/>
                <w:szCs w:val="16"/>
              </w:rPr>
            </w:pPr>
          </w:p>
        </w:tc>
      </w:tr>
      <w:tr w:rsidR="00DF3EFA" w:rsidRPr="008F14B6" w:rsidTr="00153162">
        <w:trPr>
          <w:trHeight w:val="547"/>
        </w:trPr>
        <w:tc>
          <w:tcPr>
            <w:tcW w:w="4778" w:type="dxa"/>
            <w:vAlign w:val="center"/>
          </w:tcPr>
          <w:p w:rsidR="00DF3EFA" w:rsidRPr="008F14B6" w:rsidRDefault="00DF3EFA" w:rsidP="00153162">
            <w:pPr>
              <w:pStyle w:val="fieldname"/>
              <w:snapToGrid w:val="0"/>
              <w:ind w:left="75"/>
              <w:rPr>
                <w:sz w:val="12"/>
                <w:szCs w:val="12"/>
                <w:lang w:val="ru-RU"/>
              </w:rPr>
            </w:pPr>
            <w:r w:rsidRPr="008F14B6">
              <w:rPr>
                <w:sz w:val="12"/>
                <w:szCs w:val="12"/>
                <w:lang w:val="ru-RU"/>
              </w:rPr>
              <w:t>Полное наименование и номера счетов депо приобретателя инвестиционных паев и каждого номинального держателя приобретаемых инвестиционных паев в интересах приобретателя инвестиционных паев</w:t>
            </w:r>
          </w:p>
        </w:tc>
        <w:tc>
          <w:tcPr>
            <w:tcW w:w="5143" w:type="dxa"/>
            <w:gridSpan w:val="2"/>
            <w:vAlign w:val="center"/>
          </w:tcPr>
          <w:p w:rsidR="00DF3EFA" w:rsidRPr="008F14B6" w:rsidRDefault="00DF3EFA" w:rsidP="00153162">
            <w:pPr>
              <w:pStyle w:val="fielddata"/>
              <w:snapToGrid w:val="0"/>
              <w:ind w:left="75"/>
              <w:rPr>
                <w:sz w:val="12"/>
                <w:szCs w:val="12"/>
                <w:lang w:val="ru-RU"/>
              </w:rPr>
            </w:pPr>
          </w:p>
        </w:tc>
      </w:tr>
    </w:tbl>
    <w:p w:rsidR="00DF3EFA" w:rsidRPr="008F14B6" w:rsidRDefault="00DF3EFA" w:rsidP="00DF3EFA">
      <w:pPr>
        <w:pStyle w:val="afa"/>
        <w:spacing w:before="0" w:after="0"/>
      </w:pPr>
      <w:r w:rsidRPr="008F14B6">
        <w:rPr>
          <w:rFonts w:ascii="Arial" w:hAnsi="Arial" w:cs="Arial"/>
          <w:sz w:val="16"/>
          <w:szCs w:val="16"/>
        </w:rPr>
        <w:t>Уведомление об операции прошу направить</w:t>
      </w:r>
      <w:r w:rsidRPr="008F14B6">
        <w:t xml:space="preserve"> ____________________________________________________</w:t>
      </w:r>
    </w:p>
    <w:p w:rsidR="00DF3EFA" w:rsidRPr="008F14B6" w:rsidRDefault="00DF3EFA" w:rsidP="00DF3EFA">
      <w:pPr>
        <w:pStyle w:val="afb"/>
        <w:rPr>
          <w:sz w:val="14"/>
          <w:szCs w:val="14"/>
        </w:rPr>
      </w:pPr>
      <w:r w:rsidRPr="008F14B6">
        <w:rPr>
          <w:sz w:val="14"/>
          <w:szCs w:val="14"/>
        </w:rPr>
        <w:t>Настоящая заявка носит безотзывный характер.</w:t>
      </w:r>
      <w:r w:rsidRPr="008F14B6">
        <w:rPr>
          <w:sz w:val="14"/>
          <w:szCs w:val="14"/>
        </w:rPr>
        <w:br/>
        <w:t>С Правилами Фонда ознакомлен.</w:t>
      </w:r>
    </w:p>
    <w:tbl>
      <w:tblPr>
        <w:tblW w:w="0" w:type="auto"/>
        <w:tblInd w:w="-150" w:type="dxa"/>
        <w:tblLayout w:type="fixed"/>
        <w:tblCellMar>
          <w:top w:w="30" w:type="dxa"/>
          <w:left w:w="75" w:type="dxa"/>
          <w:bottom w:w="30" w:type="dxa"/>
          <w:right w:w="75" w:type="dxa"/>
        </w:tblCellMar>
        <w:tblLook w:val="0000"/>
      </w:tblPr>
      <w:tblGrid>
        <w:gridCol w:w="3017"/>
        <w:gridCol w:w="7129"/>
      </w:tblGrid>
      <w:tr w:rsidR="00DF3EFA" w:rsidRPr="008F14B6" w:rsidTr="00153162">
        <w:trPr>
          <w:trHeight w:val="904"/>
        </w:trPr>
        <w:tc>
          <w:tcPr>
            <w:tcW w:w="3017" w:type="dxa"/>
          </w:tcPr>
          <w:p w:rsidR="00DF3EFA" w:rsidRPr="008F14B6" w:rsidRDefault="00DF3EFA" w:rsidP="00153162">
            <w:pPr>
              <w:pStyle w:val="signfield"/>
              <w:snapToGrid w:val="0"/>
              <w:spacing w:before="120"/>
              <w:ind w:left="74"/>
              <w:rPr>
                <w:lang w:val="ru-RU"/>
              </w:rPr>
            </w:pPr>
            <w:r w:rsidRPr="008F14B6">
              <w:rPr>
                <w:lang w:val="ru-RU"/>
              </w:rPr>
              <w:t xml:space="preserve">Подпись </w:t>
            </w:r>
            <w:r w:rsidRPr="008F14B6">
              <w:rPr>
                <w:lang w:val="ru-RU"/>
              </w:rPr>
              <w:br/>
              <w:t>Уполномоченного представителя</w:t>
            </w:r>
          </w:p>
        </w:tc>
        <w:tc>
          <w:tcPr>
            <w:tcW w:w="7129" w:type="dxa"/>
          </w:tcPr>
          <w:p w:rsidR="00DF3EFA" w:rsidRPr="008F14B6" w:rsidRDefault="00DF3EFA" w:rsidP="00153162">
            <w:pPr>
              <w:pStyle w:val="signfield"/>
              <w:snapToGrid w:val="0"/>
              <w:spacing w:before="120"/>
              <w:ind w:left="74"/>
              <w:rPr>
                <w:lang w:val="ru-RU"/>
              </w:rPr>
            </w:pPr>
            <w:r w:rsidRPr="008F14B6">
              <w:rPr>
                <w:lang w:val="ru-RU"/>
              </w:rPr>
              <w:t>Подпись лица</w:t>
            </w:r>
            <w:r w:rsidRPr="008F14B6">
              <w:rPr>
                <w:lang w:val="ru-RU"/>
              </w:rPr>
              <w:br/>
              <w:t>принявшего заявку</w:t>
            </w:r>
          </w:p>
          <w:p w:rsidR="00DF3EFA" w:rsidRPr="008F14B6" w:rsidRDefault="00DF3EFA" w:rsidP="00153162">
            <w:pPr>
              <w:pStyle w:val="stampfield"/>
              <w:ind w:left="6195"/>
              <w:rPr>
                <w:lang w:val="ru-RU"/>
              </w:rPr>
            </w:pPr>
            <w:r w:rsidRPr="008F14B6">
              <w:rPr>
                <w:lang w:val="ru-RU"/>
              </w:rPr>
              <w:t>М.П.</w:t>
            </w:r>
          </w:p>
        </w:tc>
      </w:tr>
    </w:tbl>
    <w:p w:rsidR="00DF3EFA" w:rsidRPr="008F14B6" w:rsidRDefault="00DF3EFA" w:rsidP="00DF3EFA">
      <w:pPr>
        <w:autoSpaceDE w:val="0"/>
        <w:jc w:val="both"/>
        <w:rPr>
          <w:rFonts w:ascii="Arial" w:hAnsi="Arial" w:cs="Arial"/>
          <w:sz w:val="12"/>
          <w:szCs w:val="12"/>
        </w:rPr>
      </w:pPr>
    </w:p>
    <w:p w:rsidR="00DF3EFA" w:rsidRPr="008F14B6" w:rsidRDefault="00DF3EFA" w:rsidP="00DF3EFA">
      <w:pPr>
        <w:autoSpaceDE w:val="0"/>
        <w:jc w:val="both"/>
        <w:rPr>
          <w:rFonts w:ascii="Arial" w:hAnsi="Arial" w:cs="Arial"/>
          <w:sz w:val="12"/>
          <w:szCs w:val="12"/>
        </w:rPr>
      </w:pPr>
    </w:p>
    <w:p w:rsidR="00DF3EFA" w:rsidRPr="008F14B6" w:rsidRDefault="00DF3EFA" w:rsidP="00DF3EFA">
      <w:pPr>
        <w:autoSpaceDE w:val="0"/>
        <w:jc w:val="both"/>
        <w:rPr>
          <w:rFonts w:ascii="Arial" w:hAnsi="Arial" w:cs="Arial"/>
          <w:sz w:val="12"/>
          <w:szCs w:val="12"/>
        </w:rPr>
      </w:pPr>
    </w:p>
    <w:p w:rsidR="00DF3EFA" w:rsidRPr="008F14B6" w:rsidRDefault="00DF3EFA" w:rsidP="00DF3EFA">
      <w:pPr>
        <w:autoSpaceDE w:val="0"/>
        <w:jc w:val="both"/>
        <w:rPr>
          <w:rFonts w:ascii="Arial" w:hAnsi="Arial" w:cs="Arial"/>
          <w:sz w:val="12"/>
          <w:szCs w:val="12"/>
        </w:rPr>
      </w:pPr>
    </w:p>
    <w:p w:rsidR="00DF3EFA" w:rsidRPr="008F14B6" w:rsidRDefault="00DF3EFA" w:rsidP="00DF3EFA">
      <w:pPr>
        <w:autoSpaceDE w:val="0"/>
        <w:jc w:val="both"/>
        <w:rPr>
          <w:rFonts w:ascii="Arial" w:hAnsi="Arial" w:cs="Arial"/>
          <w:sz w:val="12"/>
          <w:szCs w:val="12"/>
        </w:rPr>
      </w:pPr>
    </w:p>
    <w:p w:rsidR="00DF3EFA" w:rsidRPr="008F14B6" w:rsidRDefault="00DF3EFA" w:rsidP="00DF3EFA">
      <w:pPr>
        <w:autoSpaceDE w:val="0"/>
        <w:jc w:val="both"/>
        <w:rPr>
          <w:rFonts w:ascii="Arial" w:hAnsi="Arial" w:cs="Arial"/>
          <w:sz w:val="12"/>
          <w:szCs w:val="12"/>
        </w:rPr>
      </w:pPr>
    </w:p>
    <w:p w:rsidR="00DF3EFA" w:rsidRPr="008F14B6" w:rsidRDefault="00DF3EFA" w:rsidP="00DF3EFA">
      <w:pPr>
        <w:autoSpaceDE w:val="0"/>
        <w:jc w:val="both"/>
        <w:rPr>
          <w:rFonts w:ascii="Arial" w:hAnsi="Arial" w:cs="Arial"/>
          <w:sz w:val="12"/>
          <w:szCs w:val="12"/>
        </w:rPr>
      </w:pPr>
      <w:r w:rsidRPr="008F14B6">
        <w:rPr>
          <w:rFonts w:ascii="Arial" w:hAnsi="Arial" w:cs="Arial"/>
          <w:sz w:val="12"/>
          <w:szCs w:val="12"/>
        </w:rPr>
        <w:t>*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rsidR="00DF3EFA" w:rsidRPr="008F14B6" w:rsidRDefault="00DF3EFA" w:rsidP="00DF3EFA">
      <w:pPr>
        <w:rPr>
          <w:rFonts w:ascii="Arial" w:hAnsi="Arial" w:cs="Arial"/>
          <w:sz w:val="12"/>
          <w:szCs w:val="12"/>
        </w:rPr>
      </w:pPr>
      <w:r w:rsidRPr="008F14B6">
        <w:rPr>
          <w:rFonts w:ascii="Arial" w:hAnsi="Arial" w:cs="Arial"/>
          <w:sz w:val="12"/>
          <w:szCs w:val="12"/>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rsidR="00DF3EFA" w:rsidRPr="008F14B6" w:rsidRDefault="00DF3EFA" w:rsidP="00DF3EFA">
      <w:pPr>
        <w:pStyle w:val="1"/>
        <w:pageBreakBefore/>
        <w:numPr>
          <w:ilvl w:val="0"/>
          <w:numId w:val="0"/>
        </w:numPr>
        <w:jc w:val="right"/>
      </w:pPr>
    </w:p>
    <w:p w:rsidR="00DF3EFA" w:rsidRPr="008F14B6" w:rsidRDefault="00DF3EFA" w:rsidP="00DF3EFA">
      <w:pPr>
        <w:pStyle w:val="1"/>
        <w:numPr>
          <w:ilvl w:val="0"/>
          <w:numId w:val="0"/>
        </w:numPr>
        <w:jc w:val="right"/>
        <w:rPr>
          <w:b w:val="0"/>
          <w:bCs w:val="0"/>
          <w:sz w:val="16"/>
          <w:szCs w:val="16"/>
        </w:rPr>
      </w:pPr>
      <w:r w:rsidRPr="008F14B6">
        <w:rPr>
          <w:b w:val="0"/>
          <w:bCs w:val="0"/>
          <w:sz w:val="16"/>
          <w:szCs w:val="16"/>
        </w:rPr>
        <w:t xml:space="preserve">Приложение № 4 к Правилам </w:t>
      </w:r>
    </w:p>
    <w:p w:rsidR="00DF3EFA" w:rsidRPr="008F14B6" w:rsidRDefault="00DF3EFA" w:rsidP="00DF3EFA">
      <w:pPr>
        <w:pStyle w:val="1"/>
        <w:numPr>
          <w:ilvl w:val="0"/>
          <w:numId w:val="0"/>
        </w:numPr>
        <w:jc w:val="center"/>
      </w:pPr>
      <w:r w:rsidRPr="008F14B6">
        <w:t xml:space="preserve">Заявка на погашение инвестиционных паев № </w:t>
      </w:r>
      <w:r w:rsidRPr="008F14B6">
        <w:br/>
        <w:t>для физических лиц</w:t>
      </w:r>
    </w:p>
    <w:p w:rsidR="00DF3EFA" w:rsidRPr="008F14B6" w:rsidRDefault="00DF3EFA" w:rsidP="00DF3EFA">
      <w:pPr>
        <w:pStyle w:val="fielddata"/>
        <w:rPr>
          <w:b/>
          <w:bCs/>
          <w:lang w:val="ru-RU"/>
        </w:rPr>
      </w:pPr>
      <w:r w:rsidRPr="008F14B6">
        <w:rPr>
          <w:b/>
          <w:bCs/>
          <w:lang w:val="ru-RU"/>
        </w:rPr>
        <w:t xml:space="preserve">Дата:  Время: </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название Фонда:</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фирменное наименование Управляющей компании: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20"/>
        <w:numPr>
          <w:ilvl w:val="0"/>
          <w:numId w:val="0"/>
        </w:numPr>
      </w:pPr>
      <w:r w:rsidRPr="008F14B6">
        <w:t>Заявитель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Номер лицевого счета:</w:t>
            </w:r>
            <w:r w:rsidRPr="008F14B6">
              <w:rPr>
                <w:lang w:val="ru-RU"/>
              </w:rPr>
              <w:br/>
            </w:r>
            <w:r w:rsidRPr="008F14B6">
              <w:rPr>
                <w:rStyle w:val="fieldcomment1"/>
                <w:rFonts w:cs="Times New Roman"/>
                <w:szCs w:val="9"/>
                <w:lang w:eastAsia="ru-RU"/>
              </w:rPr>
              <w:t>(если известен)</w:t>
            </w:r>
          </w:p>
        </w:tc>
        <w:tc>
          <w:tcPr>
            <w:tcW w:w="5953" w:type="dxa"/>
            <w:tcBorders>
              <w:bottom w:val="single" w:sz="8" w:space="0" w:color="C0C0C0"/>
            </w:tcBorders>
            <w:vAlign w:val="center"/>
          </w:tcPr>
          <w:p w:rsidR="00DF3EFA" w:rsidRPr="008F14B6" w:rsidRDefault="00DF3EFA" w:rsidP="00153162">
            <w:pPr>
              <w:snapToGrid w:val="0"/>
              <w:ind w:left="75"/>
            </w:pPr>
          </w:p>
        </w:tc>
      </w:tr>
    </w:tbl>
    <w:p w:rsidR="00DF3EFA" w:rsidRPr="008F14B6" w:rsidRDefault="00DF3EFA" w:rsidP="00DF3EFA">
      <w:pPr>
        <w:pStyle w:val="20"/>
        <w:numPr>
          <w:ilvl w:val="0"/>
          <w:numId w:val="0"/>
        </w:numPr>
      </w:pPr>
      <w:r w:rsidRPr="008F14B6">
        <w:t>Уполномоченный представитель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Ф.И.О/Наименование:</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физических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 представителя:</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юридических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Свидетельство о регистрации:</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val="en-US" w:eastAsia="ru-RU"/>
              </w:rPr>
            </w:pPr>
            <w:r w:rsidRPr="008F14B6">
              <w:rPr>
                <w:lang w:val="ru-RU"/>
              </w:rPr>
              <w:t xml:space="preserve"> </w:t>
            </w:r>
            <w:r w:rsidRPr="008F14B6">
              <w:t>В лице:</w:t>
            </w:r>
            <w:r w:rsidRPr="008F14B6">
              <w:rPr>
                <w:sz w:val="9"/>
                <w:szCs w:val="9"/>
              </w:rPr>
              <w:br/>
            </w:r>
            <w:r w:rsidRPr="008F14B6">
              <w:rPr>
                <w:rStyle w:val="fieldcomment1"/>
                <w:rFonts w:cs="Times New Roman"/>
                <w:szCs w:val="9"/>
                <w:lang w:val="en-US" w:eastAsia="ru-RU"/>
              </w:rPr>
              <w:t>(Ф.И.О.)</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bl>
    <w:p w:rsidR="00DF3EFA" w:rsidRPr="008F14B6" w:rsidRDefault="00DF3EFA" w:rsidP="00DF3EFA">
      <w:pPr>
        <w:pStyle w:val="afa"/>
        <w:spacing w:before="375" w:after="375"/>
        <w:jc w:val="center"/>
        <w:rPr>
          <w:rFonts w:ascii="Arial" w:hAnsi="Arial" w:cs="Arial"/>
          <w:b/>
          <w:bCs/>
          <w:sz w:val="16"/>
          <w:szCs w:val="16"/>
        </w:rPr>
      </w:pPr>
      <w:r w:rsidRPr="008F14B6">
        <w:rPr>
          <w:rFonts w:ascii="Arial" w:hAnsi="Arial" w:cs="Arial"/>
          <w:b/>
          <w:bCs/>
          <w:sz w:val="16"/>
          <w:szCs w:val="16"/>
        </w:rPr>
        <w:t xml:space="preserve">Прошу погасить принадлежащие мне инвестиционные паи Фонда в количестве </w:t>
      </w:r>
      <w:r w:rsidRPr="008F14B6">
        <w:rPr>
          <w:rFonts w:ascii="Arial" w:hAnsi="Arial" w:cs="Arial"/>
          <w:b/>
          <w:bCs/>
          <w:sz w:val="16"/>
          <w:szCs w:val="16"/>
          <w:u w:val="single"/>
        </w:rPr>
        <w:t>     </w:t>
      </w:r>
      <w:r w:rsidRPr="008F14B6">
        <w:rPr>
          <w:rFonts w:ascii="Arial" w:hAnsi="Arial" w:cs="Arial"/>
          <w:b/>
          <w:bCs/>
          <w:sz w:val="16"/>
          <w:szCs w:val="16"/>
        </w:rPr>
        <w:t xml:space="preserve"> штук. </w:t>
      </w:r>
    </w:p>
    <w:p w:rsidR="00DF3EFA" w:rsidRPr="008F14B6" w:rsidRDefault="00DF3EFA" w:rsidP="00DF3EFA">
      <w:pPr>
        <w:pStyle w:val="fieldname"/>
        <w:ind w:left="75"/>
        <w:jc w:val="center"/>
        <w:rPr>
          <w:lang w:val="ru-RU"/>
        </w:rPr>
      </w:pPr>
      <w:r w:rsidRPr="008F14B6">
        <w:rPr>
          <w:lang w:val="ru-RU"/>
        </w:rPr>
        <w:t>Прошу перечислить сумму денежной компенсации по следующим реквизитам:</w:t>
      </w:r>
    </w:p>
    <w:p w:rsidR="00DF3EFA" w:rsidRPr="008F14B6" w:rsidRDefault="00DF3EFA" w:rsidP="00DF3EFA">
      <w:pPr>
        <w:pStyle w:val="fieldname"/>
        <w:ind w:left="75"/>
        <w:jc w:val="center"/>
        <w:rPr>
          <w:rStyle w:val="fieldcomment1"/>
          <w:rFonts w:cs="Times New Roman"/>
          <w:szCs w:val="9"/>
          <w:lang w:eastAsia="ru-RU"/>
        </w:rPr>
      </w:pPr>
      <w:r w:rsidRPr="008F14B6">
        <w:rPr>
          <w:sz w:val="9"/>
          <w:szCs w:val="9"/>
          <w:lang w:val="ru-RU"/>
        </w:rPr>
        <w:t>(</w:t>
      </w:r>
      <w:r w:rsidRPr="008F14B6">
        <w:rPr>
          <w:rStyle w:val="fieldcomment1"/>
          <w:rFonts w:cs="Times New Roman"/>
          <w:szCs w:val="9"/>
          <w:lang w:eastAsia="ru-RU"/>
        </w:rPr>
        <w:t>наименование банка, БИК, ИНН, к/с, р/с.)</w:t>
      </w:r>
    </w:p>
    <w:p w:rsidR="00DF3EFA" w:rsidRPr="008F14B6" w:rsidRDefault="00DF3EFA" w:rsidP="00DF3EFA">
      <w:pPr>
        <w:pStyle w:val="fieldname"/>
        <w:pBdr>
          <w:bottom w:val="single" w:sz="2" w:space="1" w:color="000000"/>
        </w:pBdr>
        <w:ind w:left="75"/>
        <w:jc w:val="center"/>
        <w:rPr>
          <w:lang w:val="ru-RU"/>
        </w:rPr>
      </w:pPr>
    </w:p>
    <w:p w:rsidR="00DF3EFA" w:rsidRPr="008F14B6" w:rsidRDefault="00DF3EFA" w:rsidP="00DF3EFA">
      <w:pPr>
        <w:pStyle w:val="afa"/>
        <w:spacing w:before="0" w:after="0"/>
        <w:rPr>
          <w:rFonts w:ascii="Arial" w:hAnsi="Arial" w:cs="Arial"/>
          <w:sz w:val="16"/>
          <w:szCs w:val="16"/>
        </w:rPr>
      </w:pPr>
      <w:r w:rsidRPr="008F14B6">
        <w:rPr>
          <w:rFonts w:ascii="Arial" w:hAnsi="Arial" w:cs="Arial"/>
          <w:sz w:val="16"/>
          <w:szCs w:val="16"/>
        </w:rPr>
        <w:t>Уведомление об операции прошу направить ____________________________________________________</w:t>
      </w:r>
    </w:p>
    <w:p w:rsidR="00DF3EFA" w:rsidRPr="008F14B6" w:rsidRDefault="00DF3EFA" w:rsidP="00DF3EFA">
      <w:pPr>
        <w:pStyle w:val="afa"/>
        <w:spacing w:before="375" w:after="375"/>
        <w:rPr>
          <w:rFonts w:ascii="Arial" w:hAnsi="Arial" w:cs="Arial"/>
          <w:sz w:val="16"/>
          <w:szCs w:val="16"/>
        </w:rPr>
      </w:pPr>
      <w:r w:rsidRPr="008F14B6">
        <w:rPr>
          <w:rFonts w:ascii="Arial" w:hAnsi="Arial" w:cs="Arial"/>
          <w:sz w:val="16"/>
          <w:szCs w:val="16"/>
        </w:rPr>
        <w:t>Настоящая заявка носит безотзывный характер.</w:t>
      </w:r>
      <w:r w:rsidRPr="008F14B6">
        <w:rPr>
          <w:rFonts w:ascii="Arial" w:hAnsi="Arial" w:cs="Arial"/>
          <w:sz w:val="16"/>
          <w:szCs w:val="16"/>
        </w:rPr>
        <w:br/>
        <w:t>С Правилами Фонда ознакомлен.</w:t>
      </w:r>
    </w:p>
    <w:tbl>
      <w:tblPr>
        <w:tblW w:w="0" w:type="auto"/>
        <w:tblInd w:w="-150" w:type="dxa"/>
        <w:tblLayout w:type="fixed"/>
        <w:tblCellMar>
          <w:top w:w="30" w:type="dxa"/>
          <w:left w:w="75" w:type="dxa"/>
          <w:bottom w:w="30" w:type="dxa"/>
          <w:right w:w="75" w:type="dxa"/>
        </w:tblCellMar>
        <w:tblLook w:val="0000"/>
      </w:tblPr>
      <w:tblGrid>
        <w:gridCol w:w="3296"/>
        <w:gridCol w:w="6850"/>
      </w:tblGrid>
      <w:tr w:rsidR="00DF3EFA" w:rsidRPr="008F14B6" w:rsidTr="00153162">
        <w:tc>
          <w:tcPr>
            <w:tcW w:w="3296" w:type="dxa"/>
          </w:tcPr>
          <w:p w:rsidR="00DF3EFA" w:rsidRPr="008F14B6" w:rsidRDefault="00DF3EFA" w:rsidP="00153162">
            <w:pPr>
              <w:pStyle w:val="signfield"/>
              <w:snapToGrid w:val="0"/>
              <w:ind w:left="75"/>
              <w:rPr>
                <w:lang w:val="ru-RU"/>
              </w:rPr>
            </w:pPr>
            <w:r w:rsidRPr="008F14B6">
              <w:rPr>
                <w:lang w:val="ru-RU"/>
              </w:rPr>
              <w:t>Подпись Заявителя/</w:t>
            </w:r>
            <w:r w:rsidRPr="008F14B6">
              <w:rPr>
                <w:lang w:val="ru-RU"/>
              </w:rPr>
              <w:br/>
              <w:t>Уполномоченного представителя</w:t>
            </w:r>
          </w:p>
        </w:tc>
        <w:tc>
          <w:tcPr>
            <w:tcW w:w="6850" w:type="dxa"/>
          </w:tcPr>
          <w:p w:rsidR="00DF3EFA" w:rsidRPr="008F14B6" w:rsidRDefault="00DF3EFA" w:rsidP="00153162">
            <w:pPr>
              <w:pStyle w:val="signfield"/>
              <w:snapToGrid w:val="0"/>
              <w:ind w:left="75"/>
              <w:rPr>
                <w:lang w:val="ru-RU"/>
              </w:rPr>
            </w:pPr>
            <w:r w:rsidRPr="008F14B6">
              <w:rPr>
                <w:lang w:val="ru-RU"/>
              </w:rPr>
              <w:t>Подпись лица</w:t>
            </w:r>
            <w:r w:rsidRPr="008F14B6">
              <w:rPr>
                <w:lang w:val="ru-RU"/>
              </w:rPr>
              <w:br/>
              <w:t>принявшего заявку</w:t>
            </w:r>
          </w:p>
          <w:p w:rsidR="00DF3EFA" w:rsidRPr="008F14B6" w:rsidRDefault="00DF3EFA" w:rsidP="00153162">
            <w:pPr>
              <w:pStyle w:val="stampfield"/>
              <w:ind w:left="6195"/>
              <w:rPr>
                <w:lang w:val="ru-RU"/>
              </w:rPr>
            </w:pPr>
            <w:r w:rsidRPr="008F14B6">
              <w:rPr>
                <w:lang w:val="ru-RU"/>
              </w:rPr>
              <w:t>М.П.</w:t>
            </w:r>
          </w:p>
        </w:tc>
      </w:tr>
    </w:tbl>
    <w:p w:rsidR="00DF3EFA" w:rsidRPr="008F14B6" w:rsidRDefault="00DF3EFA" w:rsidP="00DF3EFA">
      <w:pPr>
        <w:jc w:val="right"/>
      </w:pPr>
    </w:p>
    <w:p w:rsidR="00DF3EFA" w:rsidRPr="008F14B6" w:rsidRDefault="00DF3EFA" w:rsidP="00DF3EFA">
      <w:pPr>
        <w:pageBreakBefore/>
        <w:jc w:val="right"/>
        <w:rPr>
          <w:sz w:val="16"/>
          <w:szCs w:val="16"/>
        </w:rPr>
      </w:pPr>
      <w:r w:rsidRPr="008F14B6">
        <w:rPr>
          <w:sz w:val="16"/>
          <w:szCs w:val="16"/>
        </w:rPr>
        <w:lastRenderedPageBreak/>
        <w:t xml:space="preserve">Приложение № 5 к Правилам </w:t>
      </w:r>
    </w:p>
    <w:p w:rsidR="00DF3EFA" w:rsidRPr="008F14B6" w:rsidRDefault="00DF3EFA" w:rsidP="00DF3EFA">
      <w:pPr>
        <w:pStyle w:val="1"/>
        <w:numPr>
          <w:ilvl w:val="0"/>
          <w:numId w:val="0"/>
        </w:numPr>
        <w:jc w:val="center"/>
      </w:pPr>
      <w:r w:rsidRPr="008F14B6">
        <w:t xml:space="preserve">Заявка на погашение инвестиционных паев № </w:t>
      </w:r>
      <w:r w:rsidRPr="008F14B6">
        <w:br/>
        <w:t>для юридических лиц</w:t>
      </w:r>
    </w:p>
    <w:p w:rsidR="00DF3EFA" w:rsidRPr="008F14B6" w:rsidRDefault="00DF3EFA" w:rsidP="00DF3EFA">
      <w:pPr>
        <w:pStyle w:val="fielddata"/>
        <w:rPr>
          <w:b/>
          <w:bCs/>
          <w:lang w:val="ru-RU"/>
        </w:rPr>
      </w:pPr>
      <w:r w:rsidRPr="008F14B6">
        <w:rPr>
          <w:b/>
          <w:bCs/>
          <w:lang w:val="ru-RU"/>
        </w:rPr>
        <w:t xml:space="preserve">Дата:  Время: </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название Фонда:</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фирменное наименование Управляющей компании: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20"/>
        <w:numPr>
          <w:ilvl w:val="0"/>
          <w:numId w:val="0"/>
        </w:numPr>
      </w:pPr>
      <w:r w:rsidRPr="008F14B6">
        <w:t>Заявитель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наименование:</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Номер лицевого счета:</w:t>
            </w:r>
            <w:r w:rsidRPr="008F14B6">
              <w:rPr>
                <w:lang w:val="ru-RU"/>
              </w:rPr>
              <w:br/>
            </w:r>
            <w:r w:rsidRPr="008F14B6">
              <w:rPr>
                <w:rStyle w:val="fieldcomment1"/>
                <w:rFonts w:cs="Times New Roman"/>
                <w:szCs w:val="9"/>
                <w:lang w:eastAsia="ru-RU"/>
              </w:rPr>
              <w:t>(если известен)</w:t>
            </w:r>
          </w:p>
        </w:tc>
        <w:tc>
          <w:tcPr>
            <w:tcW w:w="5953" w:type="dxa"/>
            <w:tcBorders>
              <w:bottom w:val="single" w:sz="8" w:space="0" w:color="C0C0C0"/>
            </w:tcBorders>
            <w:vAlign w:val="center"/>
          </w:tcPr>
          <w:p w:rsidR="00DF3EFA" w:rsidRPr="008F14B6" w:rsidRDefault="00DF3EFA" w:rsidP="00153162">
            <w:pPr>
              <w:snapToGrid w:val="0"/>
              <w:ind w:left="75"/>
            </w:pPr>
          </w:p>
        </w:tc>
      </w:tr>
    </w:tbl>
    <w:p w:rsidR="00DF3EFA" w:rsidRPr="008F14B6" w:rsidRDefault="00DF3EFA" w:rsidP="00DF3EFA">
      <w:pPr>
        <w:pStyle w:val="20"/>
        <w:numPr>
          <w:ilvl w:val="0"/>
          <w:numId w:val="0"/>
        </w:numPr>
      </w:pPr>
      <w:r w:rsidRPr="008F14B6">
        <w:t>Уполномоченный представитель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Ф.И.О/Наименование:</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физических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 представителя:</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юридических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Свидетельство о регистрации:</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val="en-US" w:eastAsia="ru-RU"/>
              </w:rPr>
            </w:pPr>
            <w:r w:rsidRPr="008F14B6">
              <w:rPr>
                <w:lang w:val="ru-RU"/>
              </w:rPr>
              <w:t xml:space="preserve"> </w:t>
            </w:r>
            <w:r w:rsidRPr="008F14B6">
              <w:t>В лице:</w:t>
            </w:r>
            <w:r w:rsidRPr="008F14B6">
              <w:rPr>
                <w:sz w:val="9"/>
                <w:szCs w:val="9"/>
              </w:rPr>
              <w:br/>
            </w:r>
            <w:r w:rsidRPr="008F14B6">
              <w:rPr>
                <w:rStyle w:val="fieldcomment1"/>
                <w:rFonts w:cs="Times New Roman"/>
                <w:szCs w:val="9"/>
                <w:lang w:val="en-US" w:eastAsia="ru-RU"/>
              </w:rPr>
              <w:t>(Ф.И.О.)</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bl>
    <w:p w:rsidR="00DF3EFA" w:rsidRPr="008F14B6" w:rsidRDefault="00DF3EFA" w:rsidP="00DF3EFA">
      <w:pPr>
        <w:pStyle w:val="afa"/>
        <w:spacing w:before="375" w:after="375"/>
        <w:jc w:val="center"/>
        <w:rPr>
          <w:rFonts w:ascii="Arial" w:hAnsi="Arial" w:cs="Arial"/>
          <w:b/>
          <w:bCs/>
          <w:sz w:val="16"/>
          <w:szCs w:val="16"/>
        </w:rPr>
      </w:pPr>
      <w:r w:rsidRPr="008F14B6">
        <w:rPr>
          <w:rFonts w:ascii="Arial" w:hAnsi="Arial" w:cs="Arial"/>
          <w:b/>
          <w:bCs/>
          <w:sz w:val="16"/>
          <w:szCs w:val="16"/>
        </w:rPr>
        <w:t xml:space="preserve">Прошу погасить инвестиционные паи Фонда в количестве </w:t>
      </w:r>
      <w:r w:rsidRPr="008F14B6">
        <w:rPr>
          <w:rFonts w:ascii="Arial" w:hAnsi="Arial" w:cs="Arial"/>
          <w:b/>
          <w:bCs/>
          <w:sz w:val="16"/>
          <w:szCs w:val="16"/>
          <w:u w:val="single"/>
        </w:rPr>
        <w:t>     </w:t>
      </w:r>
      <w:r w:rsidRPr="008F14B6">
        <w:rPr>
          <w:rFonts w:ascii="Arial" w:hAnsi="Arial" w:cs="Arial"/>
          <w:b/>
          <w:bCs/>
          <w:sz w:val="16"/>
          <w:szCs w:val="16"/>
        </w:rPr>
        <w:t xml:space="preserve"> штук. </w:t>
      </w:r>
    </w:p>
    <w:p w:rsidR="00DF3EFA" w:rsidRPr="008F14B6" w:rsidRDefault="00DF3EFA" w:rsidP="00DF3EFA">
      <w:pPr>
        <w:pStyle w:val="fieldname"/>
        <w:ind w:left="75"/>
        <w:jc w:val="center"/>
        <w:rPr>
          <w:lang w:val="ru-RU"/>
        </w:rPr>
      </w:pPr>
      <w:r w:rsidRPr="008F14B6">
        <w:rPr>
          <w:lang w:val="ru-RU"/>
        </w:rPr>
        <w:t>Прошу перечислить сумму денежной компенсации по следующим реквизитам:</w:t>
      </w:r>
    </w:p>
    <w:p w:rsidR="00DF3EFA" w:rsidRPr="008F14B6" w:rsidRDefault="00DF3EFA" w:rsidP="00DF3EFA">
      <w:pPr>
        <w:pStyle w:val="fieldname"/>
        <w:ind w:left="75"/>
        <w:jc w:val="center"/>
        <w:rPr>
          <w:rStyle w:val="fieldcomment1"/>
          <w:rFonts w:cs="Times New Roman"/>
          <w:szCs w:val="9"/>
          <w:lang w:eastAsia="ru-RU"/>
        </w:rPr>
      </w:pPr>
      <w:r w:rsidRPr="008F14B6">
        <w:rPr>
          <w:sz w:val="9"/>
          <w:szCs w:val="9"/>
          <w:lang w:val="ru-RU"/>
        </w:rPr>
        <w:t xml:space="preserve"> </w:t>
      </w:r>
      <w:r w:rsidRPr="008F14B6">
        <w:rPr>
          <w:lang w:val="ru-RU"/>
        </w:rPr>
        <w:t>(</w:t>
      </w:r>
      <w:r w:rsidRPr="008F14B6">
        <w:rPr>
          <w:rStyle w:val="fieldcomment1"/>
          <w:rFonts w:cs="Times New Roman"/>
          <w:szCs w:val="9"/>
          <w:lang w:eastAsia="ru-RU"/>
        </w:rPr>
        <w:t>наименование банка, БИК, ИНН, к/с, р/с.)</w:t>
      </w:r>
    </w:p>
    <w:p w:rsidR="00DF3EFA" w:rsidRPr="008F14B6" w:rsidRDefault="00DF3EFA" w:rsidP="00DF3EFA">
      <w:pPr>
        <w:pStyle w:val="fieldname"/>
        <w:pBdr>
          <w:bottom w:val="single" w:sz="2" w:space="1" w:color="000000"/>
        </w:pBdr>
        <w:ind w:left="75"/>
        <w:jc w:val="center"/>
        <w:rPr>
          <w:lang w:val="ru-RU"/>
        </w:rPr>
      </w:pPr>
    </w:p>
    <w:p w:rsidR="00DF3EFA" w:rsidRPr="008F14B6" w:rsidRDefault="00DF3EFA" w:rsidP="00DF3EFA">
      <w:pPr>
        <w:pStyle w:val="afa"/>
        <w:spacing w:before="0" w:after="0"/>
        <w:rPr>
          <w:rFonts w:ascii="Arial" w:hAnsi="Arial" w:cs="Arial"/>
          <w:sz w:val="16"/>
          <w:szCs w:val="16"/>
        </w:rPr>
      </w:pPr>
      <w:r w:rsidRPr="008F14B6">
        <w:rPr>
          <w:rFonts w:ascii="Arial" w:hAnsi="Arial" w:cs="Arial"/>
          <w:sz w:val="16"/>
          <w:szCs w:val="16"/>
        </w:rPr>
        <w:t>Уведомление об операции прошу направить ____________________________________________________</w:t>
      </w:r>
    </w:p>
    <w:p w:rsidR="00DF3EFA" w:rsidRPr="008F14B6" w:rsidRDefault="00DF3EFA" w:rsidP="00DF3EFA">
      <w:pPr>
        <w:pStyle w:val="afa"/>
        <w:spacing w:before="375" w:after="375"/>
        <w:rPr>
          <w:rFonts w:ascii="Arial" w:hAnsi="Arial" w:cs="Arial"/>
          <w:sz w:val="16"/>
          <w:szCs w:val="16"/>
        </w:rPr>
      </w:pPr>
      <w:r w:rsidRPr="008F14B6">
        <w:rPr>
          <w:rFonts w:ascii="Arial" w:hAnsi="Arial" w:cs="Arial"/>
          <w:sz w:val="16"/>
          <w:szCs w:val="16"/>
        </w:rPr>
        <w:t>Настоящая заявка носит безотзывный характер.</w:t>
      </w:r>
      <w:r w:rsidRPr="008F14B6">
        <w:rPr>
          <w:rFonts w:ascii="Arial" w:hAnsi="Arial" w:cs="Arial"/>
          <w:sz w:val="16"/>
          <w:szCs w:val="16"/>
        </w:rPr>
        <w:br/>
        <w:t>С Правилами Фонда ознакомлен.</w:t>
      </w:r>
    </w:p>
    <w:tbl>
      <w:tblPr>
        <w:tblW w:w="0" w:type="auto"/>
        <w:tblInd w:w="-150" w:type="dxa"/>
        <w:tblLayout w:type="fixed"/>
        <w:tblCellMar>
          <w:top w:w="30" w:type="dxa"/>
          <w:left w:w="75" w:type="dxa"/>
          <w:bottom w:w="30" w:type="dxa"/>
          <w:right w:w="75" w:type="dxa"/>
        </w:tblCellMar>
        <w:tblLook w:val="0000"/>
      </w:tblPr>
      <w:tblGrid>
        <w:gridCol w:w="3296"/>
        <w:gridCol w:w="6850"/>
      </w:tblGrid>
      <w:tr w:rsidR="00DF3EFA" w:rsidRPr="008F14B6" w:rsidTr="00153162">
        <w:trPr>
          <w:trHeight w:val="1552"/>
        </w:trPr>
        <w:tc>
          <w:tcPr>
            <w:tcW w:w="3296" w:type="dxa"/>
          </w:tcPr>
          <w:p w:rsidR="00DF3EFA" w:rsidRPr="008F14B6" w:rsidRDefault="00DF3EFA" w:rsidP="00153162">
            <w:pPr>
              <w:pStyle w:val="signfield"/>
              <w:snapToGrid w:val="0"/>
              <w:ind w:left="75"/>
              <w:rPr>
                <w:lang w:val="ru-RU"/>
              </w:rPr>
            </w:pPr>
            <w:r w:rsidRPr="008F14B6">
              <w:rPr>
                <w:lang w:val="ru-RU"/>
              </w:rPr>
              <w:t xml:space="preserve">Подпись </w:t>
            </w:r>
            <w:r w:rsidRPr="008F14B6">
              <w:rPr>
                <w:lang w:val="ru-RU"/>
              </w:rPr>
              <w:br/>
              <w:t>Уполномоченного представителя</w:t>
            </w:r>
          </w:p>
        </w:tc>
        <w:tc>
          <w:tcPr>
            <w:tcW w:w="6850" w:type="dxa"/>
          </w:tcPr>
          <w:p w:rsidR="00DF3EFA" w:rsidRPr="008F14B6" w:rsidRDefault="00DF3EFA" w:rsidP="00153162">
            <w:pPr>
              <w:pStyle w:val="signfield"/>
              <w:snapToGrid w:val="0"/>
              <w:ind w:left="75"/>
              <w:rPr>
                <w:lang w:val="ru-RU"/>
              </w:rPr>
            </w:pPr>
            <w:r w:rsidRPr="008F14B6">
              <w:rPr>
                <w:lang w:val="ru-RU"/>
              </w:rPr>
              <w:t>Подпись лица</w:t>
            </w:r>
            <w:r w:rsidRPr="008F14B6">
              <w:rPr>
                <w:lang w:val="ru-RU"/>
              </w:rPr>
              <w:br/>
              <w:t>принявшего заявку</w:t>
            </w:r>
          </w:p>
          <w:p w:rsidR="00DF3EFA" w:rsidRPr="008F14B6" w:rsidRDefault="00DF3EFA" w:rsidP="00153162">
            <w:pPr>
              <w:pStyle w:val="stampfield"/>
              <w:ind w:left="6195"/>
              <w:rPr>
                <w:lang w:val="ru-RU"/>
              </w:rPr>
            </w:pPr>
            <w:r w:rsidRPr="008F14B6">
              <w:rPr>
                <w:lang w:val="ru-RU"/>
              </w:rPr>
              <w:t>М.П.</w:t>
            </w:r>
          </w:p>
        </w:tc>
      </w:tr>
    </w:tbl>
    <w:p w:rsidR="00DF3EFA" w:rsidRPr="008F14B6" w:rsidRDefault="00DF3EFA" w:rsidP="00DF3EFA">
      <w:pPr>
        <w:jc w:val="right"/>
      </w:pPr>
    </w:p>
    <w:p w:rsidR="00DF3EFA" w:rsidRPr="008F14B6" w:rsidRDefault="00DF3EFA" w:rsidP="00DF3EFA"/>
    <w:p w:rsidR="00DF3EFA" w:rsidRPr="008F14B6" w:rsidRDefault="00DF3EFA" w:rsidP="00DF3EFA">
      <w:pPr>
        <w:pageBreakBefore/>
        <w:jc w:val="right"/>
        <w:rPr>
          <w:sz w:val="16"/>
          <w:szCs w:val="16"/>
        </w:rPr>
      </w:pPr>
      <w:r w:rsidRPr="008F14B6">
        <w:rPr>
          <w:sz w:val="16"/>
          <w:szCs w:val="16"/>
        </w:rPr>
        <w:lastRenderedPageBreak/>
        <w:t xml:space="preserve">Приложение № 6 к Правилам </w:t>
      </w:r>
    </w:p>
    <w:p w:rsidR="00DF3EFA" w:rsidRPr="008F14B6" w:rsidRDefault="00DF3EFA" w:rsidP="00DF3EFA">
      <w:pPr>
        <w:pStyle w:val="1"/>
        <w:numPr>
          <w:ilvl w:val="0"/>
          <w:numId w:val="0"/>
        </w:numPr>
        <w:jc w:val="center"/>
      </w:pPr>
      <w:r w:rsidRPr="008F14B6">
        <w:t>Заявка на погашение инвестиционных паев №</w:t>
      </w:r>
      <w:r w:rsidRPr="008F14B6">
        <w:br/>
        <w:t>для юридических лиц - номинальных держателей</w:t>
      </w:r>
    </w:p>
    <w:p w:rsidR="00DF3EFA" w:rsidRPr="008F14B6" w:rsidRDefault="00DF3EFA" w:rsidP="00DF3EFA">
      <w:pPr>
        <w:pStyle w:val="fielddata"/>
        <w:rPr>
          <w:b/>
          <w:bCs/>
          <w:lang w:val="ru-RU"/>
        </w:rPr>
      </w:pPr>
      <w:r w:rsidRPr="008F14B6">
        <w:rPr>
          <w:b/>
          <w:bCs/>
          <w:lang w:val="ru-RU"/>
        </w:rPr>
        <w:t xml:space="preserve">Дата:  Время: </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название Фонда:</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фирменное наименование Управляющей компании: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20"/>
        <w:numPr>
          <w:ilvl w:val="0"/>
          <w:numId w:val="0"/>
        </w:numPr>
      </w:pPr>
      <w:r w:rsidRPr="008F14B6">
        <w:t>Заявитель - номинальный держатель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Полное наименование:</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Номер лицевого счета:</w:t>
            </w:r>
            <w:r w:rsidRPr="008F14B6">
              <w:rPr>
                <w:lang w:val="ru-RU"/>
              </w:rPr>
              <w:br/>
            </w:r>
            <w:r w:rsidRPr="008F14B6">
              <w:rPr>
                <w:rStyle w:val="fieldcomment1"/>
                <w:rFonts w:cs="Times New Roman"/>
                <w:szCs w:val="9"/>
                <w:lang w:eastAsia="ru-RU"/>
              </w:rPr>
              <w:t>(номинального держателя)</w:t>
            </w:r>
          </w:p>
        </w:tc>
        <w:tc>
          <w:tcPr>
            <w:tcW w:w="5953" w:type="dxa"/>
            <w:tcBorders>
              <w:bottom w:val="single" w:sz="8" w:space="0" w:color="C0C0C0"/>
            </w:tcBorders>
            <w:vAlign w:val="center"/>
          </w:tcPr>
          <w:p w:rsidR="00DF3EFA" w:rsidRPr="008F14B6" w:rsidRDefault="00DF3EFA" w:rsidP="00153162">
            <w:pPr>
              <w:snapToGrid w:val="0"/>
              <w:ind w:left="75"/>
              <w:rPr>
                <w:rFonts w:ascii="Arial Unicode MS" w:eastAsia="Arial Unicode MS"/>
              </w:rPr>
            </w:pPr>
          </w:p>
        </w:tc>
      </w:tr>
    </w:tbl>
    <w:p w:rsidR="00DF3EFA" w:rsidRPr="008F14B6" w:rsidRDefault="00DF3EFA" w:rsidP="00DF3EFA">
      <w:pPr>
        <w:pStyle w:val="20"/>
        <w:numPr>
          <w:ilvl w:val="0"/>
          <w:numId w:val="0"/>
        </w:numPr>
      </w:pPr>
      <w:r w:rsidRPr="008F14B6">
        <w:t>Уполномоченный представитель</w:t>
      </w:r>
    </w:p>
    <w:tbl>
      <w:tblPr>
        <w:tblW w:w="0" w:type="auto"/>
        <w:tblInd w:w="75" w:type="dxa"/>
        <w:tblLayout w:type="fixed"/>
        <w:tblCellMar>
          <w:top w:w="30" w:type="dxa"/>
          <w:left w:w="75" w:type="dxa"/>
          <w:bottom w:w="30" w:type="dxa"/>
          <w:right w:w="75" w:type="dxa"/>
        </w:tblCellMar>
        <w:tblLook w:val="0000"/>
      </w:tblPr>
      <w:tblGrid>
        <w:gridCol w:w="3968"/>
        <w:gridCol w:w="5953"/>
      </w:tblGrid>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Ф.И.О/Наименование:</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2"/>
              <w:numPr>
                <w:ilvl w:val="0"/>
                <w:numId w:val="0"/>
              </w:numPr>
              <w:snapToGrid w:val="0"/>
              <w:jc w:val="center"/>
              <w:rPr>
                <w:b w:val="0"/>
                <w:bCs w:val="0"/>
                <w:i/>
                <w:iCs/>
                <w:sz w:val="18"/>
                <w:szCs w:val="18"/>
                <w:u w:val="single"/>
              </w:rPr>
            </w:pPr>
            <w:r w:rsidRPr="008F14B6">
              <w:rPr>
                <w:b w:val="0"/>
                <w:bCs w:val="0"/>
                <w:i/>
                <w:iCs/>
                <w:sz w:val="18"/>
                <w:szCs w:val="18"/>
                <w:u w:val="single"/>
              </w:rPr>
              <w:t>Для физических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 представителя:</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9921" w:type="dxa"/>
            <w:gridSpan w:val="2"/>
            <w:vAlign w:val="center"/>
          </w:tcPr>
          <w:p w:rsidR="00DF3EFA" w:rsidRPr="008F14B6" w:rsidRDefault="00DF3EFA" w:rsidP="00153162">
            <w:pPr>
              <w:pStyle w:val="3"/>
              <w:numPr>
                <w:ilvl w:val="0"/>
                <w:numId w:val="0"/>
              </w:numPr>
              <w:snapToGrid w:val="0"/>
              <w:jc w:val="center"/>
              <w:rPr>
                <w:sz w:val="18"/>
                <w:szCs w:val="18"/>
                <w:u w:val="single"/>
              </w:rPr>
            </w:pPr>
            <w:r w:rsidRPr="008F14B6">
              <w:rPr>
                <w:sz w:val="18"/>
                <w:szCs w:val="18"/>
                <w:u w:val="single"/>
              </w:rPr>
              <w:t>Для юридических лиц</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Свидетельство о регистрации:</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val="en-US" w:eastAsia="ru-RU"/>
              </w:rPr>
            </w:pPr>
            <w:r w:rsidRPr="008F14B6">
              <w:rPr>
                <w:lang w:val="ru-RU"/>
              </w:rPr>
              <w:t xml:space="preserve"> </w:t>
            </w:r>
            <w:r w:rsidRPr="008F14B6">
              <w:t>В лице:</w:t>
            </w:r>
            <w:r w:rsidRPr="008F14B6">
              <w:rPr>
                <w:sz w:val="9"/>
                <w:szCs w:val="9"/>
              </w:rPr>
              <w:br/>
            </w:r>
            <w:r w:rsidRPr="008F14B6">
              <w:rPr>
                <w:rStyle w:val="fieldcomment1"/>
                <w:rFonts w:cs="Times New Roman"/>
                <w:szCs w:val="9"/>
                <w:lang w:val="en-US" w:eastAsia="ru-RU"/>
              </w:rPr>
              <w:t>(Ф.И.О.)</w:t>
            </w:r>
          </w:p>
        </w:tc>
        <w:tc>
          <w:tcPr>
            <w:tcW w:w="5953" w:type="dxa"/>
            <w:tcBorders>
              <w:bottom w:val="single" w:sz="8" w:space="0" w:color="C0C0C0"/>
            </w:tcBorders>
            <w:vAlign w:val="center"/>
          </w:tcPr>
          <w:p w:rsidR="00DF3EFA" w:rsidRPr="008F14B6" w:rsidRDefault="00DF3EFA" w:rsidP="00153162">
            <w:pPr>
              <w:pStyle w:val="fielddata"/>
              <w:snapToGrid w:val="0"/>
              <w:ind w:left="75"/>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 удостоверяющий личность:</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68" w:type="dxa"/>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Действующий на основании:</w:t>
            </w:r>
            <w:r w:rsidRPr="008F14B6">
              <w:rPr>
                <w:sz w:val="9"/>
                <w:szCs w:val="9"/>
                <w:lang w:val="ru-RU"/>
              </w:rPr>
              <w:br/>
            </w:r>
            <w:r w:rsidRPr="008F14B6">
              <w:rPr>
                <w:rStyle w:val="fieldcomment1"/>
                <w:rFonts w:cs="Times New Roman"/>
                <w:szCs w:val="9"/>
                <w:lang w:eastAsia="ru-RU"/>
              </w:rPr>
              <w:t>(наимен. документа, №, кем выдан, дата выдачи, срок действия)</w:t>
            </w:r>
          </w:p>
        </w:tc>
        <w:tc>
          <w:tcPr>
            <w:tcW w:w="5953"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bl>
    <w:p w:rsidR="00DF3EFA" w:rsidRPr="008F14B6" w:rsidRDefault="00DF3EFA" w:rsidP="00DF3EFA">
      <w:pPr>
        <w:pStyle w:val="afb"/>
        <w:spacing w:before="120" w:after="120" w:line="120" w:lineRule="atLeast"/>
        <w:jc w:val="center"/>
        <w:rPr>
          <w:rFonts w:ascii="Arial" w:hAnsi="Arial" w:cs="Arial"/>
          <w:b/>
          <w:bCs/>
          <w:sz w:val="16"/>
          <w:szCs w:val="16"/>
        </w:rPr>
      </w:pPr>
      <w:r w:rsidRPr="008F14B6">
        <w:rPr>
          <w:rFonts w:ascii="Arial" w:hAnsi="Arial" w:cs="Arial"/>
          <w:b/>
          <w:bCs/>
          <w:sz w:val="16"/>
          <w:szCs w:val="16"/>
        </w:rPr>
        <w:t xml:space="preserve">Прошу погасить инвестиционные паи Фонда в количестве </w:t>
      </w:r>
      <w:r w:rsidRPr="008F14B6">
        <w:rPr>
          <w:rFonts w:ascii="Arial" w:hAnsi="Arial" w:cs="Arial"/>
          <w:b/>
          <w:bCs/>
          <w:sz w:val="16"/>
          <w:szCs w:val="16"/>
          <w:u w:val="single"/>
        </w:rPr>
        <w:t>     </w:t>
      </w:r>
      <w:r w:rsidRPr="008F14B6">
        <w:rPr>
          <w:rFonts w:ascii="Arial" w:hAnsi="Arial" w:cs="Arial"/>
          <w:b/>
          <w:bCs/>
          <w:sz w:val="16"/>
          <w:szCs w:val="16"/>
        </w:rPr>
        <w:t xml:space="preserve"> штук. </w:t>
      </w:r>
    </w:p>
    <w:p w:rsidR="00DF3EFA" w:rsidRPr="008F14B6" w:rsidRDefault="00DF3EFA" w:rsidP="00DF3EFA">
      <w:pPr>
        <w:pStyle w:val="fieldname"/>
        <w:spacing w:line="120" w:lineRule="atLeast"/>
        <w:ind w:left="75"/>
        <w:jc w:val="center"/>
        <w:rPr>
          <w:lang w:val="ru-RU"/>
        </w:rPr>
      </w:pPr>
      <w:r w:rsidRPr="008F14B6">
        <w:rPr>
          <w:lang w:val="ru-RU"/>
        </w:rPr>
        <w:t>Прошу перечислить сумму денежной компенсации по следующим реквизитам:</w:t>
      </w:r>
    </w:p>
    <w:p w:rsidR="00DF3EFA" w:rsidRPr="008F14B6" w:rsidRDefault="00DF3EFA" w:rsidP="00DF3EFA">
      <w:pPr>
        <w:pStyle w:val="fieldname"/>
        <w:spacing w:line="120" w:lineRule="atLeast"/>
        <w:ind w:left="75"/>
        <w:jc w:val="center"/>
        <w:rPr>
          <w:rStyle w:val="fieldcomment1"/>
          <w:rFonts w:cs="Times New Roman"/>
          <w:szCs w:val="9"/>
          <w:lang w:eastAsia="ru-RU"/>
        </w:rPr>
      </w:pPr>
      <w:r w:rsidRPr="008F14B6">
        <w:rPr>
          <w:sz w:val="9"/>
          <w:szCs w:val="9"/>
          <w:lang w:val="ru-RU"/>
        </w:rPr>
        <w:t xml:space="preserve"> </w:t>
      </w:r>
      <w:r w:rsidRPr="008F14B6">
        <w:rPr>
          <w:lang w:val="ru-RU"/>
        </w:rPr>
        <w:t>(</w:t>
      </w:r>
      <w:r w:rsidRPr="008F14B6">
        <w:rPr>
          <w:rStyle w:val="fieldcomment1"/>
          <w:rFonts w:cs="Times New Roman"/>
          <w:szCs w:val="9"/>
          <w:lang w:eastAsia="ru-RU"/>
        </w:rPr>
        <w:t>наименование банка, БИК, ИНН, к/с, р/с.)</w:t>
      </w:r>
    </w:p>
    <w:p w:rsidR="00DF3EFA" w:rsidRPr="008F14B6" w:rsidRDefault="00DF3EFA" w:rsidP="00DF3EFA">
      <w:pPr>
        <w:pStyle w:val="afb"/>
        <w:spacing w:before="120" w:after="240"/>
        <w:jc w:val="center"/>
        <w:rPr>
          <w:sz w:val="9"/>
          <w:szCs w:val="9"/>
        </w:rPr>
      </w:pPr>
      <w:r w:rsidRPr="008F14B6">
        <w:rPr>
          <w:sz w:val="9"/>
          <w:szCs w:val="9"/>
        </w:rPr>
        <w:t>__________________________________________________________________________________________________________________________________________________________________________________________</w:t>
      </w:r>
    </w:p>
    <w:p w:rsidR="00DF3EFA" w:rsidRPr="008F14B6" w:rsidRDefault="00DF3EFA" w:rsidP="00DF3EFA">
      <w:pPr>
        <w:pStyle w:val="3"/>
        <w:numPr>
          <w:ilvl w:val="0"/>
          <w:numId w:val="0"/>
        </w:numPr>
        <w:spacing w:before="150"/>
        <w:jc w:val="center"/>
        <w:rPr>
          <w:rFonts w:ascii="Arial" w:hAnsi="Arial" w:cs="Arial"/>
          <w:sz w:val="16"/>
          <w:szCs w:val="16"/>
        </w:rPr>
      </w:pPr>
      <w:r w:rsidRPr="008F14B6">
        <w:rPr>
          <w:rFonts w:ascii="Arial" w:hAnsi="Arial" w:cs="Arial"/>
          <w:sz w:val="16"/>
          <w:szCs w:val="16"/>
        </w:rPr>
        <w:t>Информация о владельце инвестиционных паев, на основании распоряжения которого действует номинальный держатель</w:t>
      </w:r>
    </w:p>
    <w:tbl>
      <w:tblPr>
        <w:tblW w:w="0" w:type="auto"/>
        <w:tblInd w:w="75" w:type="dxa"/>
        <w:tblLayout w:type="fixed"/>
        <w:tblCellMar>
          <w:top w:w="30" w:type="dxa"/>
          <w:left w:w="75" w:type="dxa"/>
          <w:bottom w:w="30" w:type="dxa"/>
          <w:right w:w="75" w:type="dxa"/>
        </w:tblCellMar>
        <w:tblLook w:val="0000"/>
      </w:tblPr>
      <w:tblGrid>
        <w:gridCol w:w="3870"/>
        <w:gridCol w:w="43"/>
        <w:gridCol w:w="6008"/>
      </w:tblGrid>
      <w:tr w:rsidR="00DF3EFA" w:rsidRPr="008F14B6" w:rsidTr="00153162">
        <w:tc>
          <w:tcPr>
            <w:tcW w:w="3913" w:type="dxa"/>
            <w:gridSpan w:val="2"/>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Ф.И.О./Полное наименование:</w:t>
            </w:r>
          </w:p>
        </w:tc>
        <w:tc>
          <w:tcPr>
            <w:tcW w:w="6008" w:type="dxa"/>
            <w:tcBorders>
              <w:bottom w:val="single" w:sz="8" w:space="0" w:color="C0C0C0"/>
            </w:tcBorders>
            <w:vAlign w:val="center"/>
          </w:tcPr>
          <w:p w:rsidR="00DF3EFA" w:rsidRPr="008F14B6" w:rsidRDefault="00DF3EFA" w:rsidP="00153162">
            <w:pPr>
              <w:pStyle w:val="fielddata"/>
              <w:snapToGrid w:val="0"/>
              <w:ind w:left="75"/>
              <w:rPr>
                <w:lang w:val="ru-RU"/>
              </w:rPr>
            </w:pPr>
            <w:r w:rsidRPr="008F14B6">
              <w:t> </w:t>
            </w:r>
          </w:p>
        </w:tc>
      </w:tr>
      <w:tr w:rsidR="00DF3EFA" w:rsidRPr="008F14B6" w:rsidTr="00153162">
        <w:tc>
          <w:tcPr>
            <w:tcW w:w="3913" w:type="dxa"/>
            <w:gridSpan w:val="2"/>
            <w:tcBorders>
              <w:bottom w:val="single" w:sz="8" w:space="0" w:color="C0C0C0"/>
            </w:tcBorders>
            <w:vAlign w:val="center"/>
          </w:tcPr>
          <w:p w:rsidR="00DF3EFA" w:rsidRPr="008F14B6" w:rsidRDefault="00DF3EFA" w:rsidP="00153162">
            <w:pPr>
              <w:pStyle w:val="fieldname"/>
              <w:snapToGrid w:val="0"/>
              <w:ind w:left="75"/>
              <w:rPr>
                <w:lang w:val="ru-RU"/>
              </w:rPr>
            </w:pPr>
            <w:r w:rsidRPr="008F14B6">
              <w:rPr>
                <w:lang w:val="ru-RU"/>
              </w:rPr>
              <w:t>Налоговый резидент РФ:</w:t>
            </w:r>
          </w:p>
          <w:p w:rsidR="00DF3EFA" w:rsidRPr="008F14B6" w:rsidRDefault="00DF3EFA" w:rsidP="00153162">
            <w:pPr>
              <w:pStyle w:val="fieldname"/>
              <w:ind w:left="75"/>
              <w:rPr>
                <w:rStyle w:val="fieldcomment1"/>
                <w:rFonts w:cs="Times New Roman"/>
                <w:szCs w:val="9"/>
                <w:lang w:eastAsia="ru-RU"/>
              </w:rPr>
            </w:pPr>
            <w:r w:rsidRPr="008F14B6">
              <w:rPr>
                <w:rStyle w:val="fieldcomment1"/>
                <w:rFonts w:cs="Times New Roman"/>
                <w:szCs w:val="9"/>
                <w:lang w:eastAsia="ru-RU"/>
              </w:rPr>
              <w:t>(для физического лица)</w:t>
            </w:r>
          </w:p>
        </w:tc>
        <w:tc>
          <w:tcPr>
            <w:tcW w:w="6008" w:type="dxa"/>
            <w:tcBorders>
              <w:bottom w:val="single" w:sz="8" w:space="0" w:color="C0C0C0"/>
            </w:tcBorders>
            <w:vAlign w:val="center"/>
          </w:tcPr>
          <w:p w:rsidR="00DF3EFA" w:rsidRPr="008F14B6" w:rsidRDefault="00DF3EFA" w:rsidP="00153162">
            <w:pPr>
              <w:pStyle w:val="fielddata"/>
              <w:snapToGrid w:val="0"/>
              <w:rPr>
                <w:b/>
                <w:bCs/>
                <w:lang w:val="ru-RU"/>
              </w:rPr>
            </w:pPr>
            <w:r w:rsidRPr="008F14B6">
              <w:rPr>
                <w:b/>
                <w:bCs/>
                <w:lang w:val="ru-RU"/>
              </w:rPr>
              <w:t>Да                  Нет</w:t>
            </w:r>
          </w:p>
        </w:tc>
      </w:tr>
      <w:tr w:rsidR="00DF3EFA" w:rsidRPr="008F14B6" w:rsidTr="00153162">
        <w:tc>
          <w:tcPr>
            <w:tcW w:w="3913" w:type="dxa"/>
            <w:gridSpan w:val="2"/>
            <w:tcBorders>
              <w:bottom w:val="single" w:sz="8" w:space="0" w:color="C0C0C0"/>
            </w:tcBorders>
            <w:vAlign w:val="center"/>
          </w:tcPr>
          <w:p w:rsidR="00DF3EFA" w:rsidRPr="008F14B6" w:rsidRDefault="00DF3EFA" w:rsidP="00153162">
            <w:pPr>
              <w:pStyle w:val="fieldname"/>
              <w:snapToGrid w:val="0"/>
              <w:ind w:left="75"/>
              <w:rPr>
                <w:rStyle w:val="fieldcomment1"/>
                <w:rFonts w:cs="Times New Roman"/>
                <w:szCs w:val="9"/>
                <w:lang w:eastAsia="ru-RU"/>
              </w:rPr>
            </w:pPr>
            <w:r w:rsidRPr="008F14B6">
              <w:rPr>
                <w:lang w:val="ru-RU"/>
              </w:rPr>
              <w:t xml:space="preserve"> Документ:</w:t>
            </w:r>
            <w:r w:rsidRPr="008F14B6">
              <w:rPr>
                <w:sz w:val="9"/>
                <w:szCs w:val="9"/>
                <w:lang w:val="ru-RU"/>
              </w:rPr>
              <w:br/>
            </w:r>
            <w:r w:rsidRPr="008F14B6">
              <w:rPr>
                <w:rStyle w:val="fieldcomment1"/>
                <w:rFonts w:cs="Times New Roman"/>
                <w:szCs w:val="9"/>
                <w:lang w:eastAsia="ru-RU"/>
              </w:rPr>
              <w:t>(наимен. документа, №, кем выдан, дата выдачи)</w:t>
            </w:r>
          </w:p>
        </w:tc>
        <w:tc>
          <w:tcPr>
            <w:tcW w:w="6008" w:type="dxa"/>
            <w:tcBorders>
              <w:bottom w:val="single" w:sz="8" w:space="0" w:color="C0C0C0"/>
            </w:tcBorders>
            <w:vAlign w:val="center"/>
          </w:tcPr>
          <w:p w:rsidR="00DF3EFA" w:rsidRPr="008F14B6" w:rsidRDefault="00DF3EFA" w:rsidP="00153162">
            <w:pPr>
              <w:snapToGrid w:val="0"/>
            </w:pPr>
          </w:p>
        </w:tc>
      </w:tr>
      <w:tr w:rsidR="00DF3EFA" w:rsidRPr="008F14B6" w:rsidTr="00153162">
        <w:trPr>
          <w:trHeight w:val="1367"/>
        </w:trPr>
        <w:tc>
          <w:tcPr>
            <w:tcW w:w="3870" w:type="dxa"/>
            <w:vAlign w:val="center"/>
          </w:tcPr>
          <w:p w:rsidR="00DF3EFA" w:rsidRPr="008F14B6" w:rsidRDefault="00DF3EFA" w:rsidP="00153162">
            <w:pPr>
              <w:pStyle w:val="fieldname"/>
              <w:snapToGrid w:val="0"/>
              <w:rPr>
                <w:lang w:val="ru-RU"/>
              </w:rPr>
            </w:pPr>
            <w:r w:rsidRPr="008F14B6">
              <w:rPr>
                <w:lang w:val="ru-RU"/>
              </w:rPr>
              <w:t>Полное наименование и номера счетов депо владельца инвестиционных паев и каждого номинального держателя погашаемых инвестиционных паев в интересах владельца инвестиционных паев.</w:t>
            </w:r>
          </w:p>
        </w:tc>
        <w:tc>
          <w:tcPr>
            <w:tcW w:w="6051" w:type="dxa"/>
            <w:gridSpan w:val="2"/>
            <w:vAlign w:val="center"/>
          </w:tcPr>
          <w:p w:rsidR="00DF3EFA" w:rsidRPr="008F14B6" w:rsidRDefault="00DF3EFA" w:rsidP="00153162">
            <w:pPr>
              <w:pStyle w:val="fielddata"/>
              <w:snapToGrid w:val="0"/>
              <w:ind w:left="75"/>
              <w:rPr>
                <w:lang w:val="ru-RU"/>
              </w:rPr>
            </w:pPr>
          </w:p>
        </w:tc>
      </w:tr>
    </w:tbl>
    <w:p w:rsidR="00DF3EFA" w:rsidRPr="008F14B6" w:rsidRDefault="00DF3EFA" w:rsidP="00DF3EFA">
      <w:pPr>
        <w:pStyle w:val="afa"/>
        <w:spacing w:before="0" w:after="0"/>
        <w:rPr>
          <w:rFonts w:ascii="Arial" w:hAnsi="Arial" w:cs="Arial"/>
          <w:sz w:val="16"/>
          <w:szCs w:val="16"/>
        </w:rPr>
      </w:pPr>
      <w:r w:rsidRPr="008F14B6">
        <w:rPr>
          <w:rFonts w:ascii="Arial" w:hAnsi="Arial" w:cs="Arial"/>
          <w:sz w:val="16"/>
          <w:szCs w:val="16"/>
        </w:rPr>
        <w:t>Уведомление об операции прошу направить ____________________________________________________</w:t>
      </w:r>
    </w:p>
    <w:p w:rsidR="00DF3EFA" w:rsidRPr="008F14B6" w:rsidRDefault="00DF3EFA" w:rsidP="00DF3EFA">
      <w:pPr>
        <w:pStyle w:val="afb"/>
        <w:spacing w:before="120" w:after="120"/>
        <w:rPr>
          <w:rFonts w:ascii="Arial" w:hAnsi="Arial" w:cs="Arial"/>
          <w:sz w:val="16"/>
          <w:szCs w:val="16"/>
        </w:rPr>
      </w:pPr>
      <w:r w:rsidRPr="008F14B6">
        <w:rPr>
          <w:rFonts w:ascii="Arial" w:hAnsi="Arial" w:cs="Arial"/>
          <w:sz w:val="16"/>
          <w:szCs w:val="16"/>
        </w:rPr>
        <w:t>Настоящая заявка носит безотзывный характер.</w:t>
      </w:r>
      <w:r w:rsidRPr="008F14B6">
        <w:rPr>
          <w:rFonts w:ascii="Arial" w:hAnsi="Arial" w:cs="Arial"/>
          <w:sz w:val="16"/>
          <w:szCs w:val="16"/>
        </w:rPr>
        <w:br/>
        <w:t>С Правилами Фонда ознакомлен.</w:t>
      </w:r>
    </w:p>
    <w:tbl>
      <w:tblPr>
        <w:tblW w:w="0" w:type="auto"/>
        <w:tblInd w:w="-150" w:type="dxa"/>
        <w:tblLayout w:type="fixed"/>
        <w:tblCellMar>
          <w:top w:w="30" w:type="dxa"/>
          <w:left w:w="75" w:type="dxa"/>
          <w:bottom w:w="30" w:type="dxa"/>
          <w:right w:w="75" w:type="dxa"/>
        </w:tblCellMar>
        <w:tblLook w:val="0000"/>
      </w:tblPr>
      <w:tblGrid>
        <w:gridCol w:w="2774"/>
        <w:gridCol w:w="7372"/>
      </w:tblGrid>
      <w:tr w:rsidR="00DF3EFA" w:rsidTr="00153162">
        <w:trPr>
          <w:trHeight w:val="539"/>
        </w:trPr>
        <w:tc>
          <w:tcPr>
            <w:tcW w:w="2774" w:type="dxa"/>
          </w:tcPr>
          <w:p w:rsidR="00DF3EFA" w:rsidRPr="008F14B6" w:rsidRDefault="00DF3EFA" w:rsidP="00153162">
            <w:pPr>
              <w:pStyle w:val="signfield"/>
              <w:snapToGrid w:val="0"/>
              <w:spacing w:before="0" w:after="0"/>
              <w:rPr>
                <w:lang w:val="ru-RU"/>
              </w:rPr>
            </w:pPr>
            <w:r w:rsidRPr="008F14B6">
              <w:rPr>
                <w:lang w:val="ru-RU"/>
              </w:rPr>
              <w:t xml:space="preserve">Подпись </w:t>
            </w:r>
            <w:r w:rsidRPr="008F14B6">
              <w:rPr>
                <w:lang w:val="ru-RU"/>
              </w:rPr>
              <w:br/>
              <w:t>Уполномоченного представителя</w:t>
            </w:r>
          </w:p>
        </w:tc>
        <w:tc>
          <w:tcPr>
            <w:tcW w:w="7372" w:type="dxa"/>
          </w:tcPr>
          <w:p w:rsidR="00DF3EFA" w:rsidRPr="008F14B6" w:rsidRDefault="00DF3EFA" w:rsidP="00153162">
            <w:pPr>
              <w:pStyle w:val="signfield"/>
              <w:snapToGrid w:val="0"/>
              <w:spacing w:before="0" w:after="0"/>
              <w:rPr>
                <w:lang w:val="ru-RU"/>
              </w:rPr>
            </w:pPr>
            <w:r w:rsidRPr="008F14B6">
              <w:rPr>
                <w:lang w:val="ru-RU"/>
              </w:rPr>
              <w:t>Подпись лица</w:t>
            </w:r>
            <w:r w:rsidRPr="008F14B6">
              <w:rPr>
                <w:lang w:val="ru-RU"/>
              </w:rPr>
              <w:br/>
              <w:t>принявшего заявку</w:t>
            </w:r>
          </w:p>
          <w:p w:rsidR="00DF3EFA" w:rsidRDefault="00DF3EFA" w:rsidP="00153162">
            <w:pPr>
              <w:pStyle w:val="stampfield"/>
              <w:spacing w:after="0"/>
              <w:ind w:left="0"/>
              <w:rPr>
                <w:sz w:val="16"/>
                <w:szCs w:val="16"/>
                <w:lang w:val="ru-RU"/>
              </w:rPr>
            </w:pPr>
            <w:r w:rsidRPr="008F14B6">
              <w:rPr>
                <w:sz w:val="16"/>
                <w:szCs w:val="16"/>
                <w:lang w:val="ru-RU"/>
              </w:rPr>
              <w:t>М.П.</w:t>
            </w:r>
          </w:p>
        </w:tc>
      </w:tr>
      <w:bookmarkEnd w:id="1"/>
      <w:bookmarkEnd w:id="2"/>
    </w:tbl>
    <w:p w:rsidR="00DF3EFA" w:rsidRDefault="00DF3EFA" w:rsidP="00DF3EFA">
      <w:pPr>
        <w:pStyle w:val="26"/>
        <w:keepNext w:val="0"/>
        <w:tabs>
          <w:tab w:val="right" w:pos="142"/>
        </w:tabs>
        <w:ind w:right="283"/>
        <w:jc w:val="both"/>
      </w:pPr>
    </w:p>
    <w:p w:rsidR="000F03EF" w:rsidRDefault="000F03EF"/>
    <w:sectPr w:rsidR="000F03EF" w:rsidSect="00F4091D">
      <w:headerReference w:type="default" r:id="rId14"/>
      <w:footerReference w:type="default" r:id="rId15"/>
      <w:pgSz w:w="11905" w:h="16837"/>
      <w:pgMar w:top="709" w:right="851" w:bottom="709"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697" w:rsidRDefault="00621697" w:rsidP="00BD5A8B">
      <w:r>
        <w:separator/>
      </w:r>
    </w:p>
  </w:endnote>
  <w:endnote w:type="continuationSeparator" w:id="0">
    <w:p w:rsidR="00621697" w:rsidRDefault="00621697" w:rsidP="00BD5A8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Symbol">
    <w:altName w:val="OCR-B-10 BT"/>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roman"/>
    <w:notTrueType/>
    <w:pitch w:val="default"/>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21" w:rsidRDefault="00621697">
    <w:pPr>
      <w:pStyle w:val="af6"/>
      <w:suppressLineNumbers w:val="0"/>
      <w:tabs>
        <w:tab w:val="clear" w:pos="4320"/>
        <w:tab w:val="clear" w:pos="8640"/>
        <w:tab w:val="center" w:pos="4677"/>
        <w:tab w:val="right" w:pos="9355"/>
      </w:tabs>
      <w:jc w:val="right"/>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477.05pt;margin-top:0;width:18.85pt;height:11.4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" stroked="f">
          <v:textbox inset="0,0,0,0">
            <w:txbxContent>
              <w:p w:rsidR="000F5221" w:rsidRDefault="000F5221">
                <w:pPr>
                  <w:pStyle w:val="af6"/>
                  <w:suppressLineNumbers w:val="0"/>
                  <w:tabs>
                    <w:tab w:val="clear" w:pos="4320"/>
                    <w:tab w:val="clear" w:pos="8640"/>
                    <w:tab w:val="center" w:pos="4677"/>
                    <w:tab w:val="right" w:pos="9355"/>
                  </w:tabs>
                  <w:rPr>
                    <w:sz w:val="20"/>
                    <w:szCs w:val="20"/>
                  </w:rPr>
                </w:pPr>
                <w:r>
                  <w:rPr>
                    <w:sz w:val="20"/>
                    <w:szCs w:val="20"/>
                  </w:rPr>
                  <w:fldChar w:fldCharType="begin"/>
                </w:r>
                <w:r>
                  <w:rPr>
                    <w:sz w:val="20"/>
                    <w:szCs w:val="20"/>
                  </w:rPr>
                  <w:instrText xml:space="preserve"> PAGE \*Arabic </w:instrText>
                </w:r>
                <w:r>
                  <w:rPr>
                    <w:sz w:val="20"/>
                    <w:szCs w:val="20"/>
                  </w:rPr>
                  <w:fldChar w:fldCharType="separate"/>
                </w:r>
                <w:r w:rsidR="000B51EC">
                  <w:rPr>
                    <w:noProof/>
                    <w:sz w:val="20"/>
                    <w:szCs w:val="20"/>
                  </w:rPr>
                  <w:t>38</w:t>
                </w:r>
                <w:r>
                  <w:rPr>
                    <w:sz w:val="20"/>
                    <w:szCs w:val="20"/>
                  </w:rPr>
                  <w:fldChar w:fldCharType="end"/>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697" w:rsidRDefault="00621697" w:rsidP="00BD5A8B">
      <w:r>
        <w:separator/>
      </w:r>
    </w:p>
  </w:footnote>
  <w:footnote w:type="continuationSeparator" w:id="0">
    <w:p w:rsidR="00621697" w:rsidRDefault="00621697" w:rsidP="00BD5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21" w:rsidRDefault="000F5221">
    <w:pPr>
      <w:pStyle w:val="af4"/>
      <w:suppressLineNumbers w:val="0"/>
      <w:tabs>
        <w:tab w:val="clear" w:pos="4320"/>
        <w:tab w:val="clear" w:pos="8640"/>
        <w:tab w:val="center" w:pos="4153"/>
        <w:tab w:val="right" w:pos="8306"/>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pStyle w:val="9"/>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pStyle w:val="20"/>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292224BD"/>
    <w:multiLevelType w:val="singleLevel"/>
    <w:tmpl w:val="2B84F4B6"/>
    <w:lvl w:ilvl="0">
      <w:start w:val="32"/>
      <w:numFmt w:val="decimal"/>
      <w:lvlText w:val="46.%1."/>
      <w:legacy w:legacy="1" w:legacySpace="0" w:legacyIndent="672"/>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F3EFA"/>
    <w:rsid w:val="0001206E"/>
    <w:rsid w:val="00041503"/>
    <w:rsid w:val="00057773"/>
    <w:rsid w:val="000B51EC"/>
    <w:rsid w:val="000F03EF"/>
    <w:rsid w:val="000F5221"/>
    <w:rsid w:val="00136688"/>
    <w:rsid w:val="00153162"/>
    <w:rsid w:val="001D2CEA"/>
    <w:rsid w:val="00216C96"/>
    <w:rsid w:val="00245F57"/>
    <w:rsid w:val="00280232"/>
    <w:rsid w:val="002C7939"/>
    <w:rsid w:val="0035707B"/>
    <w:rsid w:val="00393489"/>
    <w:rsid w:val="003D46CC"/>
    <w:rsid w:val="003E4F79"/>
    <w:rsid w:val="00442536"/>
    <w:rsid w:val="00472CD5"/>
    <w:rsid w:val="004A45B7"/>
    <w:rsid w:val="004E4C4A"/>
    <w:rsid w:val="0050096B"/>
    <w:rsid w:val="005059B2"/>
    <w:rsid w:val="005065F4"/>
    <w:rsid w:val="00510C7B"/>
    <w:rsid w:val="00516170"/>
    <w:rsid w:val="00555583"/>
    <w:rsid w:val="00621697"/>
    <w:rsid w:val="0065295E"/>
    <w:rsid w:val="006670FC"/>
    <w:rsid w:val="006F7489"/>
    <w:rsid w:val="00700DAD"/>
    <w:rsid w:val="00882A17"/>
    <w:rsid w:val="008E3A30"/>
    <w:rsid w:val="008F14B6"/>
    <w:rsid w:val="00954AA1"/>
    <w:rsid w:val="009E576C"/>
    <w:rsid w:val="00A5666F"/>
    <w:rsid w:val="00A823F3"/>
    <w:rsid w:val="00AA5E27"/>
    <w:rsid w:val="00AF5E86"/>
    <w:rsid w:val="00B31C20"/>
    <w:rsid w:val="00B443C2"/>
    <w:rsid w:val="00B910A7"/>
    <w:rsid w:val="00B9576C"/>
    <w:rsid w:val="00BD5A8B"/>
    <w:rsid w:val="00BE4CD1"/>
    <w:rsid w:val="00BE528C"/>
    <w:rsid w:val="00BE5BDB"/>
    <w:rsid w:val="00C0610C"/>
    <w:rsid w:val="00C377DF"/>
    <w:rsid w:val="00C82373"/>
    <w:rsid w:val="00CE4A6E"/>
    <w:rsid w:val="00D051AB"/>
    <w:rsid w:val="00D313C7"/>
    <w:rsid w:val="00D36252"/>
    <w:rsid w:val="00D5111C"/>
    <w:rsid w:val="00DA6236"/>
    <w:rsid w:val="00DB671A"/>
    <w:rsid w:val="00DF3EFA"/>
    <w:rsid w:val="00E107BB"/>
    <w:rsid w:val="00E72EEA"/>
    <w:rsid w:val="00EA09DB"/>
    <w:rsid w:val="00F4091D"/>
    <w:rsid w:val="00F42D96"/>
    <w:rsid w:val="00F62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A"/>
    <w:pPr>
      <w:widowControl w:val="0"/>
      <w:suppressAutoHyphens/>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DF3EFA"/>
    <w:pPr>
      <w:keepNext/>
      <w:numPr>
        <w:numId w:val="1"/>
      </w:numPr>
      <w:jc w:val="both"/>
      <w:outlineLvl w:val="0"/>
    </w:pPr>
    <w:rPr>
      <w:b/>
      <w:bCs/>
    </w:rPr>
  </w:style>
  <w:style w:type="paragraph" w:styleId="2">
    <w:name w:val="heading 2"/>
    <w:basedOn w:val="a"/>
    <w:next w:val="a"/>
    <w:link w:val="21"/>
    <w:uiPriority w:val="99"/>
    <w:qFormat/>
    <w:rsid w:val="00DF3EFA"/>
    <w:pPr>
      <w:keepNext/>
      <w:numPr>
        <w:ilvl w:val="1"/>
        <w:numId w:val="1"/>
      </w:numPr>
      <w:ind w:right="125"/>
      <w:outlineLvl w:val="1"/>
    </w:pPr>
    <w:rPr>
      <w:b/>
      <w:bCs/>
    </w:rPr>
  </w:style>
  <w:style w:type="paragraph" w:styleId="3">
    <w:name w:val="heading 3"/>
    <w:basedOn w:val="a"/>
    <w:next w:val="a"/>
    <w:link w:val="30"/>
    <w:uiPriority w:val="99"/>
    <w:qFormat/>
    <w:rsid w:val="00DF3EFA"/>
    <w:pPr>
      <w:keepNext/>
      <w:numPr>
        <w:ilvl w:val="2"/>
        <w:numId w:val="1"/>
      </w:numPr>
      <w:outlineLvl w:val="2"/>
    </w:pPr>
    <w:rPr>
      <w:b/>
      <w:bCs/>
    </w:rPr>
  </w:style>
  <w:style w:type="paragraph" w:styleId="4">
    <w:name w:val="heading 4"/>
    <w:basedOn w:val="a"/>
    <w:next w:val="a"/>
    <w:link w:val="40"/>
    <w:uiPriority w:val="99"/>
    <w:qFormat/>
    <w:rsid w:val="00DF3EFA"/>
    <w:pPr>
      <w:keepNext/>
      <w:numPr>
        <w:ilvl w:val="3"/>
        <w:numId w:val="1"/>
      </w:numPr>
      <w:outlineLvl w:val="3"/>
    </w:pPr>
    <w:rPr>
      <w:b/>
      <w:bCs/>
      <w:sz w:val="20"/>
      <w:szCs w:val="20"/>
    </w:rPr>
  </w:style>
  <w:style w:type="paragraph" w:styleId="9">
    <w:name w:val="heading 9"/>
    <w:basedOn w:val="a"/>
    <w:next w:val="a"/>
    <w:link w:val="90"/>
    <w:uiPriority w:val="99"/>
    <w:qFormat/>
    <w:rsid w:val="00DF3EFA"/>
    <w:pPr>
      <w:keepNext/>
      <w:numPr>
        <w:ilvl w:val="8"/>
        <w:numId w:val="1"/>
      </w:numPr>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3EFA"/>
    <w:rPr>
      <w:rFonts w:ascii="Times New Roman" w:hAnsi="Times New Roman" w:cs="Times New Roman"/>
      <w:b/>
      <w:bCs/>
      <w:sz w:val="24"/>
      <w:szCs w:val="24"/>
      <w:lang w:eastAsia="ru-RU"/>
    </w:rPr>
  </w:style>
  <w:style w:type="character" w:customStyle="1" w:styleId="21">
    <w:name w:val="Заголовок 2 Знак"/>
    <w:basedOn w:val="a0"/>
    <w:link w:val="2"/>
    <w:uiPriority w:val="99"/>
    <w:locked/>
    <w:rsid w:val="00DF3EFA"/>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DF3EFA"/>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DF3EFA"/>
    <w:rPr>
      <w:rFonts w:ascii="Times New Roman" w:hAnsi="Times New Roman" w:cs="Times New Roman"/>
      <w:b/>
      <w:bCs/>
      <w:sz w:val="20"/>
      <w:szCs w:val="20"/>
      <w:lang w:eastAsia="ru-RU"/>
    </w:rPr>
  </w:style>
  <w:style w:type="character" w:customStyle="1" w:styleId="90">
    <w:name w:val="Заголовок 9 Знак"/>
    <w:basedOn w:val="a0"/>
    <w:link w:val="9"/>
    <w:uiPriority w:val="99"/>
    <w:locked/>
    <w:rsid w:val="00DF3EFA"/>
    <w:rPr>
      <w:rFonts w:ascii="Times New Roman" w:hAnsi="Times New Roman" w:cs="Times New Roman"/>
      <w:b/>
      <w:bCs/>
      <w:sz w:val="24"/>
      <w:szCs w:val="24"/>
      <w:lang w:eastAsia="ru-RU"/>
    </w:rPr>
  </w:style>
  <w:style w:type="character" w:customStyle="1" w:styleId="Absatz-Standardschriftart">
    <w:name w:val="Absatz-Standardschriftart"/>
    <w:uiPriority w:val="99"/>
    <w:rsid w:val="00DF3EFA"/>
  </w:style>
  <w:style w:type="character" w:customStyle="1" w:styleId="WW-Absatz-Standardschriftart">
    <w:name w:val="WW-Absatz-Standardschriftart"/>
    <w:uiPriority w:val="99"/>
    <w:rsid w:val="00DF3EFA"/>
  </w:style>
  <w:style w:type="character" w:customStyle="1" w:styleId="RTFNum21">
    <w:name w:val="RTF_Num 2 1"/>
    <w:uiPriority w:val="99"/>
    <w:rsid w:val="00DF3EFA"/>
    <w:rPr>
      <w:rFonts w:ascii="Arial" w:hAnsi="Arial"/>
      <w:color w:val="auto"/>
      <w:sz w:val="24"/>
      <w:lang w:val="ru-RU"/>
    </w:rPr>
  </w:style>
  <w:style w:type="character" w:customStyle="1" w:styleId="RTFNum22">
    <w:name w:val="RTF_Num 2 2"/>
    <w:uiPriority w:val="99"/>
    <w:rsid w:val="00DF3EFA"/>
    <w:rPr>
      <w:rFonts w:ascii="Courier New" w:hAnsi="Courier New"/>
      <w:color w:val="auto"/>
      <w:sz w:val="24"/>
      <w:lang w:val="ru-RU"/>
    </w:rPr>
  </w:style>
  <w:style w:type="character" w:customStyle="1" w:styleId="RTFNum23">
    <w:name w:val="RTF_Num 2 3"/>
    <w:uiPriority w:val="99"/>
    <w:rsid w:val="00DF3EFA"/>
    <w:rPr>
      <w:rFonts w:ascii="Wingdings" w:hAnsi="Wingdings"/>
      <w:color w:val="auto"/>
      <w:sz w:val="24"/>
      <w:lang w:val="ru-RU"/>
    </w:rPr>
  </w:style>
  <w:style w:type="character" w:customStyle="1" w:styleId="RTFNum24">
    <w:name w:val="RTF_Num 2 4"/>
    <w:uiPriority w:val="99"/>
    <w:rsid w:val="00DF3EFA"/>
    <w:rPr>
      <w:rFonts w:ascii="Symbol" w:hAnsi="Symbol"/>
      <w:color w:val="auto"/>
      <w:sz w:val="24"/>
      <w:lang w:val="ru-RU"/>
    </w:rPr>
  </w:style>
  <w:style w:type="character" w:customStyle="1" w:styleId="RTFNum25">
    <w:name w:val="RTF_Num 2 5"/>
    <w:uiPriority w:val="99"/>
    <w:rsid w:val="00DF3EFA"/>
    <w:rPr>
      <w:rFonts w:ascii="Courier New" w:hAnsi="Courier New"/>
      <w:color w:val="auto"/>
      <w:sz w:val="24"/>
      <w:lang w:val="ru-RU"/>
    </w:rPr>
  </w:style>
  <w:style w:type="character" w:customStyle="1" w:styleId="RTFNum26">
    <w:name w:val="RTF_Num 2 6"/>
    <w:uiPriority w:val="99"/>
    <w:rsid w:val="00DF3EFA"/>
    <w:rPr>
      <w:rFonts w:ascii="Wingdings" w:hAnsi="Wingdings"/>
      <w:color w:val="auto"/>
      <w:sz w:val="24"/>
      <w:lang w:val="ru-RU"/>
    </w:rPr>
  </w:style>
  <w:style w:type="character" w:customStyle="1" w:styleId="RTFNum27">
    <w:name w:val="RTF_Num 2 7"/>
    <w:uiPriority w:val="99"/>
    <w:rsid w:val="00DF3EFA"/>
    <w:rPr>
      <w:rFonts w:ascii="Symbol" w:hAnsi="Symbol"/>
      <w:color w:val="auto"/>
      <w:sz w:val="24"/>
      <w:lang w:val="ru-RU"/>
    </w:rPr>
  </w:style>
  <w:style w:type="character" w:customStyle="1" w:styleId="RTFNum28">
    <w:name w:val="RTF_Num 2 8"/>
    <w:uiPriority w:val="99"/>
    <w:rsid w:val="00DF3EFA"/>
    <w:rPr>
      <w:rFonts w:ascii="Courier New" w:hAnsi="Courier New"/>
      <w:color w:val="auto"/>
      <w:sz w:val="24"/>
      <w:lang w:val="ru-RU"/>
    </w:rPr>
  </w:style>
  <w:style w:type="character" w:customStyle="1" w:styleId="RTFNum29">
    <w:name w:val="RTF_Num 2 9"/>
    <w:uiPriority w:val="99"/>
    <w:rsid w:val="00DF3EFA"/>
    <w:rPr>
      <w:rFonts w:ascii="Wingdings" w:hAnsi="Wingdings"/>
      <w:color w:val="auto"/>
      <w:sz w:val="24"/>
      <w:lang w:val="ru-RU"/>
    </w:rPr>
  </w:style>
  <w:style w:type="character" w:customStyle="1" w:styleId="RTFNum31">
    <w:name w:val="RTF_Num 3 1"/>
    <w:uiPriority w:val="99"/>
    <w:rsid w:val="00DF3EFA"/>
    <w:rPr>
      <w:color w:val="auto"/>
      <w:sz w:val="24"/>
      <w:lang w:val="ru-RU"/>
    </w:rPr>
  </w:style>
  <w:style w:type="character" w:customStyle="1" w:styleId="RTFNum32">
    <w:name w:val="RTF_Num 3 2"/>
    <w:uiPriority w:val="99"/>
    <w:rsid w:val="00DF3EFA"/>
    <w:rPr>
      <w:color w:val="auto"/>
      <w:sz w:val="24"/>
      <w:lang w:val="ru-RU"/>
    </w:rPr>
  </w:style>
  <w:style w:type="character" w:customStyle="1" w:styleId="RTFNum33">
    <w:name w:val="RTF_Num 3 3"/>
    <w:uiPriority w:val="99"/>
    <w:rsid w:val="00DF3EFA"/>
    <w:rPr>
      <w:color w:val="auto"/>
      <w:sz w:val="24"/>
      <w:lang w:val="ru-RU"/>
    </w:rPr>
  </w:style>
  <w:style w:type="character" w:customStyle="1" w:styleId="RTFNum34">
    <w:name w:val="RTF_Num 3 4"/>
    <w:uiPriority w:val="99"/>
    <w:rsid w:val="00DF3EFA"/>
    <w:rPr>
      <w:color w:val="auto"/>
      <w:sz w:val="24"/>
      <w:lang w:val="ru-RU"/>
    </w:rPr>
  </w:style>
  <w:style w:type="character" w:customStyle="1" w:styleId="RTFNum35">
    <w:name w:val="RTF_Num 3 5"/>
    <w:uiPriority w:val="99"/>
    <w:rsid w:val="00DF3EFA"/>
    <w:rPr>
      <w:color w:val="auto"/>
      <w:sz w:val="24"/>
      <w:lang w:val="ru-RU"/>
    </w:rPr>
  </w:style>
  <w:style w:type="character" w:customStyle="1" w:styleId="RTFNum36">
    <w:name w:val="RTF_Num 3 6"/>
    <w:uiPriority w:val="99"/>
    <w:rsid w:val="00DF3EFA"/>
    <w:rPr>
      <w:color w:val="auto"/>
      <w:sz w:val="24"/>
      <w:lang w:val="ru-RU"/>
    </w:rPr>
  </w:style>
  <w:style w:type="character" w:customStyle="1" w:styleId="RTFNum37">
    <w:name w:val="RTF_Num 3 7"/>
    <w:uiPriority w:val="99"/>
    <w:rsid w:val="00DF3EFA"/>
    <w:rPr>
      <w:color w:val="auto"/>
      <w:sz w:val="24"/>
      <w:lang w:val="ru-RU"/>
    </w:rPr>
  </w:style>
  <w:style w:type="character" w:customStyle="1" w:styleId="RTFNum38">
    <w:name w:val="RTF_Num 3 8"/>
    <w:uiPriority w:val="99"/>
    <w:rsid w:val="00DF3EFA"/>
    <w:rPr>
      <w:color w:val="auto"/>
      <w:sz w:val="24"/>
      <w:lang w:val="ru-RU"/>
    </w:rPr>
  </w:style>
  <w:style w:type="character" w:customStyle="1" w:styleId="RTFNum39">
    <w:name w:val="RTF_Num 3 9"/>
    <w:uiPriority w:val="99"/>
    <w:rsid w:val="00DF3EFA"/>
    <w:rPr>
      <w:color w:val="auto"/>
      <w:sz w:val="24"/>
      <w:lang w:val="ru-RU"/>
    </w:rPr>
  </w:style>
  <w:style w:type="character" w:customStyle="1" w:styleId="RTFNum41">
    <w:name w:val="RTF_Num 4 1"/>
    <w:uiPriority w:val="99"/>
    <w:rsid w:val="00DF3EFA"/>
    <w:rPr>
      <w:color w:val="auto"/>
      <w:sz w:val="24"/>
      <w:lang w:val="ru-RU"/>
    </w:rPr>
  </w:style>
  <w:style w:type="character" w:customStyle="1" w:styleId="RTFNum42">
    <w:name w:val="RTF_Num 4 2"/>
    <w:uiPriority w:val="99"/>
    <w:rsid w:val="00DF3EFA"/>
    <w:rPr>
      <w:rFonts w:ascii="Courier New" w:hAnsi="Courier New"/>
      <w:color w:val="auto"/>
      <w:sz w:val="24"/>
      <w:lang w:val="ru-RU"/>
    </w:rPr>
  </w:style>
  <w:style w:type="character" w:customStyle="1" w:styleId="RTFNum43">
    <w:name w:val="RTF_Num 4 3"/>
    <w:uiPriority w:val="99"/>
    <w:rsid w:val="00DF3EFA"/>
    <w:rPr>
      <w:rFonts w:ascii="Wingdings" w:hAnsi="Wingdings"/>
      <w:color w:val="auto"/>
      <w:sz w:val="24"/>
      <w:lang w:val="ru-RU"/>
    </w:rPr>
  </w:style>
  <w:style w:type="character" w:customStyle="1" w:styleId="RTFNum44">
    <w:name w:val="RTF_Num 4 4"/>
    <w:uiPriority w:val="99"/>
    <w:rsid w:val="00DF3EFA"/>
    <w:rPr>
      <w:rFonts w:ascii="Symbol" w:hAnsi="Symbol"/>
      <w:color w:val="auto"/>
      <w:sz w:val="24"/>
      <w:lang w:val="ru-RU"/>
    </w:rPr>
  </w:style>
  <w:style w:type="character" w:customStyle="1" w:styleId="RTFNum45">
    <w:name w:val="RTF_Num 4 5"/>
    <w:uiPriority w:val="99"/>
    <w:rsid w:val="00DF3EFA"/>
    <w:rPr>
      <w:rFonts w:ascii="Courier New" w:hAnsi="Courier New"/>
      <w:color w:val="auto"/>
      <w:sz w:val="24"/>
      <w:lang w:val="ru-RU"/>
    </w:rPr>
  </w:style>
  <w:style w:type="character" w:customStyle="1" w:styleId="RTFNum46">
    <w:name w:val="RTF_Num 4 6"/>
    <w:uiPriority w:val="99"/>
    <w:rsid w:val="00DF3EFA"/>
    <w:rPr>
      <w:rFonts w:ascii="Wingdings" w:hAnsi="Wingdings"/>
      <w:color w:val="auto"/>
      <w:sz w:val="24"/>
      <w:lang w:val="ru-RU"/>
    </w:rPr>
  </w:style>
  <w:style w:type="character" w:customStyle="1" w:styleId="RTFNum47">
    <w:name w:val="RTF_Num 4 7"/>
    <w:uiPriority w:val="99"/>
    <w:rsid w:val="00DF3EFA"/>
    <w:rPr>
      <w:rFonts w:ascii="Symbol" w:hAnsi="Symbol"/>
      <w:color w:val="auto"/>
      <w:sz w:val="24"/>
      <w:lang w:val="ru-RU"/>
    </w:rPr>
  </w:style>
  <w:style w:type="character" w:customStyle="1" w:styleId="RTFNum48">
    <w:name w:val="RTF_Num 4 8"/>
    <w:uiPriority w:val="99"/>
    <w:rsid w:val="00DF3EFA"/>
    <w:rPr>
      <w:rFonts w:ascii="Courier New" w:hAnsi="Courier New"/>
      <w:color w:val="auto"/>
      <w:sz w:val="24"/>
      <w:lang w:val="ru-RU"/>
    </w:rPr>
  </w:style>
  <w:style w:type="character" w:customStyle="1" w:styleId="RTFNum49">
    <w:name w:val="RTF_Num 4 9"/>
    <w:uiPriority w:val="99"/>
    <w:rsid w:val="00DF3EFA"/>
    <w:rPr>
      <w:rFonts w:ascii="Wingdings" w:hAnsi="Wingdings"/>
      <w:color w:val="auto"/>
      <w:sz w:val="24"/>
      <w:lang w:val="ru-RU"/>
    </w:rPr>
  </w:style>
  <w:style w:type="character" w:customStyle="1" w:styleId="RTFNum51">
    <w:name w:val="RTF_Num 5 1"/>
    <w:uiPriority w:val="99"/>
    <w:rsid w:val="00DF3EFA"/>
    <w:rPr>
      <w:color w:val="auto"/>
      <w:sz w:val="24"/>
      <w:lang w:val="ru-RU"/>
    </w:rPr>
  </w:style>
  <w:style w:type="character" w:customStyle="1" w:styleId="RTFNum52">
    <w:name w:val="RTF_Num 5 2"/>
    <w:uiPriority w:val="99"/>
    <w:rsid w:val="00DF3EFA"/>
    <w:rPr>
      <w:color w:val="auto"/>
      <w:sz w:val="24"/>
      <w:lang w:val="ru-RU"/>
    </w:rPr>
  </w:style>
  <w:style w:type="character" w:customStyle="1" w:styleId="RTFNum53">
    <w:name w:val="RTF_Num 5 3"/>
    <w:uiPriority w:val="99"/>
    <w:rsid w:val="00DF3EFA"/>
    <w:rPr>
      <w:color w:val="auto"/>
      <w:sz w:val="24"/>
      <w:lang w:val="ru-RU"/>
    </w:rPr>
  </w:style>
  <w:style w:type="character" w:customStyle="1" w:styleId="RTFNum54">
    <w:name w:val="RTF_Num 5 4"/>
    <w:uiPriority w:val="99"/>
    <w:rsid w:val="00DF3EFA"/>
    <w:rPr>
      <w:color w:val="auto"/>
      <w:sz w:val="24"/>
      <w:lang w:val="ru-RU"/>
    </w:rPr>
  </w:style>
  <w:style w:type="character" w:customStyle="1" w:styleId="RTFNum55">
    <w:name w:val="RTF_Num 5 5"/>
    <w:uiPriority w:val="99"/>
    <w:rsid w:val="00DF3EFA"/>
    <w:rPr>
      <w:color w:val="auto"/>
      <w:sz w:val="24"/>
      <w:lang w:val="ru-RU"/>
    </w:rPr>
  </w:style>
  <w:style w:type="character" w:customStyle="1" w:styleId="RTFNum56">
    <w:name w:val="RTF_Num 5 6"/>
    <w:uiPriority w:val="99"/>
    <w:rsid w:val="00DF3EFA"/>
    <w:rPr>
      <w:color w:val="auto"/>
      <w:sz w:val="24"/>
      <w:lang w:val="ru-RU"/>
    </w:rPr>
  </w:style>
  <w:style w:type="character" w:customStyle="1" w:styleId="RTFNum57">
    <w:name w:val="RTF_Num 5 7"/>
    <w:uiPriority w:val="99"/>
    <w:rsid w:val="00DF3EFA"/>
    <w:rPr>
      <w:color w:val="auto"/>
      <w:sz w:val="24"/>
      <w:lang w:val="ru-RU"/>
    </w:rPr>
  </w:style>
  <w:style w:type="character" w:customStyle="1" w:styleId="RTFNum58">
    <w:name w:val="RTF_Num 5 8"/>
    <w:uiPriority w:val="99"/>
    <w:rsid w:val="00DF3EFA"/>
    <w:rPr>
      <w:color w:val="auto"/>
      <w:sz w:val="24"/>
      <w:lang w:val="ru-RU"/>
    </w:rPr>
  </w:style>
  <w:style w:type="character" w:customStyle="1" w:styleId="RTFNum59">
    <w:name w:val="RTF_Num 5 9"/>
    <w:uiPriority w:val="99"/>
    <w:rsid w:val="00DF3EFA"/>
    <w:rPr>
      <w:color w:val="auto"/>
      <w:sz w:val="24"/>
      <w:lang w:val="ru-RU"/>
    </w:rPr>
  </w:style>
  <w:style w:type="character" w:customStyle="1" w:styleId="RTFNum61">
    <w:name w:val="RTF_Num 6 1"/>
    <w:uiPriority w:val="99"/>
    <w:rsid w:val="00DF3EFA"/>
    <w:rPr>
      <w:color w:val="auto"/>
      <w:sz w:val="24"/>
      <w:lang w:val="ru-RU"/>
    </w:rPr>
  </w:style>
  <w:style w:type="character" w:customStyle="1" w:styleId="RTFNum62">
    <w:name w:val="RTF_Num 6 2"/>
    <w:uiPriority w:val="99"/>
    <w:rsid w:val="00DF3EFA"/>
    <w:rPr>
      <w:rFonts w:ascii="Courier New" w:hAnsi="Courier New"/>
      <w:color w:val="auto"/>
      <w:sz w:val="24"/>
      <w:lang w:val="ru-RU"/>
    </w:rPr>
  </w:style>
  <w:style w:type="character" w:customStyle="1" w:styleId="RTFNum63">
    <w:name w:val="RTF_Num 6 3"/>
    <w:uiPriority w:val="99"/>
    <w:rsid w:val="00DF3EFA"/>
    <w:rPr>
      <w:rFonts w:ascii="Wingdings" w:hAnsi="Wingdings"/>
      <w:color w:val="auto"/>
      <w:sz w:val="24"/>
      <w:lang w:val="ru-RU"/>
    </w:rPr>
  </w:style>
  <w:style w:type="character" w:customStyle="1" w:styleId="RTFNum64">
    <w:name w:val="RTF_Num 6 4"/>
    <w:uiPriority w:val="99"/>
    <w:rsid w:val="00DF3EFA"/>
    <w:rPr>
      <w:rFonts w:ascii="Symbol" w:hAnsi="Symbol"/>
      <w:color w:val="auto"/>
      <w:sz w:val="24"/>
      <w:lang w:val="ru-RU"/>
    </w:rPr>
  </w:style>
  <w:style w:type="character" w:customStyle="1" w:styleId="RTFNum65">
    <w:name w:val="RTF_Num 6 5"/>
    <w:uiPriority w:val="99"/>
    <w:rsid w:val="00DF3EFA"/>
    <w:rPr>
      <w:rFonts w:ascii="Courier New" w:hAnsi="Courier New"/>
      <w:color w:val="auto"/>
      <w:sz w:val="24"/>
      <w:lang w:val="ru-RU"/>
    </w:rPr>
  </w:style>
  <w:style w:type="character" w:customStyle="1" w:styleId="RTFNum66">
    <w:name w:val="RTF_Num 6 6"/>
    <w:uiPriority w:val="99"/>
    <w:rsid w:val="00DF3EFA"/>
    <w:rPr>
      <w:rFonts w:ascii="Wingdings" w:hAnsi="Wingdings"/>
      <w:color w:val="auto"/>
      <w:sz w:val="24"/>
      <w:lang w:val="ru-RU"/>
    </w:rPr>
  </w:style>
  <w:style w:type="character" w:customStyle="1" w:styleId="RTFNum67">
    <w:name w:val="RTF_Num 6 7"/>
    <w:uiPriority w:val="99"/>
    <w:rsid w:val="00DF3EFA"/>
    <w:rPr>
      <w:rFonts w:ascii="Symbol" w:hAnsi="Symbol"/>
      <w:color w:val="auto"/>
      <w:sz w:val="24"/>
      <w:lang w:val="ru-RU"/>
    </w:rPr>
  </w:style>
  <w:style w:type="character" w:customStyle="1" w:styleId="RTFNum68">
    <w:name w:val="RTF_Num 6 8"/>
    <w:uiPriority w:val="99"/>
    <w:rsid w:val="00DF3EFA"/>
    <w:rPr>
      <w:rFonts w:ascii="Courier New" w:hAnsi="Courier New"/>
      <w:color w:val="auto"/>
      <w:sz w:val="24"/>
      <w:lang w:val="ru-RU"/>
    </w:rPr>
  </w:style>
  <w:style w:type="character" w:customStyle="1" w:styleId="RTFNum69">
    <w:name w:val="RTF_Num 6 9"/>
    <w:uiPriority w:val="99"/>
    <w:rsid w:val="00DF3EFA"/>
    <w:rPr>
      <w:rFonts w:ascii="Wingdings" w:hAnsi="Wingdings"/>
      <w:color w:val="auto"/>
      <w:sz w:val="24"/>
      <w:lang w:val="ru-RU"/>
    </w:rPr>
  </w:style>
  <w:style w:type="character" w:customStyle="1" w:styleId="RTFNum71">
    <w:name w:val="RTF_Num 7 1"/>
    <w:uiPriority w:val="99"/>
    <w:rsid w:val="00DF3EFA"/>
    <w:rPr>
      <w:rFonts w:ascii="Wingdings" w:hAnsi="Wingdings"/>
      <w:color w:val="auto"/>
      <w:sz w:val="24"/>
      <w:lang w:val="ru-RU"/>
    </w:rPr>
  </w:style>
  <w:style w:type="character" w:customStyle="1" w:styleId="RTFNum72">
    <w:name w:val="RTF_Num 7 2"/>
    <w:uiPriority w:val="99"/>
    <w:rsid w:val="00DF3EFA"/>
    <w:rPr>
      <w:rFonts w:ascii="Courier New" w:hAnsi="Courier New"/>
      <w:color w:val="auto"/>
      <w:sz w:val="24"/>
      <w:lang w:val="ru-RU"/>
    </w:rPr>
  </w:style>
  <w:style w:type="character" w:customStyle="1" w:styleId="RTFNum73">
    <w:name w:val="RTF_Num 7 3"/>
    <w:uiPriority w:val="99"/>
    <w:rsid w:val="00DF3EFA"/>
    <w:rPr>
      <w:rFonts w:ascii="Wingdings" w:hAnsi="Wingdings"/>
      <w:color w:val="auto"/>
      <w:sz w:val="24"/>
      <w:lang w:val="ru-RU"/>
    </w:rPr>
  </w:style>
  <w:style w:type="character" w:customStyle="1" w:styleId="RTFNum74">
    <w:name w:val="RTF_Num 7 4"/>
    <w:uiPriority w:val="99"/>
    <w:rsid w:val="00DF3EFA"/>
    <w:rPr>
      <w:rFonts w:ascii="Symbol" w:hAnsi="Symbol"/>
      <w:color w:val="auto"/>
      <w:sz w:val="24"/>
      <w:lang w:val="ru-RU"/>
    </w:rPr>
  </w:style>
  <w:style w:type="character" w:customStyle="1" w:styleId="RTFNum75">
    <w:name w:val="RTF_Num 7 5"/>
    <w:uiPriority w:val="99"/>
    <w:rsid w:val="00DF3EFA"/>
    <w:rPr>
      <w:rFonts w:ascii="Courier New" w:hAnsi="Courier New"/>
      <w:color w:val="auto"/>
      <w:sz w:val="24"/>
      <w:lang w:val="ru-RU"/>
    </w:rPr>
  </w:style>
  <w:style w:type="character" w:customStyle="1" w:styleId="RTFNum76">
    <w:name w:val="RTF_Num 7 6"/>
    <w:uiPriority w:val="99"/>
    <w:rsid w:val="00DF3EFA"/>
    <w:rPr>
      <w:rFonts w:ascii="Wingdings" w:hAnsi="Wingdings"/>
      <w:color w:val="auto"/>
      <w:sz w:val="24"/>
      <w:lang w:val="ru-RU"/>
    </w:rPr>
  </w:style>
  <w:style w:type="character" w:customStyle="1" w:styleId="RTFNum77">
    <w:name w:val="RTF_Num 7 7"/>
    <w:uiPriority w:val="99"/>
    <w:rsid w:val="00DF3EFA"/>
    <w:rPr>
      <w:rFonts w:ascii="Symbol" w:hAnsi="Symbol"/>
      <w:color w:val="auto"/>
      <w:sz w:val="24"/>
      <w:lang w:val="ru-RU"/>
    </w:rPr>
  </w:style>
  <w:style w:type="character" w:customStyle="1" w:styleId="RTFNum78">
    <w:name w:val="RTF_Num 7 8"/>
    <w:uiPriority w:val="99"/>
    <w:rsid w:val="00DF3EFA"/>
    <w:rPr>
      <w:rFonts w:ascii="Courier New" w:hAnsi="Courier New"/>
      <w:color w:val="auto"/>
      <w:sz w:val="24"/>
      <w:lang w:val="ru-RU"/>
    </w:rPr>
  </w:style>
  <w:style w:type="character" w:customStyle="1" w:styleId="RTFNum79">
    <w:name w:val="RTF_Num 7 9"/>
    <w:uiPriority w:val="99"/>
    <w:rsid w:val="00DF3EFA"/>
    <w:rPr>
      <w:rFonts w:ascii="Wingdings" w:hAnsi="Wingdings"/>
      <w:color w:val="auto"/>
      <w:sz w:val="24"/>
      <w:lang w:val="ru-RU"/>
    </w:rPr>
  </w:style>
  <w:style w:type="character" w:customStyle="1" w:styleId="RTFNum81">
    <w:name w:val="RTF_Num 8 1"/>
    <w:uiPriority w:val="99"/>
    <w:rsid w:val="00DF3EFA"/>
    <w:rPr>
      <w:color w:val="auto"/>
      <w:sz w:val="24"/>
      <w:lang w:val="ru-RU"/>
    </w:rPr>
  </w:style>
  <w:style w:type="character" w:customStyle="1" w:styleId="RTFNum82">
    <w:name w:val="RTF_Num 8 2"/>
    <w:uiPriority w:val="99"/>
    <w:rsid w:val="00DF3EFA"/>
    <w:rPr>
      <w:color w:val="auto"/>
      <w:sz w:val="24"/>
      <w:lang w:val="ru-RU"/>
    </w:rPr>
  </w:style>
  <w:style w:type="character" w:customStyle="1" w:styleId="RTFNum83">
    <w:name w:val="RTF_Num 8 3"/>
    <w:uiPriority w:val="99"/>
    <w:rsid w:val="00DF3EFA"/>
    <w:rPr>
      <w:color w:val="auto"/>
      <w:sz w:val="24"/>
      <w:lang w:val="ru-RU"/>
    </w:rPr>
  </w:style>
  <w:style w:type="character" w:customStyle="1" w:styleId="RTFNum84">
    <w:name w:val="RTF_Num 8 4"/>
    <w:uiPriority w:val="99"/>
    <w:rsid w:val="00DF3EFA"/>
    <w:rPr>
      <w:color w:val="auto"/>
      <w:sz w:val="24"/>
      <w:lang w:val="ru-RU"/>
    </w:rPr>
  </w:style>
  <w:style w:type="character" w:customStyle="1" w:styleId="RTFNum85">
    <w:name w:val="RTF_Num 8 5"/>
    <w:uiPriority w:val="99"/>
    <w:rsid w:val="00DF3EFA"/>
    <w:rPr>
      <w:color w:val="auto"/>
      <w:sz w:val="24"/>
      <w:lang w:val="ru-RU"/>
    </w:rPr>
  </w:style>
  <w:style w:type="character" w:customStyle="1" w:styleId="RTFNum86">
    <w:name w:val="RTF_Num 8 6"/>
    <w:uiPriority w:val="99"/>
    <w:rsid w:val="00DF3EFA"/>
    <w:rPr>
      <w:color w:val="auto"/>
      <w:sz w:val="24"/>
      <w:lang w:val="ru-RU"/>
    </w:rPr>
  </w:style>
  <w:style w:type="character" w:customStyle="1" w:styleId="RTFNum87">
    <w:name w:val="RTF_Num 8 7"/>
    <w:uiPriority w:val="99"/>
    <w:rsid w:val="00DF3EFA"/>
    <w:rPr>
      <w:color w:val="auto"/>
      <w:sz w:val="24"/>
      <w:lang w:val="ru-RU"/>
    </w:rPr>
  </w:style>
  <w:style w:type="character" w:customStyle="1" w:styleId="RTFNum88">
    <w:name w:val="RTF_Num 8 8"/>
    <w:uiPriority w:val="99"/>
    <w:rsid w:val="00DF3EFA"/>
    <w:rPr>
      <w:color w:val="auto"/>
      <w:sz w:val="24"/>
      <w:lang w:val="ru-RU"/>
    </w:rPr>
  </w:style>
  <w:style w:type="character" w:customStyle="1" w:styleId="RTFNum89">
    <w:name w:val="RTF_Num 8 9"/>
    <w:uiPriority w:val="99"/>
    <w:rsid w:val="00DF3EFA"/>
    <w:rPr>
      <w:color w:val="auto"/>
      <w:sz w:val="24"/>
      <w:lang w:val="ru-RU"/>
    </w:rPr>
  </w:style>
  <w:style w:type="character" w:customStyle="1" w:styleId="RTFNum91">
    <w:name w:val="RTF_Num 9 1"/>
    <w:uiPriority w:val="99"/>
    <w:rsid w:val="00DF3EFA"/>
    <w:rPr>
      <w:color w:val="auto"/>
      <w:sz w:val="24"/>
      <w:lang w:val="ru-RU"/>
    </w:rPr>
  </w:style>
  <w:style w:type="character" w:customStyle="1" w:styleId="RTFNum92">
    <w:name w:val="RTF_Num 9 2"/>
    <w:uiPriority w:val="99"/>
    <w:rsid w:val="00DF3EFA"/>
    <w:rPr>
      <w:color w:val="auto"/>
      <w:sz w:val="24"/>
      <w:lang w:val="ru-RU"/>
    </w:rPr>
  </w:style>
  <w:style w:type="character" w:customStyle="1" w:styleId="RTFNum93">
    <w:name w:val="RTF_Num 9 3"/>
    <w:uiPriority w:val="99"/>
    <w:rsid w:val="00DF3EFA"/>
    <w:rPr>
      <w:color w:val="auto"/>
      <w:sz w:val="24"/>
      <w:lang w:val="ru-RU"/>
    </w:rPr>
  </w:style>
  <w:style w:type="character" w:customStyle="1" w:styleId="RTFNum94">
    <w:name w:val="RTF_Num 9 4"/>
    <w:uiPriority w:val="99"/>
    <w:rsid w:val="00DF3EFA"/>
    <w:rPr>
      <w:color w:val="auto"/>
      <w:sz w:val="24"/>
      <w:lang w:val="ru-RU"/>
    </w:rPr>
  </w:style>
  <w:style w:type="character" w:customStyle="1" w:styleId="RTFNum95">
    <w:name w:val="RTF_Num 9 5"/>
    <w:uiPriority w:val="99"/>
    <w:rsid w:val="00DF3EFA"/>
    <w:rPr>
      <w:color w:val="auto"/>
      <w:sz w:val="24"/>
      <w:lang w:val="ru-RU"/>
    </w:rPr>
  </w:style>
  <w:style w:type="character" w:customStyle="1" w:styleId="RTFNum96">
    <w:name w:val="RTF_Num 9 6"/>
    <w:uiPriority w:val="99"/>
    <w:rsid w:val="00DF3EFA"/>
    <w:rPr>
      <w:color w:val="auto"/>
      <w:sz w:val="24"/>
      <w:lang w:val="ru-RU"/>
    </w:rPr>
  </w:style>
  <w:style w:type="character" w:customStyle="1" w:styleId="RTFNum97">
    <w:name w:val="RTF_Num 9 7"/>
    <w:uiPriority w:val="99"/>
    <w:rsid w:val="00DF3EFA"/>
    <w:rPr>
      <w:color w:val="auto"/>
      <w:sz w:val="24"/>
      <w:lang w:val="ru-RU"/>
    </w:rPr>
  </w:style>
  <w:style w:type="character" w:customStyle="1" w:styleId="RTFNum98">
    <w:name w:val="RTF_Num 9 8"/>
    <w:uiPriority w:val="99"/>
    <w:rsid w:val="00DF3EFA"/>
    <w:rPr>
      <w:color w:val="auto"/>
      <w:sz w:val="24"/>
      <w:lang w:val="ru-RU"/>
    </w:rPr>
  </w:style>
  <w:style w:type="character" w:customStyle="1" w:styleId="RTFNum99">
    <w:name w:val="RTF_Num 9 9"/>
    <w:uiPriority w:val="99"/>
    <w:rsid w:val="00DF3EFA"/>
    <w:rPr>
      <w:color w:val="auto"/>
      <w:sz w:val="24"/>
      <w:lang w:val="ru-RU"/>
    </w:rPr>
  </w:style>
  <w:style w:type="character" w:customStyle="1" w:styleId="RTFNum101">
    <w:name w:val="RTF_Num 10 1"/>
    <w:uiPriority w:val="99"/>
    <w:rsid w:val="00DF3EFA"/>
    <w:rPr>
      <w:color w:val="auto"/>
      <w:sz w:val="24"/>
      <w:lang w:val="ru-RU"/>
    </w:rPr>
  </w:style>
  <w:style w:type="character" w:customStyle="1" w:styleId="RTFNum102">
    <w:name w:val="RTF_Num 10 2"/>
    <w:uiPriority w:val="99"/>
    <w:rsid w:val="00DF3EFA"/>
    <w:rPr>
      <w:color w:val="auto"/>
      <w:sz w:val="24"/>
      <w:lang w:val="ru-RU"/>
    </w:rPr>
  </w:style>
  <w:style w:type="character" w:customStyle="1" w:styleId="RTFNum103">
    <w:name w:val="RTF_Num 10 3"/>
    <w:uiPriority w:val="99"/>
    <w:rsid w:val="00DF3EFA"/>
    <w:rPr>
      <w:color w:val="auto"/>
      <w:sz w:val="24"/>
      <w:lang w:val="ru-RU"/>
    </w:rPr>
  </w:style>
  <w:style w:type="character" w:customStyle="1" w:styleId="RTFNum104">
    <w:name w:val="RTF_Num 10 4"/>
    <w:uiPriority w:val="99"/>
    <w:rsid w:val="00DF3EFA"/>
    <w:rPr>
      <w:color w:val="auto"/>
      <w:sz w:val="24"/>
      <w:lang w:val="ru-RU"/>
    </w:rPr>
  </w:style>
  <w:style w:type="character" w:customStyle="1" w:styleId="RTFNum105">
    <w:name w:val="RTF_Num 10 5"/>
    <w:uiPriority w:val="99"/>
    <w:rsid w:val="00DF3EFA"/>
    <w:rPr>
      <w:color w:val="auto"/>
      <w:sz w:val="24"/>
      <w:lang w:val="ru-RU"/>
    </w:rPr>
  </w:style>
  <w:style w:type="character" w:customStyle="1" w:styleId="RTFNum106">
    <w:name w:val="RTF_Num 10 6"/>
    <w:uiPriority w:val="99"/>
    <w:rsid w:val="00DF3EFA"/>
    <w:rPr>
      <w:color w:val="auto"/>
      <w:sz w:val="24"/>
      <w:lang w:val="ru-RU"/>
    </w:rPr>
  </w:style>
  <w:style w:type="character" w:customStyle="1" w:styleId="RTFNum107">
    <w:name w:val="RTF_Num 10 7"/>
    <w:uiPriority w:val="99"/>
    <w:rsid w:val="00DF3EFA"/>
    <w:rPr>
      <w:color w:val="auto"/>
      <w:sz w:val="24"/>
      <w:lang w:val="ru-RU"/>
    </w:rPr>
  </w:style>
  <w:style w:type="character" w:customStyle="1" w:styleId="RTFNum108">
    <w:name w:val="RTF_Num 10 8"/>
    <w:uiPriority w:val="99"/>
    <w:rsid w:val="00DF3EFA"/>
    <w:rPr>
      <w:color w:val="auto"/>
      <w:sz w:val="24"/>
      <w:lang w:val="ru-RU"/>
    </w:rPr>
  </w:style>
  <w:style w:type="character" w:customStyle="1" w:styleId="RTFNum109">
    <w:name w:val="RTF_Num 10 9"/>
    <w:uiPriority w:val="99"/>
    <w:rsid w:val="00DF3EFA"/>
    <w:rPr>
      <w:color w:val="auto"/>
      <w:sz w:val="24"/>
      <w:lang w:val="ru-RU"/>
    </w:rPr>
  </w:style>
  <w:style w:type="character" w:customStyle="1" w:styleId="RTFNum111">
    <w:name w:val="RTF_Num 11 1"/>
    <w:uiPriority w:val="99"/>
    <w:rsid w:val="00DF3EFA"/>
    <w:rPr>
      <w:rFonts w:ascii="Symbol" w:hAnsi="Symbol"/>
      <w:color w:val="auto"/>
      <w:sz w:val="24"/>
      <w:lang w:val="ru-RU"/>
    </w:rPr>
  </w:style>
  <w:style w:type="character" w:customStyle="1" w:styleId="RTFNum112">
    <w:name w:val="RTF_Num 11 2"/>
    <w:uiPriority w:val="99"/>
    <w:rsid w:val="00DF3EFA"/>
    <w:rPr>
      <w:rFonts w:ascii="Courier New" w:hAnsi="Courier New"/>
      <w:color w:val="auto"/>
      <w:sz w:val="24"/>
      <w:lang w:val="ru-RU"/>
    </w:rPr>
  </w:style>
  <w:style w:type="character" w:customStyle="1" w:styleId="RTFNum113">
    <w:name w:val="RTF_Num 11 3"/>
    <w:uiPriority w:val="99"/>
    <w:rsid w:val="00DF3EFA"/>
    <w:rPr>
      <w:rFonts w:ascii="Wingdings" w:hAnsi="Wingdings"/>
      <w:color w:val="auto"/>
      <w:sz w:val="24"/>
      <w:lang w:val="ru-RU"/>
    </w:rPr>
  </w:style>
  <w:style w:type="character" w:customStyle="1" w:styleId="RTFNum114">
    <w:name w:val="RTF_Num 11 4"/>
    <w:uiPriority w:val="99"/>
    <w:rsid w:val="00DF3EFA"/>
    <w:rPr>
      <w:rFonts w:ascii="Symbol" w:hAnsi="Symbol"/>
      <w:color w:val="auto"/>
      <w:sz w:val="24"/>
      <w:lang w:val="ru-RU"/>
    </w:rPr>
  </w:style>
  <w:style w:type="character" w:customStyle="1" w:styleId="RTFNum115">
    <w:name w:val="RTF_Num 11 5"/>
    <w:uiPriority w:val="99"/>
    <w:rsid w:val="00DF3EFA"/>
    <w:rPr>
      <w:rFonts w:ascii="Courier New" w:hAnsi="Courier New"/>
      <w:color w:val="auto"/>
      <w:sz w:val="24"/>
      <w:lang w:val="ru-RU"/>
    </w:rPr>
  </w:style>
  <w:style w:type="character" w:customStyle="1" w:styleId="RTFNum116">
    <w:name w:val="RTF_Num 11 6"/>
    <w:uiPriority w:val="99"/>
    <w:rsid w:val="00DF3EFA"/>
    <w:rPr>
      <w:rFonts w:ascii="Wingdings" w:hAnsi="Wingdings"/>
      <w:color w:val="auto"/>
      <w:sz w:val="24"/>
      <w:lang w:val="ru-RU"/>
    </w:rPr>
  </w:style>
  <w:style w:type="character" w:customStyle="1" w:styleId="RTFNum117">
    <w:name w:val="RTF_Num 11 7"/>
    <w:uiPriority w:val="99"/>
    <w:rsid w:val="00DF3EFA"/>
    <w:rPr>
      <w:rFonts w:ascii="Symbol" w:hAnsi="Symbol"/>
      <w:color w:val="auto"/>
      <w:sz w:val="24"/>
      <w:lang w:val="ru-RU"/>
    </w:rPr>
  </w:style>
  <w:style w:type="character" w:customStyle="1" w:styleId="RTFNum118">
    <w:name w:val="RTF_Num 11 8"/>
    <w:uiPriority w:val="99"/>
    <w:rsid w:val="00DF3EFA"/>
    <w:rPr>
      <w:rFonts w:ascii="Courier New" w:hAnsi="Courier New"/>
      <w:color w:val="auto"/>
      <w:sz w:val="24"/>
      <w:lang w:val="ru-RU"/>
    </w:rPr>
  </w:style>
  <w:style w:type="character" w:customStyle="1" w:styleId="RTFNum119">
    <w:name w:val="RTF_Num 11 9"/>
    <w:uiPriority w:val="99"/>
    <w:rsid w:val="00DF3EFA"/>
    <w:rPr>
      <w:rFonts w:ascii="Wingdings" w:hAnsi="Wingdings"/>
      <w:color w:val="auto"/>
      <w:sz w:val="24"/>
      <w:lang w:val="ru-RU"/>
    </w:rPr>
  </w:style>
  <w:style w:type="character" w:customStyle="1" w:styleId="RTFNum121">
    <w:name w:val="RTF_Num 12 1"/>
    <w:uiPriority w:val="99"/>
    <w:rsid w:val="00DF3EFA"/>
    <w:rPr>
      <w:color w:val="auto"/>
      <w:sz w:val="24"/>
      <w:lang w:val="ru-RU"/>
    </w:rPr>
  </w:style>
  <w:style w:type="character" w:customStyle="1" w:styleId="RTFNum122">
    <w:name w:val="RTF_Num 12 2"/>
    <w:uiPriority w:val="99"/>
    <w:rsid w:val="00DF3EFA"/>
    <w:rPr>
      <w:color w:val="auto"/>
      <w:sz w:val="24"/>
      <w:lang w:val="ru-RU"/>
    </w:rPr>
  </w:style>
  <w:style w:type="character" w:customStyle="1" w:styleId="RTFNum123">
    <w:name w:val="RTF_Num 12 3"/>
    <w:uiPriority w:val="99"/>
    <w:rsid w:val="00DF3EFA"/>
    <w:rPr>
      <w:color w:val="auto"/>
      <w:sz w:val="24"/>
      <w:lang w:val="ru-RU"/>
    </w:rPr>
  </w:style>
  <w:style w:type="character" w:customStyle="1" w:styleId="RTFNum124">
    <w:name w:val="RTF_Num 12 4"/>
    <w:uiPriority w:val="99"/>
    <w:rsid w:val="00DF3EFA"/>
    <w:rPr>
      <w:color w:val="auto"/>
      <w:sz w:val="24"/>
      <w:lang w:val="ru-RU"/>
    </w:rPr>
  </w:style>
  <w:style w:type="character" w:customStyle="1" w:styleId="RTFNum125">
    <w:name w:val="RTF_Num 12 5"/>
    <w:uiPriority w:val="99"/>
    <w:rsid w:val="00DF3EFA"/>
    <w:rPr>
      <w:color w:val="auto"/>
      <w:sz w:val="24"/>
      <w:lang w:val="ru-RU"/>
    </w:rPr>
  </w:style>
  <w:style w:type="character" w:customStyle="1" w:styleId="RTFNum126">
    <w:name w:val="RTF_Num 12 6"/>
    <w:uiPriority w:val="99"/>
    <w:rsid w:val="00DF3EFA"/>
    <w:rPr>
      <w:color w:val="auto"/>
      <w:sz w:val="24"/>
      <w:lang w:val="ru-RU"/>
    </w:rPr>
  </w:style>
  <w:style w:type="character" w:customStyle="1" w:styleId="RTFNum127">
    <w:name w:val="RTF_Num 12 7"/>
    <w:uiPriority w:val="99"/>
    <w:rsid w:val="00DF3EFA"/>
    <w:rPr>
      <w:color w:val="auto"/>
      <w:sz w:val="24"/>
      <w:lang w:val="ru-RU"/>
    </w:rPr>
  </w:style>
  <w:style w:type="character" w:customStyle="1" w:styleId="RTFNum128">
    <w:name w:val="RTF_Num 12 8"/>
    <w:uiPriority w:val="99"/>
    <w:rsid w:val="00DF3EFA"/>
    <w:rPr>
      <w:color w:val="auto"/>
      <w:sz w:val="24"/>
      <w:lang w:val="ru-RU"/>
    </w:rPr>
  </w:style>
  <w:style w:type="character" w:customStyle="1" w:styleId="RTFNum129">
    <w:name w:val="RTF_Num 12 9"/>
    <w:uiPriority w:val="99"/>
    <w:rsid w:val="00DF3EFA"/>
    <w:rPr>
      <w:color w:val="auto"/>
      <w:sz w:val="24"/>
      <w:lang w:val="ru-RU"/>
    </w:rPr>
  </w:style>
  <w:style w:type="character" w:customStyle="1" w:styleId="RTFNum131">
    <w:name w:val="RTF_Num 13 1"/>
    <w:uiPriority w:val="99"/>
    <w:rsid w:val="00DF3EFA"/>
    <w:rPr>
      <w:rFonts w:ascii="Symbol" w:hAnsi="Symbol"/>
      <w:color w:val="auto"/>
      <w:sz w:val="24"/>
      <w:lang w:val="ru-RU"/>
    </w:rPr>
  </w:style>
  <w:style w:type="character" w:customStyle="1" w:styleId="RTFNum132">
    <w:name w:val="RTF_Num 13 2"/>
    <w:uiPriority w:val="99"/>
    <w:rsid w:val="00DF3EFA"/>
    <w:rPr>
      <w:rFonts w:ascii="Courier New" w:hAnsi="Courier New"/>
      <w:color w:val="auto"/>
      <w:sz w:val="24"/>
      <w:lang w:val="ru-RU"/>
    </w:rPr>
  </w:style>
  <w:style w:type="character" w:customStyle="1" w:styleId="RTFNum133">
    <w:name w:val="RTF_Num 13 3"/>
    <w:uiPriority w:val="99"/>
    <w:rsid w:val="00DF3EFA"/>
    <w:rPr>
      <w:rFonts w:ascii="Wingdings" w:hAnsi="Wingdings"/>
      <w:color w:val="auto"/>
      <w:sz w:val="24"/>
      <w:lang w:val="ru-RU"/>
    </w:rPr>
  </w:style>
  <w:style w:type="character" w:customStyle="1" w:styleId="RTFNum134">
    <w:name w:val="RTF_Num 13 4"/>
    <w:uiPriority w:val="99"/>
    <w:rsid w:val="00DF3EFA"/>
    <w:rPr>
      <w:rFonts w:ascii="Symbol" w:hAnsi="Symbol"/>
      <w:color w:val="auto"/>
      <w:sz w:val="24"/>
      <w:lang w:val="ru-RU"/>
    </w:rPr>
  </w:style>
  <w:style w:type="character" w:customStyle="1" w:styleId="RTFNum135">
    <w:name w:val="RTF_Num 13 5"/>
    <w:uiPriority w:val="99"/>
    <w:rsid w:val="00DF3EFA"/>
    <w:rPr>
      <w:rFonts w:ascii="Courier New" w:hAnsi="Courier New"/>
      <w:color w:val="auto"/>
      <w:sz w:val="24"/>
      <w:lang w:val="ru-RU"/>
    </w:rPr>
  </w:style>
  <w:style w:type="character" w:customStyle="1" w:styleId="RTFNum136">
    <w:name w:val="RTF_Num 13 6"/>
    <w:uiPriority w:val="99"/>
    <w:rsid w:val="00DF3EFA"/>
    <w:rPr>
      <w:rFonts w:ascii="Wingdings" w:hAnsi="Wingdings"/>
      <w:color w:val="auto"/>
      <w:sz w:val="24"/>
      <w:lang w:val="ru-RU"/>
    </w:rPr>
  </w:style>
  <w:style w:type="character" w:customStyle="1" w:styleId="RTFNum137">
    <w:name w:val="RTF_Num 13 7"/>
    <w:uiPriority w:val="99"/>
    <w:rsid w:val="00DF3EFA"/>
    <w:rPr>
      <w:rFonts w:ascii="Symbol" w:hAnsi="Symbol"/>
      <w:color w:val="auto"/>
      <w:sz w:val="24"/>
      <w:lang w:val="ru-RU"/>
    </w:rPr>
  </w:style>
  <w:style w:type="character" w:customStyle="1" w:styleId="RTFNum138">
    <w:name w:val="RTF_Num 13 8"/>
    <w:uiPriority w:val="99"/>
    <w:rsid w:val="00DF3EFA"/>
    <w:rPr>
      <w:rFonts w:ascii="Courier New" w:hAnsi="Courier New"/>
      <w:color w:val="auto"/>
      <w:sz w:val="24"/>
      <w:lang w:val="ru-RU"/>
    </w:rPr>
  </w:style>
  <w:style w:type="character" w:customStyle="1" w:styleId="RTFNum139">
    <w:name w:val="RTF_Num 13 9"/>
    <w:uiPriority w:val="99"/>
    <w:rsid w:val="00DF3EFA"/>
    <w:rPr>
      <w:rFonts w:ascii="Wingdings" w:hAnsi="Wingdings"/>
      <w:color w:val="auto"/>
      <w:sz w:val="24"/>
      <w:lang w:val="ru-RU"/>
    </w:rPr>
  </w:style>
  <w:style w:type="character" w:customStyle="1" w:styleId="RTFNum141">
    <w:name w:val="RTF_Num 14 1"/>
    <w:uiPriority w:val="99"/>
    <w:rsid w:val="00DF3EFA"/>
    <w:rPr>
      <w:color w:val="auto"/>
      <w:sz w:val="24"/>
      <w:lang w:val="ru-RU"/>
    </w:rPr>
  </w:style>
  <w:style w:type="character" w:customStyle="1" w:styleId="RTFNum142">
    <w:name w:val="RTF_Num 14 2"/>
    <w:uiPriority w:val="99"/>
    <w:rsid w:val="00DF3EFA"/>
    <w:rPr>
      <w:color w:val="auto"/>
      <w:sz w:val="24"/>
      <w:lang w:val="ru-RU"/>
    </w:rPr>
  </w:style>
  <w:style w:type="character" w:customStyle="1" w:styleId="RTFNum143">
    <w:name w:val="RTF_Num 14 3"/>
    <w:uiPriority w:val="99"/>
    <w:rsid w:val="00DF3EFA"/>
    <w:rPr>
      <w:color w:val="auto"/>
      <w:sz w:val="24"/>
      <w:lang w:val="ru-RU"/>
    </w:rPr>
  </w:style>
  <w:style w:type="character" w:customStyle="1" w:styleId="RTFNum144">
    <w:name w:val="RTF_Num 14 4"/>
    <w:uiPriority w:val="99"/>
    <w:rsid w:val="00DF3EFA"/>
    <w:rPr>
      <w:color w:val="auto"/>
      <w:sz w:val="24"/>
      <w:lang w:val="ru-RU"/>
    </w:rPr>
  </w:style>
  <w:style w:type="character" w:customStyle="1" w:styleId="RTFNum145">
    <w:name w:val="RTF_Num 14 5"/>
    <w:uiPriority w:val="99"/>
    <w:rsid w:val="00DF3EFA"/>
    <w:rPr>
      <w:color w:val="auto"/>
      <w:sz w:val="24"/>
      <w:lang w:val="ru-RU"/>
    </w:rPr>
  </w:style>
  <w:style w:type="character" w:customStyle="1" w:styleId="RTFNum146">
    <w:name w:val="RTF_Num 14 6"/>
    <w:uiPriority w:val="99"/>
    <w:rsid w:val="00DF3EFA"/>
    <w:rPr>
      <w:color w:val="auto"/>
      <w:sz w:val="24"/>
      <w:lang w:val="ru-RU"/>
    </w:rPr>
  </w:style>
  <w:style w:type="character" w:customStyle="1" w:styleId="RTFNum147">
    <w:name w:val="RTF_Num 14 7"/>
    <w:uiPriority w:val="99"/>
    <w:rsid w:val="00DF3EFA"/>
    <w:rPr>
      <w:color w:val="auto"/>
      <w:sz w:val="24"/>
      <w:lang w:val="ru-RU"/>
    </w:rPr>
  </w:style>
  <w:style w:type="character" w:customStyle="1" w:styleId="RTFNum148">
    <w:name w:val="RTF_Num 14 8"/>
    <w:uiPriority w:val="99"/>
    <w:rsid w:val="00DF3EFA"/>
    <w:rPr>
      <w:color w:val="auto"/>
      <w:sz w:val="24"/>
      <w:lang w:val="ru-RU"/>
    </w:rPr>
  </w:style>
  <w:style w:type="character" w:customStyle="1" w:styleId="RTFNum149">
    <w:name w:val="RTF_Num 14 9"/>
    <w:uiPriority w:val="99"/>
    <w:rsid w:val="00DF3EFA"/>
    <w:rPr>
      <w:color w:val="auto"/>
      <w:sz w:val="24"/>
      <w:lang w:val="ru-RU"/>
    </w:rPr>
  </w:style>
  <w:style w:type="character" w:customStyle="1" w:styleId="RTFNum151">
    <w:name w:val="RTF_Num 15 1"/>
    <w:uiPriority w:val="99"/>
    <w:rsid w:val="00DF3EFA"/>
    <w:rPr>
      <w:color w:val="auto"/>
      <w:sz w:val="24"/>
      <w:lang w:val="ru-RU"/>
    </w:rPr>
  </w:style>
  <w:style w:type="character" w:customStyle="1" w:styleId="RTFNum152">
    <w:name w:val="RTF_Num 15 2"/>
    <w:uiPriority w:val="99"/>
    <w:rsid w:val="00DF3EFA"/>
    <w:rPr>
      <w:color w:val="auto"/>
      <w:sz w:val="24"/>
      <w:lang w:val="ru-RU"/>
    </w:rPr>
  </w:style>
  <w:style w:type="character" w:customStyle="1" w:styleId="RTFNum153">
    <w:name w:val="RTF_Num 15 3"/>
    <w:uiPriority w:val="99"/>
    <w:rsid w:val="00DF3EFA"/>
    <w:rPr>
      <w:color w:val="auto"/>
      <w:sz w:val="24"/>
      <w:lang w:val="ru-RU"/>
    </w:rPr>
  </w:style>
  <w:style w:type="character" w:customStyle="1" w:styleId="RTFNum154">
    <w:name w:val="RTF_Num 15 4"/>
    <w:uiPriority w:val="99"/>
    <w:rsid w:val="00DF3EFA"/>
    <w:rPr>
      <w:color w:val="auto"/>
      <w:sz w:val="24"/>
      <w:lang w:val="ru-RU"/>
    </w:rPr>
  </w:style>
  <w:style w:type="character" w:customStyle="1" w:styleId="RTFNum155">
    <w:name w:val="RTF_Num 15 5"/>
    <w:uiPriority w:val="99"/>
    <w:rsid w:val="00DF3EFA"/>
    <w:rPr>
      <w:color w:val="auto"/>
      <w:sz w:val="24"/>
      <w:lang w:val="ru-RU"/>
    </w:rPr>
  </w:style>
  <w:style w:type="character" w:customStyle="1" w:styleId="RTFNum156">
    <w:name w:val="RTF_Num 15 6"/>
    <w:uiPriority w:val="99"/>
    <w:rsid w:val="00DF3EFA"/>
    <w:rPr>
      <w:color w:val="auto"/>
      <w:sz w:val="24"/>
      <w:lang w:val="ru-RU"/>
    </w:rPr>
  </w:style>
  <w:style w:type="character" w:customStyle="1" w:styleId="RTFNum157">
    <w:name w:val="RTF_Num 15 7"/>
    <w:uiPriority w:val="99"/>
    <w:rsid w:val="00DF3EFA"/>
    <w:rPr>
      <w:color w:val="auto"/>
      <w:sz w:val="24"/>
      <w:lang w:val="ru-RU"/>
    </w:rPr>
  </w:style>
  <w:style w:type="character" w:customStyle="1" w:styleId="RTFNum158">
    <w:name w:val="RTF_Num 15 8"/>
    <w:uiPriority w:val="99"/>
    <w:rsid w:val="00DF3EFA"/>
    <w:rPr>
      <w:color w:val="auto"/>
      <w:sz w:val="24"/>
      <w:lang w:val="ru-RU"/>
    </w:rPr>
  </w:style>
  <w:style w:type="character" w:customStyle="1" w:styleId="RTFNum159">
    <w:name w:val="RTF_Num 15 9"/>
    <w:uiPriority w:val="99"/>
    <w:rsid w:val="00DF3EFA"/>
    <w:rPr>
      <w:color w:val="auto"/>
      <w:sz w:val="24"/>
      <w:lang w:val="ru-RU"/>
    </w:rPr>
  </w:style>
  <w:style w:type="character" w:customStyle="1" w:styleId="RTFNum161">
    <w:name w:val="RTF_Num 16 1"/>
    <w:uiPriority w:val="99"/>
    <w:rsid w:val="00DF3EFA"/>
    <w:rPr>
      <w:rFonts w:ascii="Arial" w:hAnsi="Arial"/>
      <w:color w:val="auto"/>
      <w:sz w:val="24"/>
      <w:lang w:val="ru-RU"/>
    </w:rPr>
  </w:style>
  <w:style w:type="character" w:customStyle="1" w:styleId="RTFNum162">
    <w:name w:val="RTF_Num 16 2"/>
    <w:uiPriority w:val="99"/>
    <w:rsid w:val="00DF3EFA"/>
    <w:rPr>
      <w:rFonts w:ascii="Courier New" w:hAnsi="Courier New"/>
      <w:color w:val="auto"/>
      <w:sz w:val="24"/>
      <w:lang w:val="ru-RU"/>
    </w:rPr>
  </w:style>
  <w:style w:type="character" w:customStyle="1" w:styleId="RTFNum163">
    <w:name w:val="RTF_Num 16 3"/>
    <w:uiPriority w:val="99"/>
    <w:rsid w:val="00DF3EFA"/>
    <w:rPr>
      <w:rFonts w:ascii="Wingdings" w:hAnsi="Wingdings"/>
      <w:color w:val="auto"/>
      <w:sz w:val="24"/>
      <w:lang w:val="ru-RU"/>
    </w:rPr>
  </w:style>
  <w:style w:type="character" w:customStyle="1" w:styleId="RTFNum164">
    <w:name w:val="RTF_Num 16 4"/>
    <w:uiPriority w:val="99"/>
    <w:rsid w:val="00DF3EFA"/>
    <w:rPr>
      <w:rFonts w:ascii="Symbol" w:hAnsi="Symbol"/>
      <w:color w:val="auto"/>
      <w:sz w:val="24"/>
      <w:lang w:val="ru-RU"/>
    </w:rPr>
  </w:style>
  <w:style w:type="character" w:customStyle="1" w:styleId="RTFNum165">
    <w:name w:val="RTF_Num 16 5"/>
    <w:uiPriority w:val="99"/>
    <w:rsid w:val="00DF3EFA"/>
    <w:rPr>
      <w:rFonts w:ascii="Courier New" w:hAnsi="Courier New"/>
      <w:color w:val="auto"/>
      <w:sz w:val="24"/>
      <w:lang w:val="ru-RU"/>
    </w:rPr>
  </w:style>
  <w:style w:type="character" w:customStyle="1" w:styleId="RTFNum166">
    <w:name w:val="RTF_Num 16 6"/>
    <w:uiPriority w:val="99"/>
    <w:rsid w:val="00DF3EFA"/>
    <w:rPr>
      <w:rFonts w:ascii="Wingdings" w:hAnsi="Wingdings"/>
      <w:color w:val="auto"/>
      <w:sz w:val="24"/>
      <w:lang w:val="ru-RU"/>
    </w:rPr>
  </w:style>
  <w:style w:type="character" w:customStyle="1" w:styleId="RTFNum167">
    <w:name w:val="RTF_Num 16 7"/>
    <w:uiPriority w:val="99"/>
    <w:rsid w:val="00DF3EFA"/>
    <w:rPr>
      <w:rFonts w:ascii="Symbol" w:hAnsi="Symbol"/>
      <w:color w:val="auto"/>
      <w:sz w:val="24"/>
      <w:lang w:val="ru-RU"/>
    </w:rPr>
  </w:style>
  <w:style w:type="character" w:customStyle="1" w:styleId="RTFNum168">
    <w:name w:val="RTF_Num 16 8"/>
    <w:uiPriority w:val="99"/>
    <w:rsid w:val="00DF3EFA"/>
    <w:rPr>
      <w:rFonts w:ascii="Courier New" w:hAnsi="Courier New"/>
      <w:color w:val="auto"/>
      <w:sz w:val="24"/>
      <w:lang w:val="ru-RU"/>
    </w:rPr>
  </w:style>
  <w:style w:type="character" w:customStyle="1" w:styleId="RTFNum169">
    <w:name w:val="RTF_Num 16 9"/>
    <w:uiPriority w:val="99"/>
    <w:rsid w:val="00DF3EFA"/>
    <w:rPr>
      <w:rFonts w:ascii="Wingdings" w:hAnsi="Wingdings"/>
      <w:color w:val="auto"/>
      <w:sz w:val="24"/>
      <w:lang w:val="ru-RU"/>
    </w:rPr>
  </w:style>
  <w:style w:type="character" w:customStyle="1" w:styleId="RTFNum171">
    <w:name w:val="RTF_Num 17 1"/>
    <w:uiPriority w:val="99"/>
    <w:rsid w:val="00DF3EFA"/>
    <w:rPr>
      <w:rFonts w:ascii="Symbol" w:hAnsi="Symbol"/>
      <w:color w:val="auto"/>
      <w:sz w:val="24"/>
      <w:lang w:val="ru-RU"/>
    </w:rPr>
  </w:style>
  <w:style w:type="character" w:customStyle="1" w:styleId="RTFNum172">
    <w:name w:val="RTF_Num 17 2"/>
    <w:uiPriority w:val="99"/>
    <w:rsid w:val="00DF3EFA"/>
    <w:rPr>
      <w:rFonts w:ascii="Courier New" w:hAnsi="Courier New"/>
      <w:color w:val="auto"/>
      <w:sz w:val="24"/>
      <w:lang w:val="ru-RU"/>
    </w:rPr>
  </w:style>
  <w:style w:type="character" w:customStyle="1" w:styleId="RTFNum173">
    <w:name w:val="RTF_Num 17 3"/>
    <w:uiPriority w:val="99"/>
    <w:rsid w:val="00DF3EFA"/>
    <w:rPr>
      <w:rFonts w:ascii="Wingdings" w:hAnsi="Wingdings"/>
      <w:color w:val="auto"/>
      <w:sz w:val="24"/>
      <w:lang w:val="ru-RU"/>
    </w:rPr>
  </w:style>
  <w:style w:type="character" w:customStyle="1" w:styleId="RTFNum174">
    <w:name w:val="RTF_Num 17 4"/>
    <w:uiPriority w:val="99"/>
    <w:rsid w:val="00DF3EFA"/>
    <w:rPr>
      <w:rFonts w:ascii="Symbol" w:hAnsi="Symbol"/>
      <w:color w:val="auto"/>
      <w:sz w:val="24"/>
      <w:lang w:val="ru-RU"/>
    </w:rPr>
  </w:style>
  <w:style w:type="character" w:customStyle="1" w:styleId="RTFNum175">
    <w:name w:val="RTF_Num 17 5"/>
    <w:uiPriority w:val="99"/>
    <w:rsid w:val="00DF3EFA"/>
    <w:rPr>
      <w:rFonts w:ascii="Courier New" w:hAnsi="Courier New"/>
      <w:color w:val="auto"/>
      <w:sz w:val="24"/>
      <w:lang w:val="ru-RU"/>
    </w:rPr>
  </w:style>
  <w:style w:type="character" w:customStyle="1" w:styleId="RTFNum176">
    <w:name w:val="RTF_Num 17 6"/>
    <w:uiPriority w:val="99"/>
    <w:rsid w:val="00DF3EFA"/>
    <w:rPr>
      <w:rFonts w:ascii="Wingdings" w:hAnsi="Wingdings"/>
      <w:color w:val="auto"/>
      <w:sz w:val="24"/>
      <w:lang w:val="ru-RU"/>
    </w:rPr>
  </w:style>
  <w:style w:type="character" w:customStyle="1" w:styleId="RTFNum177">
    <w:name w:val="RTF_Num 17 7"/>
    <w:uiPriority w:val="99"/>
    <w:rsid w:val="00DF3EFA"/>
    <w:rPr>
      <w:rFonts w:ascii="Symbol" w:hAnsi="Symbol"/>
      <w:color w:val="auto"/>
      <w:sz w:val="24"/>
      <w:lang w:val="ru-RU"/>
    </w:rPr>
  </w:style>
  <w:style w:type="character" w:customStyle="1" w:styleId="RTFNum178">
    <w:name w:val="RTF_Num 17 8"/>
    <w:uiPriority w:val="99"/>
    <w:rsid w:val="00DF3EFA"/>
    <w:rPr>
      <w:rFonts w:ascii="Courier New" w:hAnsi="Courier New"/>
      <w:color w:val="auto"/>
      <w:sz w:val="24"/>
      <w:lang w:val="ru-RU"/>
    </w:rPr>
  </w:style>
  <w:style w:type="character" w:customStyle="1" w:styleId="RTFNum179">
    <w:name w:val="RTF_Num 17 9"/>
    <w:uiPriority w:val="99"/>
    <w:rsid w:val="00DF3EFA"/>
    <w:rPr>
      <w:rFonts w:ascii="Wingdings" w:hAnsi="Wingdings"/>
      <w:color w:val="auto"/>
      <w:sz w:val="24"/>
      <w:lang w:val="ru-RU"/>
    </w:rPr>
  </w:style>
  <w:style w:type="character" w:customStyle="1" w:styleId="RTFNum181">
    <w:name w:val="RTF_Num 18 1"/>
    <w:uiPriority w:val="99"/>
    <w:rsid w:val="00DF3EFA"/>
    <w:rPr>
      <w:color w:val="auto"/>
      <w:sz w:val="24"/>
      <w:lang w:val="ru-RU"/>
    </w:rPr>
  </w:style>
  <w:style w:type="character" w:customStyle="1" w:styleId="RTFNum182">
    <w:name w:val="RTF_Num 18 2"/>
    <w:uiPriority w:val="99"/>
    <w:rsid w:val="00DF3EFA"/>
    <w:rPr>
      <w:color w:val="auto"/>
      <w:sz w:val="24"/>
      <w:lang w:val="ru-RU"/>
    </w:rPr>
  </w:style>
  <w:style w:type="character" w:customStyle="1" w:styleId="RTFNum183">
    <w:name w:val="RTF_Num 18 3"/>
    <w:uiPriority w:val="99"/>
    <w:rsid w:val="00DF3EFA"/>
    <w:rPr>
      <w:color w:val="auto"/>
      <w:sz w:val="24"/>
      <w:lang w:val="ru-RU"/>
    </w:rPr>
  </w:style>
  <w:style w:type="character" w:customStyle="1" w:styleId="RTFNum184">
    <w:name w:val="RTF_Num 18 4"/>
    <w:uiPriority w:val="99"/>
    <w:rsid w:val="00DF3EFA"/>
    <w:rPr>
      <w:color w:val="auto"/>
      <w:sz w:val="24"/>
      <w:lang w:val="ru-RU"/>
    </w:rPr>
  </w:style>
  <w:style w:type="character" w:customStyle="1" w:styleId="RTFNum185">
    <w:name w:val="RTF_Num 18 5"/>
    <w:uiPriority w:val="99"/>
    <w:rsid w:val="00DF3EFA"/>
    <w:rPr>
      <w:color w:val="auto"/>
      <w:sz w:val="24"/>
      <w:lang w:val="ru-RU"/>
    </w:rPr>
  </w:style>
  <w:style w:type="character" w:customStyle="1" w:styleId="RTFNum186">
    <w:name w:val="RTF_Num 18 6"/>
    <w:uiPriority w:val="99"/>
    <w:rsid w:val="00DF3EFA"/>
    <w:rPr>
      <w:color w:val="auto"/>
      <w:sz w:val="24"/>
      <w:lang w:val="ru-RU"/>
    </w:rPr>
  </w:style>
  <w:style w:type="character" w:customStyle="1" w:styleId="RTFNum187">
    <w:name w:val="RTF_Num 18 7"/>
    <w:uiPriority w:val="99"/>
    <w:rsid w:val="00DF3EFA"/>
    <w:rPr>
      <w:color w:val="auto"/>
      <w:sz w:val="24"/>
      <w:lang w:val="ru-RU"/>
    </w:rPr>
  </w:style>
  <w:style w:type="character" w:customStyle="1" w:styleId="RTFNum188">
    <w:name w:val="RTF_Num 18 8"/>
    <w:uiPriority w:val="99"/>
    <w:rsid w:val="00DF3EFA"/>
    <w:rPr>
      <w:color w:val="auto"/>
      <w:sz w:val="24"/>
      <w:lang w:val="ru-RU"/>
    </w:rPr>
  </w:style>
  <w:style w:type="character" w:customStyle="1" w:styleId="RTFNum189">
    <w:name w:val="RTF_Num 18 9"/>
    <w:uiPriority w:val="99"/>
    <w:rsid w:val="00DF3EFA"/>
    <w:rPr>
      <w:color w:val="auto"/>
      <w:sz w:val="24"/>
      <w:lang w:val="ru-RU"/>
    </w:rPr>
  </w:style>
  <w:style w:type="character" w:customStyle="1" w:styleId="RTFNum191">
    <w:name w:val="RTF_Num 19 1"/>
    <w:uiPriority w:val="99"/>
    <w:rsid w:val="00DF3EFA"/>
    <w:rPr>
      <w:rFonts w:ascii="Symbol" w:hAnsi="Symbol"/>
      <w:color w:val="auto"/>
      <w:sz w:val="24"/>
      <w:lang w:val="ru-RU"/>
    </w:rPr>
  </w:style>
  <w:style w:type="character" w:customStyle="1" w:styleId="RTFNum192">
    <w:name w:val="RTF_Num 19 2"/>
    <w:uiPriority w:val="99"/>
    <w:rsid w:val="00DF3EFA"/>
    <w:rPr>
      <w:rFonts w:ascii="Courier New" w:hAnsi="Courier New"/>
      <w:color w:val="auto"/>
      <w:sz w:val="24"/>
      <w:lang w:val="ru-RU"/>
    </w:rPr>
  </w:style>
  <w:style w:type="character" w:customStyle="1" w:styleId="RTFNum193">
    <w:name w:val="RTF_Num 19 3"/>
    <w:uiPriority w:val="99"/>
    <w:rsid w:val="00DF3EFA"/>
    <w:rPr>
      <w:rFonts w:ascii="Wingdings" w:hAnsi="Wingdings"/>
      <w:color w:val="auto"/>
      <w:sz w:val="24"/>
      <w:lang w:val="ru-RU"/>
    </w:rPr>
  </w:style>
  <w:style w:type="character" w:customStyle="1" w:styleId="RTFNum194">
    <w:name w:val="RTF_Num 19 4"/>
    <w:uiPriority w:val="99"/>
    <w:rsid w:val="00DF3EFA"/>
    <w:rPr>
      <w:rFonts w:ascii="Symbol" w:hAnsi="Symbol"/>
      <w:color w:val="auto"/>
      <w:sz w:val="24"/>
      <w:lang w:val="ru-RU"/>
    </w:rPr>
  </w:style>
  <w:style w:type="character" w:customStyle="1" w:styleId="RTFNum195">
    <w:name w:val="RTF_Num 19 5"/>
    <w:uiPriority w:val="99"/>
    <w:rsid w:val="00DF3EFA"/>
    <w:rPr>
      <w:rFonts w:ascii="Courier New" w:hAnsi="Courier New"/>
      <w:color w:val="auto"/>
      <w:sz w:val="24"/>
      <w:lang w:val="ru-RU"/>
    </w:rPr>
  </w:style>
  <w:style w:type="character" w:customStyle="1" w:styleId="RTFNum196">
    <w:name w:val="RTF_Num 19 6"/>
    <w:uiPriority w:val="99"/>
    <w:rsid w:val="00DF3EFA"/>
    <w:rPr>
      <w:rFonts w:ascii="Wingdings" w:hAnsi="Wingdings"/>
      <w:color w:val="auto"/>
      <w:sz w:val="24"/>
      <w:lang w:val="ru-RU"/>
    </w:rPr>
  </w:style>
  <w:style w:type="character" w:customStyle="1" w:styleId="RTFNum197">
    <w:name w:val="RTF_Num 19 7"/>
    <w:uiPriority w:val="99"/>
    <w:rsid w:val="00DF3EFA"/>
    <w:rPr>
      <w:rFonts w:ascii="Symbol" w:hAnsi="Symbol"/>
      <w:color w:val="auto"/>
      <w:sz w:val="24"/>
      <w:lang w:val="ru-RU"/>
    </w:rPr>
  </w:style>
  <w:style w:type="character" w:customStyle="1" w:styleId="RTFNum198">
    <w:name w:val="RTF_Num 19 8"/>
    <w:uiPriority w:val="99"/>
    <w:rsid w:val="00DF3EFA"/>
    <w:rPr>
      <w:rFonts w:ascii="Courier New" w:hAnsi="Courier New"/>
      <w:color w:val="auto"/>
      <w:sz w:val="24"/>
      <w:lang w:val="ru-RU"/>
    </w:rPr>
  </w:style>
  <w:style w:type="character" w:customStyle="1" w:styleId="RTFNum199">
    <w:name w:val="RTF_Num 19 9"/>
    <w:uiPriority w:val="99"/>
    <w:rsid w:val="00DF3EFA"/>
    <w:rPr>
      <w:rFonts w:ascii="Wingdings" w:hAnsi="Wingdings"/>
      <w:color w:val="auto"/>
      <w:sz w:val="24"/>
      <w:lang w:val="ru-RU"/>
    </w:rPr>
  </w:style>
  <w:style w:type="character" w:customStyle="1" w:styleId="RTFNum201">
    <w:name w:val="RTF_Num 20 1"/>
    <w:uiPriority w:val="99"/>
    <w:rsid w:val="00DF3EFA"/>
    <w:rPr>
      <w:rFonts w:ascii="Symbol" w:hAnsi="Symbol"/>
      <w:color w:val="auto"/>
      <w:sz w:val="24"/>
      <w:lang w:val="ru-RU"/>
    </w:rPr>
  </w:style>
  <w:style w:type="character" w:customStyle="1" w:styleId="RTFNum202">
    <w:name w:val="RTF_Num 20 2"/>
    <w:uiPriority w:val="99"/>
    <w:rsid w:val="00DF3EFA"/>
    <w:rPr>
      <w:rFonts w:ascii="Courier New" w:hAnsi="Courier New"/>
      <w:color w:val="auto"/>
      <w:sz w:val="24"/>
      <w:lang w:val="ru-RU"/>
    </w:rPr>
  </w:style>
  <w:style w:type="character" w:customStyle="1" w:styleId="RTFNum203">
    <w:name w:val="RTF_Num 20 3"/>
    <w:uiPriority w:val="99"/>
    <w:rsid w:val="00DF3EFA"/>
    <w:rPr>
      <w:rFonts w:ascii="Wingdings" w:hAnsi="Wingdings"/>
      <w:color w:val="auto"/>
      <w:sz w:val="24"/>
      <w:lang w:val="ru-RU"/>
    </w:rPr>
  </w:style>
  <w:style w:type="character" w:customStyle="1" w:styleId="RTFNum204">
    <w:name w:val="RTF_Num 20 4"/>
    <w:uiPriority w:val="99"/>
    <w:rsid w:val="00DF3EFA"/>
    <w:rPr>
      <w:rFonts w:ascii="Symbol" w:hAnsi="Symbol"/>
      <w:color w:val="auto"/>
      <w:sz w:val="24"/>
      <w:lang w:val="ru-RU"/>
    </w:rPr>
  </w:style>
  <w:style w:type="character" w:customStyle="1" w:styleId="RTFNum205">
    <w:name w:val="RTF_Num 20 5"/>
    <w:uiPriority w:val="99"/>
    <w:rsid w:val="00DF3EFA"/>
    <w:rPr>
      <w:rFonts w:ascii="Courier New" w:hAnsi="Courier New"/>
      <w:color w:val="auto"/>
      <w:sz w:val="24"/>
      <w:lang w:val="ru-RU"/>
    </w:rPr>
  </w:style>
  <w:style w:type="character" w:customStyle="1" w:styleId="RTFNum206">
    <w:name w:val="RTF_Num 20 6"/>
    <w:uiPriority w:val="99"/>
    <w:rsid w:val="00DF3EFA"/>
    <w:rPr>
      <w:rFonts w:ascii="Wingdings" w:hAnsi="Wingdings"/>
      <w:color w:val="auto"/>
      <w:sz w:val="24"/>
      <w:lang w:val="ru-RU"/>
    </w:rPr>
  </w:style>
  <w:style w:type="character" w:customStyle="1" w:styleId="RTFNum207">
    <w:name w:val="RTF_Num 20 7"/>
    <w:uiPriority w:val="99"/>
    <w:rsid w:val="00DF3EFA"/>
    <w:rPr>
      <w:rFonts w:ascii="Symbol" w:hAnsi="Symbol"/>
      <w:color w:val="auto"/>
      <w:sz w:val="24"/>
      <w:lang w:val="ru-RU"/>
    </w:rPr>
  </w:style>
  <w:style w:type="character" w:customStyle="1" w:styleId="RTFNum208">
    <w:name w:val="RTF_Num 20 8"/>
    <w:uiPriority w:val="99"/>
    <w:rsid w:val="00DF3EFA"/>
    <w:rPr>
      <w:rFonts w:ascii="Courier New" w:hAnsi="Courier New"/>
      <w:color w:val="auto"/>
      <w:sz w:val="24"/>
      <w:lang w:val="ru-RU"/>
    </w:rPr>
  </w:style>
  <w:style w:type="character" w:customStyle="1" w:styleId="RTFNum209">
    <w:name w:val="RTF_Num 20 9"/>
    <w:uiPriority w:val="99"/>
    <w:rsid w:val="00DF3EFA"/>
    <w:rPr>
      <w:rFonts w:ascii="Wingdings" w:hAnsi="Wingdings"/>
      <w:color w:val="auto"/>
      <w:sz w:val="24"/>
      <w:lang w:val="ru-RU"/>
    </w:rPr>
  </w:style>
  <w:style w:type="character" w:customStyle="1" w:styleId="18">
    <w:name w:val="Знак Знак18"/>
    <w:uiPriority w:val="99"/>
    <w:rsid w:val="00DF3EFA"/>
    <w:rPr>
      <w:rFonts w:ascii="Cambria" w:hAnsi="Cambria"/>
      <w:b/>
      <w:color w:val="auto"/>
      <w:sz w:val="32"/>
      <w:lang w:val="ru-RU"/>
    </w:rPr>
  </w:style>
  <w:style w:type="character" w:customStyle="1" w:styleId="17">
    <w:name w:val="Знак Знак17"/>
    <w:uiPriority w:val="99"/>
    <w:rsid w:val="00DF3EFA"/>
    <w:rPr>
      <w:rFonts w:ascii="Cambria" w:hAnsi="Cambria"/>
      <w:b/>
      <w:i/>
      <w:color w:val="auto"/>
      <w:sz w:val="28"/>
      <w:lang w:val="ru-RU"/>
    </w:rPr>
  </w:style>
  <w:style w:type="character" w:customStyle="1" w:styleId="16">
    <w:name w:val="Знак Знак16"/>
    <w:uiPriority w:val="99"/>
    <w:rsid w:val="00DF3EFA"/>
    <w:rPr>
      <w:rFonts w:ascii="Cambria" w:hAnsi="Cambria"/>
      <w:b/>
      <w:color w:val="auto"/>
      <w:sz w:val="26"/>
      <w:lang w:val="ru-RU"/>
    </w:rPr>
  </w:style>
  <w:style w:type="character" w:customStyle="1" w:styleId="15">
    <w:name w:val="Знак Знак15"/>
    <w:uiPriority w:val="99"/>
    <w:rsid w:val="00DF3EFA"/>
    <w:rPr>
      <w:rFonts w:ascii="Calibri" w:hAnsi="Calibri"/>
      <w:b/>
      <w:color w:val="auto"/>
      <w:sz w:val="28"/>
      <w:lang w:val="ru-RU"/>
    </w:rPr>
  </w:style>
  <w:style w:type="character" w:customStyle="1" w:styleId="14">
    <w:name w:val="Знак Знак14"/>
    <w:uiPriority w:val="99"/>
    <w:rsid w:val="00DF3EFA"/>
    <w:rPr>
      <w:rFonts w:ascii="Cambria" w:hAnsi="Cambria"/>
      <w:color w:val="auto"/>
      <w:sz w:val="24"/>
      <w:lang w:val="ru-RU"/>
    </w:rPr>
  </w:style>
  <w:style w:type="character" w:customStyle="1" w:styleId="13">
    <w:name w:val="Знак Знак13"/>
    <w:uiPriority w:val="99"/>
    <w:rsid w:val="00DF3EFA"/>
    <w:rPr>
      <w:rFonts w:ascii="Tahoma" w:hAnsi="Tahoma"/>
      <w:color w:val="auto"/>
      <w:sz w:val="16"/>
      <w:lang w:val="ru-RU"/>
    </w:rPr>
  </w:style>
  <w:style w:type="character" w:customStyle="1" w:styleId="12">
    <w:name w:val="Знак Знак12"/>
    <w:uiPriority w:val="99"/>
    <w:rsid w:val="00DF3EFA"/>
    <w:rPr>
      <w:rFonts w:ascii="Times New Roman" w:hAnsi="Times New Roman"/>
      <w:color w:val="auto"/>
      <w:sz w:val="24"/>
      <w:lang w:val="ru-RU"/>
    </w:rPr>
  </w:style>
  <w:style w:type="character" w:customStyle="1" w:styleId="11">
    <w:name w:val="Знак Знак11"/>
    <w:uiPriority w:val="99"/>
    <w:rsid w:val="00DF3EFA"/>
    <w:rPr>
      <w:rFonts w:ascii="Times New Roman" w:hAnsi="Times New Roman"/>
      <w:color w:val="auto"/>
      <w:sz w:val="20"/>
      <w:lang w:val="ru-RU"/>
    </w:rPr>
  </w:style>
  <w:style w:type="character" w:customStyle="1" w:styleId="100">
    <w:name w:val="Знак Знак10"/>
    <w:uiPriority w:val="99"/>
    <w:rsid w:val="00DF3EFA"/>
    <w:rPr>
      <w:rFonts w:ascii="Times New Roman" w:hAnsi="Times New Roman"/>
      <w:color w:val="auto"/>
      <w:sz w:val="24"/>
      <w:lang w:val="ru-RU"/>
    </w:rPr>
  </w:style>
  <w:style w:type="character" w:styleId="a3">
    <w:name w:val="page number"/>
    <w:basedOn w:val="a0"/>
    <w:uiPriority w:val="99"/>
    <w:rsid w:val="00DF3EFA"/>
    <w:rPr>
      <w:rFonts w:ascii="Times New Roman" w:hAnsi="Times New Roman" w:cs="Times New Roman"/>
      <w:color w:val="auto"/>
      <w:sz w:val="24"/>
      <w:lang w:val="ru-RU"/>
    </w:rPr>
  </w:style>
  <w:style w:type="character" w:customStyle="1" w:styleId="91">
    <w:name w:val="Знак Знак9"/>
    <w:uiPriority w:val="99"/>
    <w:rsid w:val="00DF3EFA"/>
    <w:rPr>
      <w:rFonts w:ascii="Times New Roman" w:hAnsi="Times New Roman"/>
      <w:color w:val="auto"/>
      <w:sz w:val="24"/>
      <w:lang w:val="ru-RU"/>
    </w:rPr>
  </w:style>
  <w:style w:type="character" w:customStyle="1" w:styleId="BodyTextIndent">
    <w:name w:val="Body Text Indent Знак Знак"/>
    <w:uiPriority w:val="99"/>
    <w:rsid w:val="00DF3EFA"/>
    <w:rPr>
      <w:rFonts w:ascii="Times New Roman" w:hAnsi="Times New Roman"/>
      <w:color w:val="auto"/>
      <w:sz w:val="24"/>
      <w:lang w:val="ru-RU"/>
    </w:rPr>
  </w:style>
  <w:style w:type="character" w:customStyle="1" w:styleId="8">
    <w:name w:val="Знак Знак8"/>
    <w:uiPriority w:val="99"/>
    <w:rsid w:val="00DF3EFA"/>
    <w:rPr>
      <w:rFonts w:ascii="Courier New" w:hAnsi="Courier New"/>
      <w:color w:val="auto"/>
      <w:sz w:val="20"/>
      <w:lang w:val="ru-RU"/>
    </w:rPr>
  </w:style>
  <w:style w:type="character" w:customStyle="1" w:styleId="7">
    <w:name w:val="Знак Знак7"/>
    <w:uiPriority w:val="99"/>
    <w:rsid w:val="00DF3EFA"/>
    <w:rPr>
      <w:rFonts w:ascii="Times New Roman" w:hAnsi="Times New Roman"/>
      <w:color w:val="auto"/>
      <w:sz w:val="24"/>
      <w:lang w:val="ru-RU"/>
    </w:rPr>
  </w:style>
  <w:style w:type="character" w:customStyle="1" w:styleId="6">
    <w:name w:val="Знак Знак6"/>
    <w:uiPriority w:val="99"/>
    <w:rsid w:val="00DF3EFA"/>
    <w:rPr>
      <w:rFonts w:ascii="Times New Roman" w:hAnsi="Times New Roman"/>
      <w:color w:val="auto"/>
      <w:sz w:val="16"/>
      <w:lang w:val="ru-RU"/>
    </w:rPr>
  </w:style>
  <w:style w:type="character" w:customStyle="1" w:styleId="Internetlink">
    <w:name w:val="Internet link"/>
    <w:uiPriority w:val="99"/>
    <w:rsid w:val="00DF3EFA"/>
    <w:rPr>
      <w:rFonts w:ascii="Times New Roman" w:hAnsi="Times New Roman"/>
      <w:color w:val="0000FF"/>
      <w:sz w:val="24"/>
      <w:u w:val="single"/>
      <w:lang w:val="ru-RU"/>
    </w:rPr>
  </w:style>
  <w:style w:type="character" w:customStyle="1" w:styleId="5">
    <w:name w:val="Знак Знак5"/>
    <w:uiPriority w:val="99"/>
    <w:rsid w:val="00DF3EFA"/>
    <w:rPr>
      <w:rFonts w:ascii="Times New Roman" w:hAnsi="Times New Roman"/>
      <w:color w:val="auto"/>
      <w:sz w:val="16"/>
      <w:lang w:val="ru-RU"/>
    </w:rPr>
  </w:style>
  <w:style w:type="character" w:customStyle="1" w:styleId="41">
    <w:name w:val="Знак Знак4"/>
    <w:uiPriority w:val="99"/>
    <w:rsid w:val="00DF3EFA"/>
    <w:rPr>
      <w:rFonts w:ascii="Courier New" w:hAnsi="Courier New"/>
      <w:color w:val="auto"/>
      <w:sz w:val="20"/>
      <w:lang w:val="ru-RU"/>
    </w:rPr>
  </w:style>
  <w:style w:type="character" w:styleId="a4">
    <w:name w:val="FollowedHyperlink"/>
    <w:basedOn w:val="a0"/>
    <w:uiPriority w:val="99"/>
    <w:rsid w:val="00DF3EFA"/>
    <w:rPr>
      <w:rFonts w:ascii="Times New Roman" w:hAnsi="Times New Roman" w:cs="Times New Roman"/>
      <w:color w:val="800080"/>
      <w:sz w:val="24"/>
      <w:u w:val="single"/>
      <w:lang w:val="ru-RU"/>
    </w:rPr>
  </w:style>
  <w:style w:type="character" w:styleId="a5">
    <w:name w:val="annotation reference"/>
    <w:basedOn w:val="a0"/>
    <w:uiPriority w:val="99"/>
    <w:semiHidden/>
    <w:rsid w:val="00DF3EFA"/>
    <w:rPr>
      <w:rFonts w:ascii="Times New Roman" w:hAnsi="Times New Roman" w:cs="Times New Roman"/>
      <w:color w:val="auto"/>
      <w:sz w:val="16"/>
      <w:lang w:val="ru-RU"/>
    </w:rPr>
  </w:style>
  <w:style w:type="character" w:customStyle="1" w:styleId="31">
    <w:name w:val="Знак Знак3"/>
    <w:uiPriority w:val="99"/>
    <w:rsid w:val="00DF3EFA"/>
    <w:rPr>
      <w:rFonts w:ascii="Times New Roman" w:hAnsi="Times New Roman"/>
      <w:color w:val="auto"/>
      <w:sz w:val="20"/>
      <w:lang w:val="ru-RU"/>
    </w:rPr>
  </w:style>
  <w:style w:type="character" w:customStyle="1" w:styleId="22">
    <w:name w:val="Знак Знак2"/>
    <w:uiPriority w:val="99"/>
    <w:rsid w:val="00DF3EFA"/>
    <w:rPr>
      <w:rFonts w:ascii="Times New Roman" w:hAnsi="Times New Roman"/>
      <w:b/>
      <w:color w:val="auto"/>
      <w:sz w:val="20"/>
      <w:lang w:val="ru-RU"/>
    </w:rPr>
  </w:style>
  <w:style w:type="character" w:customStyle="1" w:styleId="19">
    <w:name w:val="Знак Знак1"/>
    <w:uiPriority w:val="99"/>
    <w:rsid w:val="00DF3EFA"/>
    <w:rPr>
      <w:rFonts w:ascii="Cambria" w:hAnsi="Cambria"/>
      <w:b/>
      <w:color w:val="auto"/>
      <w:sz w:val="32"/>
      <w:lang w:val="ru-RU"/>
    </w:rPr>
  </w:style>
  <w:style w:type="character" w:customStyle="1" w:styleId="a6">
    <w:name w:val="Знак Знак"/>
    <w:uiPriority w:val="99"/>
    <w:rsid w:val="00DF3EFA"/>
    <w:rPr>
      <w:rFonts w:ascii="Times New Roman" w:hAnsi="Times New Roman"/>
      <w:color w:val="auto"/>
      <w:sz w:val="24"/>
      <w:lang w:val="ru-RU"/>
    </w:rPr>
  </w:style>
  <w:style w:type="character" w:customStyle="1" w:styleId="fieldcomment1">
    <w:name w:val="field_comment1"/>
    <w:uiPriority w:val="99"/>
    <w:rsid w:val="00DF3EFA"/>
    <w:rPr>
      <w:rFonts w:ascii="Times New Roman" w:hAnsi="Times New Roman"/>
      <w:color w:val="auto"/>
      <w:sz w:val="9"/>
      <w:lang w:val="ru-RU"/>
    </w:rPr>
  </w:style>
  <w:style w:type="paragraph" w:customStyle="1" w:styleId="a7">
    <w:name w:val="Заголовок"/>
    <w:basedOn w:val="a"/>
    <w:next w:val="a8"/>
    <w:uiPriority w:val="99"/>
    <w:rsid w:val="00DF3EFA"/>
    <w:pPr>
      <w:keepNext/>
      <w:spacing w:before="240" w:after="120"/>
    </w:pPr>
    <w:rPr>
      <w:rFonts w:ascii="Arial" w:hAnsi="Arial" w:cs="Arial"/>
      <w:sz w:val="28"/>
      <w:szCs w:val="28"/>
    </w:rPr>
  </w:style>
  <w:style w:type="paragraph" w:styleId="a8">
    <w:name w:val="Body Text"/>
    <w:basedOn w:val="a"/>
    <w:link w:val="a9"/>
    <w:uiPriority w:val="99"/>
    <w:rsid w:val="00DF3EFA"/>
    <w:pPr>
      <w:jc w:val="both"/>
    </w:pPr>
    <w:rPr>
      <w:sz w:val="22"/>
      <w:szCs w:val="22"/>
    </w:rPr>
  </w:style>
  <w:style w:type="character" w:customStyle="1" w:styleId="a9">
    <w:name w:val="Основной текст Знак"/>
    <w:basedOn w:val="a0"/>
    <w:link w:val="a8"/>
    <w:uiPriority w:val="99"/>
    <w:locked/>
    <w:rsid w:val="00DF3EFA"/>
    <w:rPr>
      <w:rFonts w:ascii="Times New Roman" w:hAnsi="Times New Roman" w:cs="Times New Roman"/>
      <w:lang w:eastAsia="ru-RU"/>
    </w:rPr>
  </w:style>
  <w:style w:type="paragraph" w:styleId="aa">
    <w:name w:val="List"/>
    <w:basedOn w:val="a8"/>
    <w:uiPriority w:val="99"/>
    <w:rsid w:val="00DF3EFA"/>
  </w:style>
  <w:style w:type="paragraph" w:customStyle="1" w:styleId="1a">
    <w:name w:val="Название1"/>
    <w:basedOn w:val="a"/>
    <w:uiPriority w:val="99"/>
    <w:rsid w:val="00DF3EFA"/>
    <w:pPr>
      <w:suppressLineNumbers/>
      <w:spacing w:before="120" w:after="120"/>
    </w:pPr>
    <w:rPr>
      <w:i/>
      <w:iCs/>
    </w:rPr>
  </w:style>
  <w:style w:type="paragraph" w:customStyle="1" w:styleId="1b">
    <w:name w:val="Указатель1"/>
    <w:basedOn w:val="a"/>
    <w:uiPriority w:val="99"/>
    <w:rsid w:val="00DF3EFA"/>
    <w:pPr>
      <w:suppressLineNumbers/>
    </w:pPr>
  </w:style>
  <w:style w:type="paragraph" w:styleId="ab">
    <w:name w:val="Title"/>
    <w:basedOn w:val="a"/>
    <w:next w:val="a8"/>
    <w:link w:val="ac"/>
    <w:uiPriority w:val="99"/>
    <w:qFormat/>
    <w:rsid w:val="00DF3EFA"/>
    <w:pPr>
      <w:autoSpaceDE w:val="0"/>
      <w:spacing w:before="120" w:after="100"/>
      <w:ind w:left="227"/>
      <w:jc w:val="center"/>
    </w:pPr>
    <w:rPr>
      <w:rFonts w:ascii="Verdana" w:hAnsi="Verdana" w:cs="Verdana"/>
      <w:b/>
      <w:bCs/>
      <w:i/>
      <w:iCs/>
      <w:smallCaps/>
      <w:outline/>
      <w:color w:val="000000"/>
      <w:sz w:val="26"/>
      <w:szCs w:val="26"/>
    </w:rPr>
  </w:style>
  <w:style w:type="character" w:customStyle="1" w:styleId="ac">
    <w:name w:val="Название Знак"/>
    <w:basedOn w:val="a0"/>
    <w:link w:val="ab"/>
    <w:uiPriority w:val="99"/>
    <w:locked/>
    <w:rsid w:val="00DF3EFA"/>
    <w:rPr>
      <w:rFonts w:ascii="Verdana" w:hAnsi="Verdana" w:cs="Verdana"/>
      <w:b/>
      <w:bCs/>
      <w:i/>
      <w:iCs/>
      <w:smallCaps/>
      <w:outline/>
      <w:color w:val="000000"/>
      <w:sz w:val="26"/>
      <w:szCs w:val="26"/>
      <w:lang w:eastAsia="ru-RU"/>
    </w:rPr>
  </w:style>
  <w:style w:type="paragraph" w:styleId="ad">
    <w:name w:val="Subtitle"/>
    <w:basedOn w:val="ab"/>
    <w:next w:val="a8"/>
    <w:link w:val="ae"/>
    <w:uiPriority w:val="99"/>
    <w:qFormat/>
    <w:rsid w:val="00DF3EFA"/>
    <w:pPr>
      <w:keepNext/>
      <w:autoSpaceDE/>
      <w:spacing w:before="240" w:after="120"/>
      <w:ind w:left="0"/>
    </w:pPr>
    <w:rPr>
      <w:rFonts w:ascii="Arial" w:hAnsi="Arial" w:cs="Arial"/>
      <w:b w:val="0"/>
      <w:bCs w:val="0"/>
      <w:smallCaps w:val="0"/>
      <w:sz w:val="28"/>
      <w:szCs w:val="28"/>
    </w:rPr>
  </w:style>
  <w:style w:type="character" w:customStyle="1" w:styleId="ae">
    <w:name w:val="Подзаголовок Знак"/>
    <w:basedOn w:val="a0"/>
    <w:link w:val="ad"/>
    <w:uiPriority w:val="99"/>
    <w:locked/>
    <w:rsid w:val="00DF3EFA"/>
    <w:rPr>
      <w:rFonts w:ascii="Arial" w:hAnsi="Arial" w:cs="Arial"/>
      <w:i/>
      <w:iCs/>
      <w:outline/>
      <w:color w:val="000000"/>
      <w:sz w:val="28"/>
      <w:szCs w:val="28"/>
      <w:lang w:eastAsia="ru-RU"/>
    </w:rPr>
  </w:style>
  <w:style w:type="paragraph" w:styleId="af">
    <w:name w:val="caption"/>
    <w:basedOn w:val="a"/>
    <w:uiPriority w:val="99"/>
    <w:qFormat/>
    <w:rsid w:val="00DF3EFA"/>
    <w:pPr>
      <w:spacing w:before="120" w:after="120"/>
    </w:pPr>
    <w:rPr>
      <w:i/>
      <w:iCs/>
    </w:rPr>
  </w:style>
  <w:style w:type="paragraph" w:customStyle="1" w:styleId="Index">
    <w:name w:val="Index"/>
    <w:basedOn w:val="a"/>
    <w:uiPriority w:val="99"/>
    <w:rsid w:val="00DF3EFA"/>
  </w:style>
  <w:style w:type="paragraph" w:styleId="af0">
    <w:name w:val="Balloon Text"/>
    <w:basedOn w:val="a"/>
    <w:link w:val="af1"/>
    <w:uiPriority w:val="99"/>
    <w:semiHidden/>
    <w:rsid w:val="00DF3EFA"/>
    <w:rPr>
      <w:rFonts w:ascii="Tahoma" w:hAnsi="Tahoma" w:cs="Tahoma"/>
      <w:sz w:val="16"/>
      <w:szCs w:val="16"/>
    </w:rPr>
  </w:style>
  <w:style w:type="character" w:customStyle="1" w:styleId="af1">
    <w:name w:val="Текст выноски Знак"/>
    <w:basedOn w:val="a0"/>
    <w:link w:val="af0"/>
    <w:uiPriority w:val="99"/>
    <w:semiHidden/>
    <w:locked/>
    <w:rsid w:val="00DF3EFA"/>
    <w:rPr>
      <w:rFonts w:ascii="Tahoma" w:hAnsi="Tahoma" w:cs="Tahoma"/>
      <w:sz w:val="16"/>
      <w:szCs w:val="16"/>
      <w:lang w:eastAsia="ru-RU"/>
    </w:rPr>
  </w:style>
  <w:style w:type="paragraph" w:customStyle="1" w:styleId="Noeeu">
    <w:name w:val="Noeeu"/>
    <w:uiPriority w:val="99"/>
    <w:rsid w:val="00DF3EFA"/>
    <w:pPr>
      <w:widowControl w:val="0"/>
      <w:suppressAutoHyphens/>
      <w:spacing w:after="0" w:line="240" w:lineRule="auto"/>
    </w:pPr>
    <w:rPr>
      <w:rFonts w:ascii="Times New Roman" w:hAnsi="Times New Roman" w:cs="Times New Roman"/>
      <w:sz w:val="24"/>
      <w:szCs w:val="24"/>
      <w:lang w:val="en-US" w:eastAsia="ru-RU"/>
    </w:rPr>
  </w:style>
  <w:style w:type="paragraph" w:customStyle="1" w:styleId="ConsTitle">
    <w:name w:val="ConsTitle"/>
    <w:uiPriority w:val="99"/>
    <w:rsid w:val="00DF3EFA"/>
    <w:pPr>
      <w:widowControl w:val="0"/>
      <w:suppressAutoHyphens/>
      <w:spacing w:after="0" w:line="240" w:lineRule="auto"/>
    </w:pPr>
    <w:rPr>
      <w:rFonts w:ascii="Arial" w:hAnsi="Arial" w:cs="Arial"/>
      <w:b/>
      <w:bCs/>
      <w:sz w:val="16"/>
      <w:szCs w:val="16"/>
      <w:lang w:eastAsia="ru-RU"/>
    </w:rPr>
  </w:style>
  <w:style w:type="paragraph" w:styleId="af2">
    <w:name w:val="footnote text"/>
    <w:basedOn w:val="a"/>
    <w:link w:val="af3"/>
    <w:uiPriority w:val="99"/>
    <w:semiHidden/>
    <w:rsid w:val="00DF3EFA"/>
    <w:rPr>
      <w:sz w:val="20"/>
      <w:szCs w:val="20"/>
    </w:rPr>
  </w:style>
  <w:style w:type="character" w:customStyle="1" w:styleId="af3">
    <w:name w:val="Текст сноски Знак"/>
    <w:basedOn w:val="a0"/>
    <w:link w:val="af2"/>
    <w:uiPriority w:val="99"/>
    <w:semiHidden/>
    <w:locked/>
    <w:rsid w:val="00DF3EFA"/>
    <w:rPr>
      <w:rFonts w:ascii="Times New Roman" w:hAnsi="Times New Roman" w:cs="Times New Roman"/>
      <w:sz w:val="20"/>
      <w:szCs w:val="20"/>
      <w:lang w:eastAsia="ru-RU"/>
    </w:rPr>
  </w:style>
  <w:style w:type="paragraph" w:styleId="af4">
    <w:name w:val="header"/>
    <w:basedOn w:val="a"/>
    <w:link w:val="af5"/>
    <w:uiPriority w:val="99"/>
    <w:rsid w:val="00DF3EFA"/>
    <w:pPr>
      <w:suppressLineNumbers/>
      <w:tabs>
        <w:tab w:val="center" w:pos="4320"/>
        <w:tab w:val="right" w:pos="8640"/>
      </w:tabs>
    </w:pPr>
  </w:style>
  <w:style w:type="character" w:customStyle="1" w:styleId="af5">
    <w:name w:val="Верхний колонтитул Знак"/>
    <w:basedOn w:val="a0"/>
    <w:link w:val="af4"/>
    <w:uiPriority w:val="99"/>
    <w:locked/>
    <w:rsid w:val="00DF3EFA"/>
    <w:rPr>
      <w:rFonts w:ascii="Times New Roman" w:hAnsi="Times New Roman" w:cs="Times New Roman"/>
      <w:sz w:val="24"/>
      <w:szCs w:val="24"/>
      <w:lang w:eastAsia="ru-RU"/>
    </w:rPr>
  </w:style>
  <w:style w:type="paragraph" w:styleId="af6">
    <w:name w:val="footer"/>
    <w:basedOn w:val="a"/>
    <w:link w:val="af7"/>
    <w:uiPriority w:val="99"/>
    <w:rsid w:val="00DF3EFA"/>
    <w:pPr>
      <w:suppressLineNumbers/>
      <w:tabs>
        <w:tab w:val="center" w:pos="4320"/>
        <w:tab w:val="right" w:pos="8640"/>
      </w:tabs>
    </w:pPr>
  </w:style>
  <w:style w:type="character" w:customStyle="1" w:styleId="af7">
    <w:name w:val="Нижний колонтитул Знак"/>
    <w:basedOn w:val="a0"/>
    <w:link w:val="af6"/>
    <w:uiPriority w:val="99"/>
    <w:locked/>
    <w:rsid w:val="00DF3EFA"/>
    <w:rPr>
      <w:rFonts w:ascii="Times New Roman" w:hAnsi="Times New Roman" w:cs="Times New Roman"/>
      <w:sz w:val="24"/>
      <w:szCs w:val="24"/>
      <w:lang w:eastAsia="ru-RU"/>
    </w:rPr>
  </w:style>
  <w:style w:type="paragraph" w:customStyle="1" w:styleId="BodyTextIndent0">
    <w:name w:val="Body Text Indent Знак"/>
    <w:basedOn w:val="a"/>
    <w:uiPriority w:val="99"/>
    <w:rsid w:val="00DF3EFA"/>
    <w:pPr>
      <w:jc w:val="both"/>
    </w:pPr>
    <w:rPr>
      <w:rFonts w:ascii="Arial" w:hAnsi="Arial" w:cs="Arial"/>
      <w:b/>
      <w:bCs/>
      <w:sz w:val="16"/>
      <w:szCs w:val="16"/>
    </w:rPr>
  </w:style>
  <w:style w:type="paragraph" w:customStyle="1" w:styleId="ConsNonformat">
    <w:name w:val="ConsNonformat"/>
    <w:uiPriority w:val="99"/>
    <w:rsid w:val="00DF3EFA"/>
    <w:pPr>
      <w:widowControl w:val="0"/>
      <w:suppressAutoHyphens/>
      <w:autoSpaceDE w:val="0"/>
      <w:spacing w:after="0" w:line="240" w:lineRule="auto"/>
    </w:pPr>
    <w:rPr>
      <w:rFonts w:ascii="Courier New" w:hAnsi="Courier New" w:cs="Courier New"/>
      <w:i/>
      <w:iCs/>
      <w:sz w:val="20"/>
      <w:szCs w:val="20"/>
      <w:lang w:eastAsia="ru-RU"/>
    </w:rPr>
  </w:style>
  <w:style w:type="paragraph" w:customStyle="1" w:styleId="ConsNormal">
    <w:name w:val="ConsNormal"/>
    <w:uiPriority w:val="99"/>
    <w:rsid w:val="00DF3EFA"/>
    <w:pPr>
      <w:widowControl w:val="0"/>
      <w:suppressAutoHyphens/>
      <w:autoSpaceDE w:val="0"/>
      <w:spacing w:after="0" w:line="240" w:lineRule="auto"/>
      <w:ind w:firstLine="720"/>
    </w:pPr>
    <w:rPr>
      <w:rFonts w:ascii="Arial" w:hAnsi="Arial" w:cs="Arial"/>
      <w:b/>
      <w:bCs/>
      <w:sz w:val="20"/>
      <w:szCs w:val="20"/>
      <w:lang w:eastAsia="ru-RU"/>
    </w:rPr>
  </w:style>
  <w:style w:type="paragraph" w:styleId="HTML">
    <w:name w:val="HTML Preformatted"/>
    <w:basedOn w:val="a"/>
    <w:link w:val="HTML0"/>
    <w:uiPriority w:val="99"/>
    <w:rsid w:val="00DF3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8"/>
      <w:szCs w:val="18"/>
    </w:rPr>
  </w:style>
  <w:style w:type="character" w:customStyle="1" w:styleId="HTML0">
    <w:name w:val="Стандартный HTML Знак"/>
    <w:basedOn w:val="a0"/>
    <w:link w:val="HTML"/>
    <w:uiPriority w:val="99"/>
    <w:locked/>
    <w:rsid w:val="00DF3EFA"/>
    <w:rPr>
      <w:rFonts w:ascii="Arial Unicode MS" w:eastAsia="Arial Unicode MS" w:hAnsi="Arial Unicode MS" w:cs="Arial Unicode MS"/>
      <w:color w:val="000000"/>
      <w:sz w:val="18"/>
      <w:szCs w:val="18"/>
      <w:lang w:eastAsia="ru-RU"/>
    </w:rPr>
  </w:style>
  <w:style w:type="paragraph" w:styleId="23">
    <w:name w:val="Body Text Indent 2"/>
    <w:basedOn w:val="a"/>
    <w:link w:val="24"/>
    <w:uiPriority w:val="99"/>
    <w:rsid w:val="00DF3EFA"/>
    <w:pPr>
      <w:autoSpaceDE w:val="0"/>
      <w:ind w:firstLine="539"/>
      <w:jc w:val="both"/>
    </w:pPr>
  </w:style>
  <w:style w:type="character" w:customStyle="1" w:styleId="24">
    <w:name w:val="Основной текст с отступом 2 Знак"/>
    <w:basedOn w:val="a0"/>
    <w:link w:val="23"/>
    <w:uiPriority w:val="99"/>
    <w:locked/>
    <w:rsid w:val="00DF3EFA"/>
    <w:rPr>
      <w:rFonts w:ascii="Times New Roman" w:hAnsi="Times New Roman" w:cs="Times New Roman"/>
      <w:sz w:val="24"/>
      <w:szCs w:val="24"/>
      <w:lang w:eastAsia="ru-RU"/>
    </w:rPr>
  </w:style>
  <w:style w:type="paragraph" w:customStyle="1" w:styleId="BodyNum">
    <w:name w:val="Body Num"/>
    <w:basedOn w:val="a"/>
    <w:uiPriority w:val="99"/>
    <w:rsid w:val="00DF3EFA"/>
    <w:pPr>
      <w:jc w:val="both"/>
    </w:pPr>
  </w:style>
  <w:style w:type="paragraph" w:styleId="32">
    <w:name w:val="Body Text Indent 3"/>
    <w:basedOn w:val="a"/>
    <w:link w:val="33"/>
    <w:uiPriority w:val="99"/>
    <w:rsid w:val="00DF3EFA"/>
    <w:pPr>
      <w:spacing w:after="60" w:line="300" w:lineRule="exact"/>
      <w:ind w:firstLine="284"/>
      <w:jc w:val="both"/>
    </w:pPr>
  </w:style>
  <w:style w:type="character" w:customStyle="1" w:styleId="33">
    <w:name w:val="Основной текст с отступом 3 Знак"/>
    <w:basedOn w:val="a0"/>
    <w:link w:val="32"/>
    <w:uiPriority w:val="99"/>
    <w:locked/>
    <w:rsid w:val="00DF3EFA"/>
    <w:rPr>
      <w:rFonts w:ascii="Times New Roman" w:hAnsi="Times New Roman" w:cs="Times New Roman"/>
      <w:sz w:val="24"/>
      <w:szCs w:val="24"/>
      <w:lang w:eastAsia="ru-RU"/>
    </w:rPr>
  </w:style>
  <w:style w:type="paragraph" w:customStyle="1" w:styleId="Iauiue">
    <w:name w:val="Iau?iue"/>
    <w:uiPriority w:val="99"/>
    <w:rsid w:val="00DF3EFA"/>
    <w:pPr>
      <w:widowControl w:val="0"/>
      <w:suppressAutoHyphens/>
      <w:spacing w:after="0" w:line="240" w:lineRule="auto"/>
    </w:pPr>
    <w:rPr>
      <w:rFonts w:ascii="Times New Roman" w:hAnsi="Times New Roman" w:cs="Times New Roman"/>
      <w:sz w:val="20"/>
      <w:szCs w:val="20"/>
      <w:lang w:eastAsia="ru-RU"/>
    </w:rPr>
  </w:style>
  <w:style w:type="paragraph" w:customStyle="1" w:styleId="1c">
    <w:name w:val="Стиль1"/>
    <w:basedOn w:val="ConsNonformat"/>
    <w:uiPriority w:val="99"/>
    <w:rsid w:val="00DF3EFA"/>
    <w:pPr>
      <w:autoSpaceDE/>
    </w:pPr>
    <w:rPr>
      <w:rFonts w:ascii="Times New Roman" w:hAnsi="Times New Roman" w:cs="Times New Roman"/>
      <w:i w:val="0"/>
      <w:iCs w:val="0"/>
      <w:sz w:val="24"/>
      <w:szCs w:val="24"/>
      <w:lang w:val="en-US"/>
    </w:rPr>
  </w:style>
  <w:style w:type="paragraph" w:customStyle="1" w:styleId="BodyText31">
    <w:name w:val="Body Text 31"/>
    <w:basedOn w:val="a"/>
    <w:uiPriority w:val="99"/>
    <w:rsid w:val="00DF3EFA"/>
    <w:pPr>
      <w:overflowPunct w:val="0"/>
      <w:autoSpaceDE w:val="0"/>
      <w:jc w:val="both"/>
      <w:textAlignment w:val="baseline"/>
    </w:pPr>
    <w:rPr>
      <w:lang w:val="en-AU"/>
    </w:rPr>
  </w:style>
  <w:style w:type="paragraph" w:styleId="1d">
    <w:name w:val="toc 1"/>
    <w:basedOn w:val="a"/>
    <w:next w:val="a"/>
    <w:autoRedefine/>
    <w:uiPriority w:val="99"/>
    <w:semiHidden/>
    <w:rsid w:val="00DF3EFA"/>
    <w:pPr>
      <w:spacing w:before="120" w:after="120"/>
    </w:pPr>
    <w:rPr>
      <w:b/>
      <w:bCs/>
      <w:caps/>
      <w:sz w:val="20"/>
      <w:szCs w:val="20"/>
    </w:rPr>
  </w:style>
  <w:style w:type="paragraph" w:styleId="34">
    <w:name w:val="Body Text 3"/>
    <w:basedOn w:val="a"/>
    <w:link w:val="35"/>
    <w:uiPriority w:val="99"/>
    <w:rsid w:val="00DF3EFA"/>
    <w:pPr>
      <w:overflowPunct w:val="0"/>
      <w:autoSpaceDE w:val="0"/>
      <w:jc w:val="both"/>
      <w:textAlignment w:val="baseline"/>
    </w:pPr>
    <w:rPr>
      <w:lang w:val="en-AU"/>
    </w:rPr>
  </w:style>
  <w:style w:type="character" w:customStyle="1" w:styleId="35">
    <w:name w:val="Основной текст 3 Знак"/>
    <w:basedOn w:val="a0"/>
    <w:link w:val="34"/>
    <w:uiPriority w:val="99"/>
    <w:locked/>
    <w:rsid w:val="00DF3EFA"/>
    <w:rPr>
      <w:rFonts w:ascii="Times New Roman" w:hAnsi="Times New Roman" w:cs="Times New Roman"/>
      <w:sz w:val="24"/>
      <w:szCs w:val="24"/>
      <w:lang w:val="en-AU" w:eastAsia="ru-RU"/>
    </w:rPr>
  </w:style>
  <w:style w:type="paragraph" w:styleId="af8">
    <w:name w:val="Plain Text"/>
    <w:basedOn w:val="a"/>
    <w:link w:val="af9"/>
    <w:uiPriority w:val="99"/>
    <w:rsid w:val="00DF3EFA"/>
    <w:rPr>
      <w:rFonts w:ascii="Courier New" w:hAnsi="Courier New" w:cs="Courier New"/>
      <w:i/>
      <w:iCs/>
      <w:sz w:val="20"/>
      <w:szCs w:val="20"/>
    </w:rPr>
  </w:style>
  <w:style w:type="character" w:customStyle="1" w:styleId="af9">
    <w:name w:val="Текст Знак"/>
    <w:basedOn w:val="a0"/>
    <w:link w:val="af8"/>
    <w:uiPriority w:val="99"/>
    <w:locked/>
    <w:rsid w:val="00DF3EFA"/>
    <w:rPr>
      <w:rFonts w:ascii="Courier New" w:hAnsi="Courier New" w:cs="Courier New"/>
      <w:i/>
      <w:iCs/>
      <w:sz w:val="20"/>
      <w:szCs w:val="20"/>
      <w:lang w:eastAsia="ru-RU"/>
    </w:rPr>
  </w:style>
  <w:style w:type="paragraph" w:styleId="25">
    <w:name w:val="toc 2"/>
    <w:basedOn w:val="a"/>
    <w:next w:val="a"/>
    <w:autoRedefine/>
    <w:uiPriority w:val="99"/>
    <w:semiHidden/>
    <w:rsid w:val="00DF3EFA"/>
    <w:pPr>
      <w:ind w:left="240"/>
    </w:pPr>
  </w:style>
  <w:style w:type="paragraph" w:styleId="36">
    <w:name w:val="toc 3"/>
    <w:basedOn w:val="a"/>
    <w:next w:val="a"/>
    <w:autoRedefine/>
    <w:uiPriority w:val="99"/>
    <w:semiHidden/>
    <w:rsid w:val="00DF3EFA"/>
    <w:pPr>
      <w:ind w:left="480"/>
    </w:pPr>
  </w:style>
  <w:style w:type="paragraph" w:customStyle="1" w:styleId="Style1">
    <w:name w:val="Style1"/>
    <w:basedOn w:val="a"/>
    <w:uiPriority w:val="99"/>
    <w:rsid w:val="00DF3EFA"/>
    <w:pPr>
      <w:spacing w:before="240"/>
      <w:jc w:val="both"/>
    </w:pPr>
    <w:rPr>
      <w:rFonts w:ascii="TimesDL" w:hAnsi="TimesDL" w:cs="TimesDL"/>
      <w:i/>
      <w:iCs/>
      <w:outline/>
      <w:color w:val="000000"/>
    </w:rPr>
  </w:style>
  <w:style w:type="paragraph" w:customStyle="1" w:styleId="afa">
    <w:name w:val="ﾑ�"/>
    <w:basedOn w:val="a"/>
    <w:next w:val="afb"/>
    <w:uiPriority w:val="99"/>
    <w:rsid w:val="00DF3EFA"/>
    <w:pPr>
      <w:spacing w:before="100" w:after="100"/>
    </w:pPr>
    <w:rPr>
      <w:rFonts w:ascii="Arial Unicode MS" w:eastAsia="Arial Unicode MS" w:hAnsi="Arial Unicode MS" w:cs="Arial Unicode MS"/>
      <w:color w:val="000000"/>
    </w:rPr>
  </w:style>
  <w:style w:type="paragraph" w:styleId="afb">
    <w:name w:val="Normal (Web)"/>
    <w:basedOn w:val="a"/>
    <w:uiPriority w:val="99"/>
    <w:rsid w:val="00DF3EFA"/>
  </w:style>
  <w:style w:type="paragraph" w:customStyle="1" w:styleId="fieldcomment">
    <w:name w:val="field_comment"/>
    <w:basedOn w:val="a"/>
    <w:uiPriority w:val="99"/>
    <w:rsid w:val="00DF3EFA"/>
    <w:pPr>
      <w:spacing w:before="45" w:after="45"/>
    </w:pPr>
    <w:rPr>
      <w:rFonts w:ascii="Arial" w:hAnsi="Arial" w:cs="Arial"/>
      <w:b/>
      <w:bCs/>
      <w:sz w:val="9"/>
      <w:szCs w:val="9"/>
      <w:lang w:val="en-US"/>
    </w:rPr>
  </w:style>
  <w:style w:type="paragraph" w:styleId="afc">
    <w:name w:val="annotation text"/>
    <w:basedOn w:val="a"/>
    <w:link w:val="afd"/>
    <w:uiPriority w:val="99"/>
    <w:semiHidden/>
    <w:rsid w:val="00DF3EFA"/>
    <w:rPr>
      <w:sz w:val="20"/>
      <w:szCs w:val="20"/>
    </w:rPr>
  </w:style>
  <w:style w:type="character" w:customStyle="1" w:styleId="afd">
    <w:name w:val="Текст примечания Знак"/>
    <w:basedOn w:val="a0"/>
    <w:link w:val="afc"/>
    <w:uiPriority w:val="99"/>
    <w:semiHidden/>
    <w:locked/>
    <w:rsid w:val="00DF3EFA"/>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F3EFA"/>
    <w:rPr>
      <w:b/>
      <w:bCs/>
    </w:rPr>
  </w:style>
  <w:style w:type="character" w:customStyle="1" w:styleId="aff">
    <w:name w:val="Тема примечания Знак"/>
    <w:basedOn w:val="afd"/>
    <w:link w:val="afe"/>
    <w:uiPriority w:val="99"/>
    <w:semiHidden/>
    <w:locked/>
    <w:rsid w:val="00DF3EFA"/>
    <w:rPr>
      <w:b/>
      <w:bCs/>
    </w:rPr>
  </w:style>
  <w:style w:type="paragraph" w:customStyle="1" w:styleId="ConsPlusNormal">
    <w:name w:val="ConsPlusNormal"/>
    <w:uiPriority w:val="99"/>
    <w:rsid w:val="00DF3EFA"/>
    <w:pPr>
      <w:widowControl w:val="0"/>
      <w:suppressAutoHyphens/>
      <w:autoSpaceDE w:val="0"/>
      <w:spacing w:after="0" w:line="240" w:lineRule="auto"/>
      <w:ind w:firstLine="720"/>
    </w:pPr>
    <w:rPr>
      <w:rFonts w:ascii="Arial" w:eastAsia="SimSun" w:hAnsi="Arial" w:cs="Arial"/>
      <w:sz w:val="20"/>
      <w:szCs w:val="20"/>
      <w:lang w:eastAsia="ru-RU"/>
    </w:rPr>
  </w:style>
  <w:style w:type="paragraph" w:styleId="26">
    <w:name w:val="Body Text 2"/>
    <w:basedOn w:val="a"/>
    <w:link w:val="27"/>
    <w:uiPriority w:val="99"/>
    <w:rsid w:val="00DF3EFA"/>
    <w:pPr>
      <w:keepNext/>
      <w:autoSpaceDE w:val="0"/>
      <w:jc w:val="center"/>
    </w:pPr>
    <w:rPr>
      <w:b/>
      <w:bCs/>
      <w:sz w:val="32"/>
      <w:szCs w:val="32"/>
    </w:rPr>
  </w:style>
  <w:style w:type="character" w:customStyle="1" w:styleId="27">
    <w:name w:val="Основной текст 2 Знак"/>
    <w:basedOn w:val="a0"/>
    <w:link w:val="26"/>
    <w:uiPriority w:val="99"/>
    <w:locked/>
    <w:rsid w:val="00DF3EFA"/>
    <w:rPr>
      <w:rFonts w:ascii="Times New Roman" w:hAnsi="Times New Roman" w:cs="Times New Roman"/>
      <w:b/>
      <w:bCs/>
      <w:sz w:val="32"/>
      <w:szCs w:val="32"/>
      <w:lang w:eastAsia="ru-RU"/>
    </w:rPr>
  </w:style>
  <w:style w:type="paragraph" w:customStyle="1" w:styleId="aff0">
    <w:name w:val="Знак"/>
    <w:basedOn w:val="a"/>
    <w:uiPriority w:val="99"/>
    <w:rsid w:val="00DF3EFA"/>
    <w:pPr>
      <w:spacing w:after="160" w:line="240" w:lineRule="exact"/>
    </w:pPr>
    <w:rPr>
      <w:rFonts w:ascii="Verdana" w:hAnsi="Verdana" w:cs="Verdana"/>
      <w:sz w:val="20"/>
      <w:szCs w:val="20"/>
      <w:lang w:val="en-US"/>
    </w:rPr>
  </w:style>
  <w:style w:type="paragraph" w:customStyle="1" w:styleId="u">
    <w:name w:val="u"/>
    <w:basedOn w:val="a"/>
    <w:uiPriority w:val="99"/>
    <w:rsid w:val="00DF3EFA"/>
    <w:pPr>
      <w:spacing w:before="100" w:after="100"/>
    </w:pPr>
  </w:style>
  <w:style w:type="paragraph" w:customStyle="1" w:styleId="fieldname">
    <w:name w:val="field_name"/>
    <w:basedOn w:val="a"/>
    <w:uiPriority w:val="99"/>
    <w:rsid w:val="00DF3EF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DF3EF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DF3EFA"/>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rsid w:val="00DF3EFA"/>
    <w:pPr>
      <w:spacing w:before="45" w:after="45"/>
    </w:pPr>
    <w:rPr>
      <w:rFonts w:ascii="Arial" w:hAnsi="Arial" w:cs="Arial"/>
      <w:sz w:val="16"/>
      <w:szCs w:val="16"/>
      <w:lang w:val="en-US"/>
    </w:rPr>
  </w:style>
  <w:style w:type="paragraph" w:customStyle="1" w:styleId="20">
    <w:name w:val="Стиль2"/>
    <w:basedOn w:val="3"/>
    <w:uiPriority w:val="99"/>
    <w:rsid w:val="00DF3EFA"/>
    <w:pPr>
      <w:numPr>
        <w:ilvl w:val="0"/>
        <w:numId w:val="2"/>
      </w:numPr>
      <w:autoSpaceDE w:val="0"/>
      <w:spacing w:before="150"/>
      <w:jc w:val="center"/>
    </w:pPr>
  </w:style>
  <w:style w:type="paragraph" w:customStyle="1" w:styleId="BodyTextIndent1">
    <w:name w:val="Body Text Indent1"/>
    <w:basedOn w:val="a"/>
    <w:uiPriority w:val="99"/>
    <w:rsid w:val="00DF3EFA"/>
    <w:pPr>
      <w:spacing w:before="120" w:after="120" w:line="480" w:lineRule="auto"/>
      <w:ind w:firstLine="709"/>
      <w:jc w:val="both"/>
    </w:pPr>
  </w:style>
  <w:style w:type="paragraph" w:customStyle="1" w:styleId="aff1">
    <w:name w:val="Знак Знак Знак"/>
    <w:basedOn w:val="a"/>
    <w:uiPriority w:val="99"/>
    <w:rsid w:val="00DF3EFA"/>
    <w:pPr>
      <w:spacing w:after="160" w:line="240" w:lineRule="exact"/>
    </w:pPr>
    <w:rPr>
      <w:rFonts w:ascii="Verdana" w:hAnsi="Verdana" w:cs="Verdana"/>
      <w:sz w:val="20"/>
      <w:szCs w:val="20"/>
      <w:lang w:val="en-US"/>
    </w:rPr>
  </w:style>
  <w:style w:type="paragraph" w:customStyle="1" w:styleId="aff2">
    <w:name w:val="Знак Знак Знак Знак Знак Знак Знак"/>
    <w:basedOn w:val="a"/>
    <w:uiPriority w:val="99"/>
    <w:rsid w:val="00DF3EFA"/>
    <w:pPr>
      <w:spacing w:after="160" w:line="240" w:lineRule="exact"/>
    </w:pPr>
    <w:rPr>
      <w:rFonts w:ascii="Verdana" w:hAnsi="Verdana" w:cs="Verdana"/>
      <w:sz w:val="20"/>
      <w:szCs w:val="20"/>
      <w:lang w:val="en-US"/>
    </w:rPr>
  </w:style>
  <w:style w:type="paragraph" w:customStyle="1" w:styleId="aff3">
    <w:name w:val="Знак Знак Знак Знак"/>
    <w:basedOn w:val="a"/>
    <w:uiPriority w:val="99"/>
    <w:rsid w:val="00DF3EFA"/>
    <w:pPr>
      <w:spacing w:after="160" w:line="240" w:lineRule="exact"/>
    </w:pPr>
    <w:rPr>
      <w:rFonts w:ascii="Verdana" w:hAnsi="Verdana" w:cs="Verdana"/>
      <w:sz w:val="20"/>
      <w:szCs w:val="20"/>
      <w:lang w:val="en-US"/>
    </w:rPr>
  </w:style>
  <w:style w:type="paragraph" w:customStyle="1" w:styleId="WW-header">
    <w:name w:val="WW-header"/>
    <w:basedOn w:val="a"/>
    <w:uiPriority w:val="99"/>
    <w:rsid w:val="00DF3EFA"/>
    <w:pPr>
      <w:tabs>
        <w:tab w:val="center" w:pos="4960"/>
        <w:tab w:val="right" w:pos="9921"/>
      </w:tabs>
    </w:pPr>
  </w:style>
  <w:style w:type="paragraph" w:customStyle="1" w:styleId="WW-footer">
    <w:name w:val="WW-footer"/>
    <w:basedOn w:val="a"/>
    <w:uiPriority w:val="99"/>
    <w:rsid w:val="00DF3EFA"/>
    <w:pPr>
      <w:tabs>
        <w:tab w:val="center" w:pos="4960"/>
        <w:tab w:val="right" w:pos="9921"/>
      </w:tabs>
    </w:pPr>
  </w:style>
  <w:style w:type="paragraph" w:customStyle="1" w:styleId="TableContents">
    <w:name w:val="Table Contents"/>
    <w:basedOn w:val="a"/>
    <w:uiPriority w:val="99"/>
    <w:rsid w:val="00DF3EFA"/>
  </w:style>
  <w:style w:type="paragraph" w:customStyle="1" w:styleId="TableHeading">
    <w:name w:val="Table Heading"/>
    <w:basedOn w:val="TableContents"/>
    <w:uiPriority w:val="99"/>
    <w:rsid w:val="00DF3EFA"/>
    <w:pPr>
      <w:jc w:val="center"/>
    </w:pPr>
    <w:rPr>
      <w:b/>
      <w:bCs/>
    </w:rPr>
  </w:style>
  <w:style w:type="paragraph" w:customStyle="1" w:styleId="aff4">
    <w:name w:val="Содержимое таблицы"/>
    <w:basedOn w:val="a"/>
    <w:uiPriority w:val="99"/>
    <w:rsid w:val="00DF3EFA"/>
    <w:pPr>
      <w:suppressLineNumbers/>
    </w:pPr>
  </w:style>
  <w:style w:type="paragraph" w:customStyle="1" w:styleId="aff5">
    <w:name w:val="Заголовок таблицы"/>
    <w:basedOn w:val="aff4"/>
    <w:uiPriority w:val="99"/>
    <w:rsid w:val="00DF3EFA"/>
    <w:pPr>
      <w:jc w:val="center"/>
    </w:pPr>
    <w:rPr>
      <w:b/>
      <w:bCs/>
    </w:rPr>
  </w:style>
  <w:style w:type="paragraph" w:customStyle="1" w:styleId="aff6">
    <w:name w:val="Содержимое врезки"/>
    <w:basedOn w:val="a8"/>
    <w:uiPriority w:val="99"/>
    <w:rsid w:val="00DF3EFA"/>
  </w:style>
  <w:style w:type="paragraph" w:customStyle="1" w:styleId="aff7">
    <w:name w:val="Стиль"/>
    <w:basedOn w:val="a"/>
    <w:uiPriority w:val="99"/>
    <w:rsid w:val="00DF3EFA"/>
    <w:pPr>
      <w:widowControl/>
      <w:suppressAutoHyphens w:val="0"/>
      <w:spacing w:after="160" w:line="240" w:lineRule="exact"/>
    </w:pPr>
    <w:rPr>
      <w:rFonts w:ascii="Verdana" w:hAnsi="Verdana" w:cs="Verdana"/>
      <w:sz w:val="20"/>
      <w:szCs w:val="20"/>
      <w:lang w:val="en-US" w:eastAsia="en-US"/>
    </w:rPr>
  </w:style>
  <w:style w:type="character" w:styleId="aff8">
    <w:name w:val="Hyperlink"/>
    <w:basedOn w:val="a0"/>
    <w:uiPriority w:val="99"/>
    <w:unhideWhenUsed/>
    <w:rsid w:val="00DF3EFA"/>
    <w:rPr>
      <w:rFonts w:cs="Times New Roman"/>
      <w:color w:val="0000FF"/>
      <w:u w:val="single"/>
    </w:rPr>
  </w:style>
  <w:style w:type="character" w:customStyle="1" w:styleId="FontStyle43">
    <w:name w:val="Font Style43"/>
    <w:uiPriority w:val="99"/>
    <w:rsid w:val="00DF3EFA"/>
    <w:rPr>
      <w:rFonts w:ascii="Times New Roman" w:hAnsi="Times New Roman"/>
      <w:sz w:val="22"/>
    </w:rPr>
  </w:style>
  <w:style w:type="paragraph" w:customStyle="1" w:styleId="Style9">
    <w:name w:val="Style9"/>
    <w:basedOn w:val="a"/>
    <w:uiPriority w:val="99"/>
    <w:rsid w:val="00DF3EFA"/>
    <w:pPr>
      <w:suppressAutoHyphens w:val="0"/>
      <w:autoSpaceDE w:val="0"/>
      <w:autoSpaceDN w:val="0"/>
      <w:adjustRightInd w:val="0"/>
      <w:spacing w:line="274" w:lineRule="exact"/>
      <w:ind w:firstLine="614"/>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metropol.ru" TargetMode="External"/><Relationship Id="rId13" Type="http://schemas.openxmlformats.org/officeDocument/2006/relationships/hyperlink" Target="http://am.metropol.ru" TargetMode="External"/><Relationship Id="rId3" Type="http://schemas.openxmlformats.org/officeDocument/2006/relationships/settings" Target="settings.xml"/><Relationship Id="rId7" Type="http://schemas.openxmlformats.org/officeDocument/2006/relationships/hyperlink" Target="http://am.metropol.ru" TargetMode="External"/><Relationship Id="rId12" Type="http://schemas.openxmlformats.org/officeDocument/2006/relationships/hyperlink" Target="http://am.metropo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metropol.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m.metropol.ru" TargetMode="External"/><Relationship Id="rId4" Type="http://schemas.openxmlformats.org/officeDocument/2006/relationships/webSettings" Target="webSettings.xml"/><Relationship Id="rId9" Type="http://schemas.openxmlformats.org/officeDocument/2006/relationships/hyperlink" Target="http://am.metropo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18280</Words>
  <Characters>104202</Characters>
  <Application>Microsoft Office Word</Application>
  <DocSecurity>0</DocSecurity>
  <Lines>868</Lines>
  <Paragraphs>244</Paragraphs>
  <ScaleCrop>false</ScaleCrop>
  <Company>metropol</Company>
  <LinksUpToDate>false</LinksUpToDate>
  <CharactersWithSpaces>122238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dc:creator>
  <cp:lastModifiedBy>voronovskaya.v</cp:lastModifiedBy>
  <cp:revision>2</cp:revision>
  <cp:lastPrinted>2017-09-12T14:50:00Z</cp:lastPrinted>
  <dcterms:created xsi:type="dcterms:W3CDTF">2017-10-30T08:50:00Z</dcterms:created>
  <dcterms:modified xsi:type="dcterms:W3CDTF">2017-10-30T08:50:00Z</dcterms:modified>
</cp:coreProperties>
</file>