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0F" w:rsidRPr="00075E9A" w:rsidRDefault="008C750F">
      <w:pPr>
        <w:widowControl w:val="0"/>
        <w:spacing w:line="240" w:lineRule="atLeast"/>
        <w:jc w:val="center"/>
        <w:rPr>
          <w:rFonts w:ascii="Verdana" w:hAnsi="Verdana" w:cs="Verdana"/>
          <w:b/>
          <w:bCs/>
          <w:sz w:val="24"/>
          <w:szCs w:val="24"/>
        </w:rPr>
      </w:pPr>
    </w:p>
    <w:tbl>
      <w:tblPr>
        <w:tblW w:w="0" w:type="auto"/>
        <w:jc w:val="right"/>
        <w:tblLayout w:type="fixed"/>
        <w:tblLook w:val="0000"/>
      </w:tblPr>
      <w:tblGrid>
        <w:gridCol w:w="4861"/>
      </w:tblGrid>
      <w:tr w:rsidR="008C750F" w:rsidRPr="00075E9A">
        <w:trPr>
          <w:jc w:val="right"/>
        </w:trPr>
        <w:tc>
          <w:tcPr>
            <w:tcW w:w="4861" w:type="dxa"/>
          </w:tcPr>
          <w:p w:rsidR="008C750F" w:rsidRPr="00075E9A" w:rsidRDefault="008C750F" w:rsidP="0005131E">
            <w:pPr>
              <w:keepNext/>
              <w:widowControl w:val="0"/>
              <w:suppressLineNumbers/>
              <w:suppressAutoHyphens/>
              <w:autoSpaceDE w:val="0"/>
              <w:autoSpaceDN w:val="0"/>
              <w:adjustRightInd w:val="0"/>
              <w:jc w:val="right"/>
              <w:rPr>
                <w:sz w:val="24"/>
                <w:szCs w:val="24"/>
              </w:rPr>
            </w:pPr>
            <w:r w:rsidRPr="00075E9A">
              <w:rPr>
                <w:b/>
                <w:bCs/>
                <w:sz w:val="24"/>
                <w:szCs w:val="24"/>
              </w:rPr>
              <w:t>УТВЕРЖДЕНЫ</w:t>
            </w:r>
          </w:p>
        </w:tc>
      </w:tr>
      <w:tr w:rsidR="008C750F" w:rsidRPr="00075E9A">
        <w:trPr>
          <w:jc w:val="right"/>
        </w:trPr>
        <w:tc>
          <w:tcPr>
            <w:tcW w:w="4861" w:type="dxa"/>
          </w:tcPr>
          <w:p w:rsidR="008C750F" w:rsidRPr="00075E9A" w:rsidRDefault="00BE414E" w:rsidP="00D428A7">
            <w:pPr>
              <w:keepNext/>
              <w:widowControl w:val="0"/>
              <w:suppressLineNumbers/>
              <w:suppressAutoHyphens/>
              <w:autoSpaceDE w:val="0"/>
              <w:autoSpaceDN w:val="0"/>
              <w:adjustRightInd w:val="0"/>
              <w:rPr>
                <w:sz w:val="24"/>
                <w:szCs w:val="24"/>
              </w:rPr>
            </w:pPr>
            <w:r>
              <w:rPr>
                <w:sz w:val="24"/>
                <w:szCs w:val="24"/>
              </w:rPr>
              <w:t xml:space="preserve">   </w:t>
            </w:r>
            <w:r w:rsidR="006C519C">
              <w:rPr>
                <w:sz w:val="24"/>
                <w:szCs w:val="24"/>
              </w:rPr>
              <w:t xml:space="preserve"> </w:t>
            </w:r>
            <w:r>
              <w:rPr>
                <w:sz w:val="24"/>
                <w:szCs w:val="24"/>
              </w:rPr>
              <w:t xml:space="preserve"> </w:t>
            </w:r>
            <w:r w:rsidR="008C750F" w:rsidRPr="00075E9A">
              <w:rPr>
                <w:sz w:val="24"/>
                <w:szCs w:val="24"/>
              </w:rPr>
              <w:t>Приказом №</w:t>
            </w:r>
            <w:r w:rsidR="008C750F">
              <w:rPr>
                <w:sz w:val="24"/>
                <w:szCs w:val="24"/>
              </w:rPr>
              <w:t xml:space="preserve"> </w:t>
            </w:r>
            <w:r w:rsidR="00D428A7">
              <w:rPr>
                <w:sz w:val="24"/>
                <w:szCs w:val="24"/>
                <w:lang w:val="en-US"/>
              </w:rPr>
              <w:t>17</w:t>
            </w:r>
            <w:r w:rsidR="008C750F" w:rsidRPr="009F15C2">
              <w:rPr>
                <w:sz w:val="24"/>
                <w:szCs w:val="24"/>
              </w:rPr>
              <w:t xml:space="preserve"> </w:t>
            </w:r>
            <w:r w:rsidR="008C750F" w:rsidRPr="00075E9A">
              <w:rPr>
                <w:sz w:val="24"/>
                <w:szCs w:val="24"/>
              </w:rPr>
              <w:t>от «</w:t>
            </w:r>
            <w:r w:rsidR="006C519C">
              <w:rPr>
                <w:sz w:val="24"/>
                <w:szCs w:val="24"/>
              </w:rPr>
              <w:t>1</w:t>
            </w:r>
            <w:r w:rsidR="00D428A7">
              <w:rPr>
                <w:sz w:val="24"/>
                <w:szCs w:val="24"/>
                <w:lang w:val="en-US"/>
              </w:rPr>
              <w:t>7</w:t>
            </w:r>
            <w:r w:rsidR="008C750F" w:rsidRPr="00075E9A">
              <w:rPr>
                <w:sz w:val="24"/>
                <w:szCs w:val="24"/>
              </w:rPr>
              <w:t xml:space="preserve">» </w:t>
            </w:r>
            <w:r w:rsidR="00D428A7">
              <w:rPr>
                <w:sz w:val="24"/>
                <w:szCs w:val="24"/>
              </w:rPr>
              <w:t>октября</w:t>
            </w:r>
            <w:r w:rsidR="008C750F" w:rsidRPr="00075E9A">
              <w:rPr>
                <w:sz w:val="24"/>
                <w:szCs w:val="24"/>
              </w:rPr>
              <w:t xml:space="preserve"> 201</w:t>
            </w:r>
            <w:r w:rsidR="0042036D">
              <w:rPr>
                <w:sz w:val="24"/>
                <w:szCs w:val="24"/>
              </w:rPr>
              <w:t>7</w:t>
            </w:r>
            <w:r w:rsidR="008C750F" w:rsidRPr="00075E9A">
              <w:rPr>
                <w:sz w:val="24"/>
                <w:szCs w:val="24"/>
              </w:rPr>
              <w:t xml:space="preserve"> года</w:t>
            </w: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sz w:val="24"/>
                <w:szCs w:val="24"/>
              </w:rPr>
            </w:pPr>
          </w:p>
          <w:p w:rsidR="008C750F" w:rsidRPr="00075E9A" w:rsidRDefault="008C750F" w:rsidP="0005131E">
            <w:pPr>
              <w:keepNext/>
              <w:keepLines/>
              <w:widowControl w:val="0"/>
              <w:suppressLineNumbers/>
              <w:suppressAutoHyphens/>
              <w:autoSpaceDE w:val="0"/>
              <w:autoSpaceDN w:val="0"/>
              <w:adjustRightInd w:val="0"/>
              <w:jc w:val="right"/>
              <w:rPr>
                <w:sz w:val="24"/>
                <w:szCs w:val="24"/>
              </w:rPr>
            </w:pPr>
            <w:r w:rsidRPr="00075E9A">
              <w:rPr>
                <w:sz w:val="24"/>
                <w:szCs w:val="24"/>
              </w:rPr>
              <w:t>Директор ООО УК «Инвест-Урал»</w:t>
            </w:r>
          </w:p>
          <w:p w:rsidR="008C750F" w:rsidRPr="00075E9A" w:rsidRDefault="008C750F" w:rsidP="0005131E">
            <w:pPr>
              <w:keepNext/>
              <w:keepLines/>
              <w:widowControl w:val="0"/>
              <w:suppressLineNumbers/>
              <w:suppressAutoHyphens/>
              <w:autoSpaceDE w:val="0"/>
              <w:autoSpaceDN w:val="0"/>
              <w:adjustRightInd w:val="0"/>
              <w:jc w:val="right"/>
              <w:rPr>
                <w:sz w:val="24"/>
                <w:szCs w:val="24"/>
              </w:rPr>
            </w:pP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color w:val="000000"/>
                <w:sz w:val="24"/>
                <w:szCs w:val="24"/>
              </w:rPr>
            </w:pPr>
            <w:r w:rsidRPr="00075E9A">
              <w:rPr>
                <w:color w:val="000000"/>
                <w:sz w:val="24"/>
                <w:szCs w:val="24"/>
              </w:rPr>
              <w:t xml:space="preserve">___________________/ </w:t>
            </w:r>
            <w:r w:rsidRPr="00075E9A">
              <w:rPr>
                <w:sz w:val="24"/>
                <w:szCs w:val="24"/>
              </w:rPr>
              <w:t>С.И. Шумило</w:t>
            </w:r>
            <w:r w:rsidRPr="00075E9A">
              <w:rPr>
                <w:color w:val="000000"/>
                <w:sz w:val="24"/>
                <w:szCs w:val="24"/>
              </w:rPr>
              <w:t xml:space="preserve"> / </w:t>
            </w:r>
          </w:p>
        </w:tc>
      </w:tr>
      <w:tr w:rsidR="008C750F" w:rsidRPr="005077C5">
        <w:trPr>
          <w:jc w:val="right"/>
        </w:trPr>
        <w:tc>
          <w:tcPr>
            <w:tcW w:w="4861" w:type="dxa"/>
          </w:tcPr>
          <w:p w:rsidR="008C750F" w:rsidRPr="005077C5" w:rsidRDefault="008C750F" w:rsidP="0005131E">
            <w:pPr>
              <w:keepNext/>
              <w:widowControl w:val="0"/>
              <w:suppressLineNumbers/>
              <w:suppressAutoHyphens/>
              <w:autoSpaceDE w:val="0"/>
              <w:autoSpaceDN w:val="0"/>
              <w:adjustRightInd w:val="0"/>
            </w:pPr>
            <w:r w:rsidRPr="005077C5">
              <w:t xml:space="preserve">               м.п.       </w:t>
            </w:r>
          </w:p>
          <w:p w:rsidR="008C750F" w:rsidRPr="005077C5" w:rsidRDefault="008C750F" w:rsidP="0005131E">
            <w:pPr>
              <w:keepNext/>
              <w:widowControl w:val="0"/>
              <w:suppressLineNumbers/>
              <w:suppressAutoHyphens/>
              <w:autoSpaceDE w:val="0"/>
              <w:autoSpaceDN w:val="0"/>
              <w:adjustRightInd w:val="0"/>
              <w:jc w:val="right"/>
            </w:pPr>
            <w:r w:rsidRPr="005077C5">
              <w:t xml:space="preserve">         </w:t>
            </w:r>
          </w:p>
        </w:tc>
      </w:tr>
    </w:tbl>
    <w:p w:rsidR="008C750F" w:rsidRPr="007A1CE9" w:rsidRDefault="008C750F">
      <w:pPr>
        <w:widowControl w:val="0"/>
        <w:spacing w:line="240" w:lineRule="atLeast"/>
        <w:jc w:val="center"/>
        <w:rPr>
          <w:rFonts w:ascii="Verdana" w:hAnsi="Verdana" w:cs="Verdana"/>
          <w:b/>
          <w:bCs/>
          <w:sz w:val="18"/>
          <w:szCs w:val="18"/>
        </w:rPr>
      </w:pPr>
    </w:p>
    <w:p w:rsidR="008C750F" w:rsidRPr="007A1CE9" w:rsidRDefault="008C750F">
      <w:pPr>
        <w:widowControl w:val="0"/>
        <w:spacing w:line="240" w:lineRule="atLeast"/>
        <w:jc w:val="center"/>
        <w:rPr>
          <w:rFonts w:ascii="Verdana" w:hAnsi="Verdana" w:cs="Verdana"/>
          <w:b/>
          <w:bCs/>
          <w:sz w:val="18"/>
          <w:szCs w:val="18"/>
        </w:rPr>
      </w:pPr>
    </w:p>
    <w:p w:rsidR="008C750F" w:rsidRPr="00041B60" w:rsidRDefault="008C750F" w:rsidP="00372783">
      <w:pPr>
        <w:widowControl w:val="0"/>
        <w:spacing w:line="240" w:lineRule="atLeast"/>
        <w:jc w:val="center"/>
        <w:outlineLvl w:val="0"/>
        <w:rPr>
          <w:b/>
          <w:bCs/>
          <w:sz w:val="24"/>
          <w:szCs w:val="24"/>
          <w:lang w:val="en-US"/>
        </w:rPr>
      </w:pPr>
      <w:r w:rsidRPr="008E2C7E">
        <w:rPr>
          <w:b/>
          <w:bCs/>
          <w:sz w:val="24"/>
          <w:szCs w:val="24"/>
        </w:rPr>
        <w:t>ИЗМЕНЕНИЯ И ДОПОЛНЕНИЯ</w:t>
      </w:r>
      <w:r w:rsidR="0042036D">
        <w:rPr>
          <w:b/>
          <w:bCs/>
          <w:sz w:val="24"/>
          <w:szCs w:val="24"/>
        </w:rPr>
        <w:t xml:space="preserve"> №</w:t>
      </w:r>
      <w:r w:rsidR="00041B60">
        <w:rPr>
          <w:b/>
          <w:bCs/>
          <w:sz w:val="24"/>
          <w:szCs w:val="24"/>
          <w:lang w:val="en-US"/>
        </w:rPr>
        <w:t>4</w:t>
      </w:r>
    </w:p>
    <w:p w:rsidR="00844829" w:rsidRPr="006266F4" w:rsidRDefault="00844829" w:rsidP="00844829">
      <w:pPr>
        <w:pStyle w:val="Heading"/>
        <w:shd w:val="clear" w:color="auto" w:fill="FFFFFF"/>
        <w:jc w:val="center"/>
        <w:rPr>
          <w:rFonts w:ascii="Times New Roman" w:hAnsi="Times New Roman" w:cs="Times New Roman"/>
          <w:color w:val="000000"/>
          <w:sz w:val="24"/>
          <w:szCs w:val="24"/>
        </w:rPr>
      </w:pPr>
      <w:r w:rsidRPr="006266F4">
        <w:rPr>
          <w:rFonts w:ascii="Times New Roman" w:hAnsi="Times New Roman" w:cs="Times New Roman"/>
          <w:color w:val="000000"/>
          <w:sz w:val="24"/>
          <w:szCs w:val="24"/>
        </w:rPr>
        <w:t>в Правила доверительного управления</w:t>
      </w:r>
    </w:p>
    <w:p w:rsidR="00844829" w:rsidRDefault="00844829" w:rsidP="00844829">
      <w:pPr>
        <w:pStyle w:val="Heading"/>
        <w:shd w:val="clear" w:color="auto" w:fill="FFFFFF"/>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Открытым</w:t>
      </w:r>
      <w:r w:rsidRPr="008E2C7E">
        <w:rPr>
          <w:rFonts w:ascii="Times New Roman" w:hAnsi="Times New Roman" w:cs="Times New Roman"/>
          <w:color w:val="000000"/>
          <w:sz w:val="24"/>
          <w:szCs w:val="24"/>
        </w:rPr>
        <w:t xml:space="preserve"> паевым инвестиционным фондом</w:t>
      </w:r>
      <w:r>
        <w:rPr>
          <w:rFonts w:ascii="Times New Roman" w:hAnsi="Times New Roman" w:cs="Times New Roman"/>
          <w:color w:val="000000"/>
          <w:sz w:val="24"/>
          <w:szCs w:val="24"/>
        </w:rPr>
        <w:t xml:space="preserve"> денежного рынка</w:t>
      </w:r>
      <w:r w:rsidRPr="008E2C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«Мобильный капитал» </w:t>
      </w:r>
    </w:p>
    <w:p w:rsidR="00844829" w:rsidRPr="000010F9" w:rsidRDefault="00844829" w:rsidP="00844829">
      <w:pPr>
        <w:pStyle w:val="Heading"/>
        <w:shd w:val="clear" w:color="auto" w:fill="FFFFFF"/>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(далее – Правила Фонда)</w:t>
      </w:r>
    </w:p>
    <w:p w:rsidR="008C750F" w:rsidRPr="006266F4" w:rsidRDefault="00844829" w:rsidP="00844829">
      <w:pPr>
        <w:pStyle w:val="Heading"/>
        <w:shd w:val="clear" w:color="auto" w:fill="FFFFFF"/>
        <w:jc w:val="center"/>
        <w:outlineLvl w:val="0"/>
        <w:rPr>
          <w:rFonts w:ascii="Times New Roman" w:hAnsi="Times New Roman" w:cs="Times New Roman"/>
          <w:color w:val="000000"/>
          <w:sz w:val="24"/>
          <w:szCs w:val="24"/>
        </w:rPr>
      </w:pPr>
      <w:r w:rsidRPr="00380224">
        <w:rPr>
          <w:rFonts w:ascii="Times New Roman" w:hAnsi="Times New Roman" w:cs="Times New Roman"/>
          <w:color w:val="000000"/>
          <w:sz w:val="24"/>
          <w:szCs w:val="24"/>
        </w:rPr>
        <w:t>(зарегистрированы ФСФР России «</w:t>
      </w:r>
      <w:r>
        <w:rPr>
          <w:rFonts w:ascii="Times New Roman" w:hAnsi="Times New Roman" w:cs="Times New Roman"/>
          <w:color w:val="000000"/>
          <w:sz w:val="24"/>
          <w:szCs w:val="24"/>
        </w:rPr>
        <w:t>0</w:t>
      </w:r>
      <w:r w:rsidRPr="00380224">
        <w:rPr>
          <w:rFonts w:ascii="Times New Roman" w:hAnsi="Times New Roman" w:cs="Times New Roman"/>
          <w:color w:val="000000"/>
          <w:sz w:val="24"/>
          <w:szCs w:val="24"/>
        </w:rPr>
        <w:t xml:space="preserve">6» </w:t>
      </w:r>
      <w:r>
        <w:rPr>
          <w:rFonts w:ascii="Times New Roman" w:hAnsi="Times New Roman" w:cs="Times New Roman"/>
          <w:color w:val="000000"/>
          <w:sz w:val="24"/>
          <w:szCs w:val="24"/>
        </w:rPr>
        <w:t>марта</w:t>
      </w:r>
      <w:r w:rsidRPr="00380224">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2</w:t>
      </w:r>
      <w:r w:rsidRPr="00380224">
        <w:rPr>
          <w:rFonts w:ascii="Times New Roman" w:hAnsi="Times New Roman" w:cs="Times New Roman"/>
          <w:color w:val="000000"/>
          <w:sz w:val="24"/>
          <w:szCs w:val="24"/>
        </w:rPr>
        <w:t xml:space="preserve"> года за № 2</w:t>
      </w:r>
      <w:r>
        <w:rPr>
          <w:rFonts w:ascii="Times New Roman" w:hAnsi="Times New Roman" w:cs="Times New Roman"/>
          <w:color w:val="000000"/>
          <w:sz w:val="24"/>
          <w:szCs w:val="24"/>
        </w:rPr>
        <w:t>323</w:t>
      </w:r>
      <w:r w:rsidRPr="00380224">
        <w:rPr>
          <w:rFonts w:ascii="Times New Roman" w:hAnsi="Times New Roman" w:cs="Times New Roman"/>
          <w:color w:val="000000"/>
          <w:sz w:val="24"/>
          <w:szCs w:val="24"/>
        </w:rPr>
        <w:t>).</w:t>
      </w:r>
    </w:p>
    <w:p w:rsidR="008C750F" w:rsidRDefault="008C750F" w:rsidP="006F3E35">
      <w:pPr>
        <w:ind w:left="720"/>
        <w:rPr>
          <w:sz w:val="24"/>
          <w:szCs w:val="24"/>
        </w:rPr>
      </w:pPr>
    </w:p>
    <w:p w:rsidR="0042036D" w:rsidRDefault="0042036D" w:rsidP="0042036D">
      <w:pPr>
        <w:numPr>
          <w:ilvl w:val="0"/>
          <w:numId w:val="8"/>
        </w:numPr>
        <w:rPr>
          <w:sz w:val="24"/>
          <w:szCs w:val="24"/>
        </w:rPr>
      </w:pPr>
      <w:r>
        <w:rPr>
          <w:sz w:val="24"/>
          <w:szCs w:val="24"/>
        </w:rPr>
        <w:t xml:space="preserve">Изложить пункт </w:t>
      </w:r>
      <w:r w:rsidR="00BE5A02">
        <w:rPr>
          <w:sz w:val="24"/>
          <w:szCs w:val="24"/>
        </w:rPr>
        <w:t>1</w:t>
      </w:r>
      <w:r>
        <w:rPr>
          <w:sz w:val="24"/>
          <w:szCs w:val="24"/>
        </w:rPr>
        <w:t xml:space="preserve"> Правил Фонда в следующей редакции:</w:t>
      </w:r>
    </w:p>
    <w:p w:rsidR="0042036D" w:rsidRDefault="0042036D" w:rsidP="006F3E35">
      <w:pPr>
        <w:ind w:left="720"/>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42036D" w:rsidRPr="008E2C7E" w:rsidTr="0042036D">
        <w:tc>
          <w:tcPr>
            <w:tcW w:w="5387" w:type="dxa"/>
          </w:tcPr>
          <w:p w:rsidR="0042036D" w:rsidRPr="008E2C7E" w:rsidRDefault="0042036D" w:rsidP="0042036D">
            <w:pPr>
              <w:pStyle w:val="a6"/>
              <w:spacing w:line="240" w:lineRule="auto"/>
              <w:rPr>
                <w:b/>
                <w:bCs/>
                <w:sz w:val="24"/>
                <w:szCs w:val="24"/>
              </w:rPr>
            </w:pPr>
            <w:r w:rsidRPr="008E2C7E">
              <w:rPr>
                <w:b/>
                <w:bCs/>
                <w:sz w:val="24"/>
                <w:szCs w:val="24"/>
              </w:rPr>
              <w:t>Старая редакция</w:t>
            </w:r>
          </w:p>
        </w:tc>
        <w:tc>
          <w:tcPr>
            <w:tcW w:w="5386" w:type="dxa"/>
          </w:tcPr>
          <w:p w:rsidR="0042036D" w:rsidRPr="008E2C7E" w:rsidRDefault="0042036D" w:rsidP="0042036D">
            <w:pPr>
              <w:pStyle w:val="1"/>
              <w:spacing w:line="240" w:lineRule="auto"/>
              <w:ind w:right="141"/>
              <w:jc w:val="both"/>
              <w:rPr>
                <w:sz w:val="24"/>
                <w:szCs w:val="24"/>
              </w:rPr>
            </w:pPr>
            <w:r w:rsidRPr="008E2C7E">
              <w:rPr>
                <w:sz w:val="24"/>
                <w:szCs w:val="24"/>
              </w:rPr>
              <w:t>Новая редакция</w:t>
            </w:r>
          </w:p>
        </w:tc>
      </w:tr>
      <w:tr w:rsidR="0042036D" w:rsidRPr="00BE5A02" w:rsidTr="0042036D">
        <w:tc>
          <w:tcPr>
            <w:tcW w:w="5387" w:type="dxa"/>
          </w:tcPr>
          <w:p w:rsidR="0042036D" w:rsidRPr="00BE5A02" w:rsidRDefault="00BE5A02" w:rsidP="00307CA8">
            <w:pPr>
              <w:ind w:firstLine="567"/>
              <w:jc w:val="both"/>
              <w:rPr>
                <w:spacing w:val="-1"/>
                <w:sz w:val="24"/>
                <w:szCs w:val="24"/>
              </w:rPr>
            </w:pPr>
            <w:r w:rsidRPr="00BE5A02">
              <w:rPr>
                <w:spacing w:val="-1"/>
                <w:sz w:val="24"/>
                <w:szCs w:val="24"/>
              </w:rPr>
              <w:t>1. Полное н</w:t>
            </w:r>
            <w:r w:rsidRPr="00886CF0">
              <w:rPr>
                <w:spacing w:val="-1"/>
                <w:sz w:val="24"/>
                <w:szCs w:val="24"/>
              </w:rPr>
              <w:t>а</w:t>
            </w:r>
            <w:r w:rsidRPr="00BE5A02">
              <w:rPr>
                <w:spacing w:val="-1"/>
                <w:sz w:val="24"/>
                <w:szCs w:val="24"/>
              </w:rPr>
              <w:t>зв</w:t>
            </w:r>
            <w:r w:rsidRPr="00886CF0">
              <w:rPr>
                <w:spacing w:val="-1"/>
                <w:sz w:val="24"/>
                <w:szCs w:val="24"/>
              </w:rPr>
              <w:t>а</w:t>
            </w:r>
            <w:r w:rsidRPr="00BE5A02">
              <w:rPr>
                <w:spacing w:val="-1"/>
                <w:sz w:val="24"/>
                <w:szCs w:val="24"/>
              </w:rPr>
              <w:t>ние п</w:t>
            </w:r>
            <w:r w:rsidRPr="00886CF0">
              <w:rPr>
                <w:spacing w:val="-1"/>
                <w:sz w:val="24"/>
                <w:szCs w:val="24"/>
              </w:rPr>
              <w:t>ае</w:t>
            </w:r>
            <w:r w:rsidRPr="00BE5A02">
              <w:rPr>
                <w:spacing w:val="-1"/>
                <w:sz w:val="24"/>
                <w:szCs w:val="24"/>
              </w:rPr>
              <w:t>вого инв</w:t>
            </w:r>
            <w:r w:rsidRPr="00886CF0">
              <w:rPr>
                <w:spacing w:val="-1"/>
                <w:sz w:val="24"/>
                <w:szCs w:val="24"/>
              </w:rPr>
              <w:t>ес</w:t>
            </w:r>
            <w:r w:rsidRPr="00BE5A02">
              <w:rPr>
                <w:spacing w:val="-1"/>
                <w:sz w:val="24"/>
                <w:szCs w:val="24"/>
              </w:rPr>
              <w:t>тиционного фонда: От</w:t>
            </w:r>
            <w:r w:rsidRPr="00886CF0">
              <w:rPr>
                <w:spacing w:val="-1"/>
                <w:sz w:val="24"/>
                <w:szCs w:val="24"/>
              </w:rPr>
              <w:t>к</w:t>
            </w:r>
            <w:r w:rsidRPr="00BE5A02">
              <w:rPr>
                <w:spacing w:val="-1"/>
                <w:sz w:val="24"/>
                <w:szCs w:val="24"/>
              </w:rPr>
              <w:t>рытый п</w:t>
            </w:r>
            <w:r w:rsidRPr="00886CF0">
              <w:rPr>
                <w:spacing w:val="-1"/>
                <w:sz w:val="24"/>
                <w:szCs w:val="24"/>
              </w:rPr>
              <w:t>ае</w:t>
            </w:r>
            <w:r w:rsidRPr="00BE5A02">
              <w:rPr>
                <w:spacing w:val="-1"/>
                <w:sz w:val="24"/>
                <w:szCs w:val="24"/>
              </w:rPr>
              <w:t>вой инв</w:t>
            </w:r>
            <w:r w:rsidRPr="00886CF0">
              <w:rPr>
                <w:spacing w:val="-1"/>
                <w:sz w:val="24"/>
                <w:szCs w:val="24"/>
              </w:rPr>
              <w:t>ес</w:t>
            </w:r>
            <w:r w:rsidRPr="00BE5A02">
              <w:rPr>
                <w:spacing w:val="-1"/>
                <w:sz w:val="24"/>
                <w:szCs w:val="24"/>
              </w:rPr>
              <w:t xml:space="preserve">тиционный фонд </w:t>
            </w:r>
            <w:r w:rsidR="00307CA8">
              <w:rPr>
                <w:spacing w:val="-1"/>
                <w:sz w:val="24"/>
                <w:szCs w:val="24"/>
              </w:rPr>
              <w:t>денежного рынка</w:t>
            </w:r>
            <w:r w:rsidRPr="00BE5A02">
              <w:rPr>
                <w:spacing w:val="-1"/>
                <w:sz w:val="24"/>
                <w:szCs w:val="24"/>
              </w:rPr>
              <w:t xml:space="preserve"> «</w:t>
            </w:r>
            <w:r w:rsidR="00307CA8">
              <w:rPr>
                <w:spacing w:val="-1"/>
                <w:sz w:val="24"/>
                <w:szCs w:val="24"/>
              </w:rPr>
              <w:t>Мобильный капитал</w:t>
            </w:r>
            <w:r w:rsidRPr="00BE5A02">
              <w:rPr>
                <w:spacing w:val="-1"/>
                <w:sz w:val="24"/>
                <w:szCs w:val="24"/>
              </w:rPr>
              <w:t>» (д</w:t>
            </w:r>
            <w:r w:rsidRPr="00886CF0">
              <w:rPr>
                <w:spacing w:val="-1"/>
                <w:sz w:val="24"/>
                <w:szCs w:val="24"/>
              </w:rPr>
              <w:t>а</w:t>
            </w:r>
            <w:r w:rsidRPr="00BE5A02">
              <w:rPr>
                <w:spacing w:val="-1"/>
                <w:sz w:val="24"/>
                <w:szCs w:val="24"/>
              </w:rPr>
              <w:t>л</w:t>
            </w:r>
            <w:r w:rsidRPr="00886CF0">
              <w:rPr>
                <w:spacing w:val="-1"/>
                <w:sz w:val="24"/>
                <w:szCs w:val="24"/>
              </w:rPr>
              <w:t>е</w:t>
            </w:r>
            <w:r w:rsidRPr="00BE5A02">
              <w:rPr>
                <w:spacing w:val="-1"/>
                <w:sz w:val="24"/>
                <w:szCs w:val="24"/>
              </w:rPr>
              <w:t>е - Фонд).</w:t>
            </w:r>
          </w:p>
        </w:tc>
        <w:tc>
          <w:tcPr>
            <w:tcW w:w="5386" w:type="dxa"/>
          </w:tcPr>
          <w:p w:rsidR="0042036D" w:rsidRPr="00BE5A02" w:rsidRDefault="00BE5A02" w:rsidP="00995001">
            <w:pPr>
              <w:ind w:firstLine="567"/>
              <w:jc w:val="both"/>
              <w:rPr>
                <w:spacing w:val="-1"/>
                <w:sz w:val="24"/>
                <w:szCs w:val="24"/>
              </w:rPr>
            </w:pPr>
            <w:r w:rsidRPr="00BE5A02">
              <w:rPr>
                <w:spacing w:val="-1"/>
                <w:sz w:val="24"/>
                <w:szCs w:val="24"/>
              </w:rPr>
              <w:t>1. Полное н</w:t>
            </w:r>
            <w:r w:rsidRPr="00886CF0">
              <w:rPr>
                <w:spacing w:val="-1"/>
                <w:sz w:val="24"/>
                <w:szCs w:val="24"/>
              </w:rPr>
              <w:t>а</w:t>
            </w:r>
            <w:r w:rsidRPr="00BE5A02">
              <w:rPr>
                <w:spacing w:val="-1"/>
                <w:sz w:val="24"/>
                <w:szCs w:val="24"/>
              </w:rPr>
              <w:t>зв</w:t>
            </w:r>
            <w:r w:rsidRPr="00886CF0">
              <w:rPr>
                <w:spacing w:val="-1"/>
                <w:sz w:val="24"/>
                <w:szCs w:val="24"/>
              </w:rPr>
              <w:t>а</w:t>
            </w:r>
            <w:r w:rsidRPr="00BE5A02">
              <w:rPr>
                <w:spacing w:val="-1"/>
                <w:sz w:val="24"/>
                <w:szCs w:val="24"/>
              </w:rPr>
              <w:t>ние п</w:t>
            </w:r>
            <w:r w:rsidRPr="00886CF0">
              <w:rPr>
                <w:spacing w:val="-1"/>
                <w:sz w:val="24"/>
                <w:szCs w:val="24"/>
              </w:rPr>
              <w:t>ае</w:t>
            </w:r>
            <w:r w:rsidRPr="00BE5A02">
              <w:rPr>
                <w:spacing w:val="-1"/>
                <w:sz w:val="24"/>
                <w:szCs w:val="24"/>
              </w:rPr>
              <w:t>вого инв</w:t>
            </w:r>
            <w:r w:rsidRPr="00886CF0">
              <w:rPr>
                <w:spacing w:val="-1"/>
                <w:sz w:val="24"/>
                <w:szCs w:val="24"/>
              </w:rPr>
              <w:t>ес</w:t>
            </w:r>
            <w:r w:rsidRPr="00BE5A02">
              <w:rPr>
                <w:spacing w:val="-1"/>
                <w:sz w:val="24"/>
                <w:szCs w:val="24"/>
              </w:rPr>
              <w:t>тиционного фонда: От</w:t>
            </w:r>
            <w:r w:rsidRPr="00886CF0">
              <w:rPr>
                <w:spacing w:val="-1"/>
                <w:sz w:val="24"/>
                <w:szCs w:val="24"/>
              </w:rPr>
              <w:t>к</w:t>
            </w:r>
            <w:r w:rsidRPr="00BE5A02">
              <w:rPr>
                <w:spacing w:val="-1"/>
                <w:sz w:val="24"/>
                <w:szCs w:val="24"/>
              </w:rPr>
              <w:t>рытый п</w:t>
            </w:r>
            <w:r w:rsidRPr="00886CF0">
              <w:rPr>
                <w:spacing w:val="-1"/>
                <w:sz w:val="24"/>
                <w:szCs w:val="24"/>
              </w:rPr>
              <w:t>ае</w:t>
            </w:r>
            <w:r w:rsidRPr="00BE5A02">
              <w:rPr>
                <w:spacing w:val="-1"/>
                <w:sz w:val="24"/>
                <w:szCs w:val="24"/>
              </w:rPr>
              <w:t>вой инв</w:t>
            </w:r>
            <w:r w:rsidRPr="00886CF0">
              <w:rPr>
                <w:spacing w:val="-1"/>
                <w:sz w:val="24"/>
                <w:szCs w:val="24"/>
              </w:rPr>
              <w:t>ес</w:t>
            </w:r>
            <w:r w:rsidRPr="00BE5A02">
              <w:rPr>
                <w:spacing w:val="-1"/>
                <w:sz w:val="24"/>
                <w:szCs w:val="24"/>
              </w:rPr>
              <w:t xml:space="preserve">тиционный фонд </w:t>
            </w:r>
            <w:r>
              <w:rPr>
                <w:spacing w:val="-1"/>
                <w:sz w:val="24"/>
                <w:szCs w:val="24"/>
              </w:rPr>
              <w:t>рыночных финансовых инструментов</w:t>
            </w:r>
            <w:r w:rsidRPr="00BE5A02">
              <w:rPr>
                <w:spacing w:val="-1"/>
                <w:sz w:val="24"/>
                <w:szCs w:val="24"/>
              </w:rPr>
              <w:t xml:space="preserve"> «</w:t>
            </w:r>
            <w:r w:rsidR="00995001" w:rsidRPr="009D6231">
              <w:rPr>
                <w:spacing w:val="-1"/>
                <w:sz w:val="24"/>
                <w:szCs w:val="24"/>
              </w:rPr>
              <w:t>Мобильный капитал</w:t>
            </w:r>
            <w:r w:rsidR="00441182" w:rsidRPr="009D6231">
              <w:rPr>
                <w:spacing w:val="-1"/>
                <w:sz w:val="24"/>
                <w:szCs w:val="24"/>
              </w:rPr>
              <w:t xml:space="preserve"> – денежный рынок</w:t>
            </w:r>
            <w:r w:rsidRPr="009D6231">
              <w:rPr>
                <w:spacing w:val="-1"/>
                <w:sz w:val="24"/>
                <w:szCs w:val="24"/>
              </w:rPr>
              <w:t>»</w:t>
            </w:r>
            <w:r w:rsidRPr="00BE5A02">
              <w:rPr>
                <w:spacing w:val="-1"/>
                <w:sz w:val="24"/>
                <w:szCs w:val="24"/>
              </w:rPr>
              <w:t xml:space="preserve"> (д</w:t>
            </w:r>
            <w:r w:rsidRPr="00886CF0">
              <w:rPr>
                <w:spacing w:val="-1"/>
                <w:sz w:val="24"/>
                <w:szCs w:val="24"/>
              </w:rPr>
              <w:t>а</w:t>
            </w:r>
            <w:r w:rsidRPr="00BE5A02">
              <w:rPr>
                <w:spacing w:val="-1"/>
                <w:sz w:val="24"/>
                <w:szCs w:val="24"/>
              </w:rPr>
              <w:t>л</w:t>
            </w:r>
            <w:r w:rsidRPr="00886CF0">
              <w:rPr>
                <w:spacing w:val="-1"/>
                <w:sz w:val="24"/>
                <w:szCs w:val="24"/>
              </w:rPr>
              <w:t>е</w:t>
            </w:r>
            <w:r w:rsidRPr="00BE5A02">
              <w:rPr>
                <w:spacing w:val="-1"/>
                <w:sz w:val="24"/>
                <w:szCs w:val="24"/>
              </w:rPr>
              <w:t>е - Фонд).</w:t>
            </w:r>
          </w:p>
        </w:tc>
      </w:tr>
    </w:tbl>
    <w:p w:rsidR="0042036D" w:rsidRDefault="0042036D" w:rsidP="006F3E35">
      <w:pPr>
        <w:ind w:left="720"/>
        <w:rPr>
          <w:sz w:val="24"/>
          <w:szCs w:val="24"/>
        </w:rPr>
      </w:pPr>
    </w:p>
    <w:p w:rsidR="00BE5A02" w:rsidRDefault="00BE5A02" w:rsidP="00BE5A02">
      <w:pPr>
        <w:numPr>
          <w:ilvl w:val="0"/>
          <w:numId w:val="8"/>
        </w:numPr>
        <w:rPr>
          <w:sz w:val="24"/>
          <w:szCs w:val="24"/>
        </w:rPr>
      </w:pPr>
      <w:r>
        <w:rPr>
          <w:sz w:val="24"/>
          <w:szCs w:val="24"/>
        </w:rPr>
        <w:t>Изложить пункт 2 Правил Фонда в следующей редакции:</w:t>
      </w:r>
    </w:p>
    <w:p w:rsidR="00BE5A02" w:rsidRDefault="00BE5A02" w:rsidP="00BE5A02">
      <w:pPr>
        <w:ind w:left="720"/>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BE5A02" w:rsidRPr="008E2C7E" w:rsidTr="00DA3331">
        <w:tc>
          <w:tcPr>
            <w:tcW w:w="5387" w:type="dxa"/>
          </w:tcPr>
          <w:p w:rsidR="00BE5A02" w:rsidRPr="008E2C7E" w:rsidRDefault="00BE5A02" w:rsidP="00DA3331">
            <w:pPr>
              <w:pStyle w:val="a6"/>
              <w:spacing w:line="240" w:lineRule="auto"/>
              <w:rPr>
                <w:b/>
                <w:bCs/>
                <w:sz w:val="24"/>
                <w:szCs w:val="24"/>
              </w:rPr>
            </w:pPr>
            <w:r w:rsidRPr="008E2C7E">
              <w:rPr>
                <w:b/>
                <w:bCs/>
                <w:sz w:val="24"/>
                <w:szCs w:val="24"/>
              </w:rPr>
              <w:t>Старая редакция</w:t>
            </w:r>
          </w:p>
        </w:tc>
        <w:tc>
          <w:tcPr>
            <w:tcW w:w="5386" w:type="dxa"/>
          </w:tcPr>
          <w:p w:rsidR="00BE5A02" w:rsidRPr="008E2C7E" w:rsidRDefault="00BE5A02" w:rsidP="00DA3331">
            <w:pPr>
              <w:pStyle w:val="1"/>
              <w:spacing w:line="240" w:lineRule="auto"/>
              <w:ind w:right="141"/>
              <w:jc w:val="both"/>
              <w:rPr>
                <w:sz w:val="24"/>
                <w:szCs w:val="24"/>
              </w:rPr>
            </w:pPr>
            <w:r w:rsidRPr="008E2C7E">
              <w:rPr>
                <w:sz w:val="24"/>
                <w:szCs w:val="24"/>
              </w:rPr>
              <w:t>Новая редакция</w:t>
            </w:r>
          </w:p>
        </w:tc>
      </w:tr>
      <w:tr w:rsidR="00BE5A02" w:rsidRPr="00BE5A02" w:rsidTr="00DA3331">
        <w:tc>
          <w:tcPr>
            <w:tcW w:w="5387" w:type="dxa"/>
          </w:tcPr>
          <w:p w:rsidR="009E029F" w:rsidRPr="009E029F" w:rsidRDefault="009E029F" w:rsidP="009E029F">
            <w:pPr>
              <w:ind w:firstLine="567"/>
              <w:jc w:val="both"/>
              <w:rPr>
                <w:spacing w:val="1"/>
                <w:sz w:val="24"/>
                <w:szCs w:val="24"/>
              </w:rPr>
            </w:pPr>
            <w:r w:rsidRPr="009E029F">
              <w:rPr>
                <w:spacing w:val="1"/>
                <w:sz w:val="24"/>
                <w:szCs w:val="24"/>
              </w:rPr>
              <w:t>2. Краткое название Фонда: ОПИФ денежного рынка «Мобильный капитал».</w:t>
            </w:r>
          </w:p>
          <w:p w:rsidR="00BE5A02" w:rsidRPr="00BE5A02" w:rsidRDefault="00BE5A02" w:rsidP="00307CA8">
            <w:pPr>
              <w:ind w:firstLine="567"/>
              <w:jc w:val="both"/>
              <w:rPr>
                <w:spacing w:val="-1"/>
                <w:sz w:val="24"/>
                <w:szCs w:val="24"/>
              </w:rPr>
            </w:pPr>
          </w:p>
        </w:tc>
        <w:tc>
          <w:tcPr>
            <w:tcW w:w="5386" w:type="dxa"/>
          </w:tcPr>
          <w:p w:rsidR="00BE5A02" w:rsidRPr="00BE5A02" w:rsidRDefault="00BE5A02" w:rsidP="00995001">
            <w:pPr>
              <w:ind w:firstLine="567"/>
              <w:jc w:val="both"/>
              <w:rPr>
                <w:spacing w:val="-1"/>
                <w:sz w:val="24"/>
                <w:szCs w:val="24"/>
              </w:rPr>
            </w:pPr>
            <w:r w:rsidRPr="00886CF0">
              <w:rPr>
                <w:sz w:val="24"/>
                <w:szCs w:val="24"/>
              </w:rPr>
              <w:t>2.</w:t>
            </w:r>
            <w:r w:rsidRPr="00886CF0">
              <w:rPr>
                <w:spacing w:val="3"/>
                <w:sz w:val="24"/>
                <w:szCs w:val="24"/>
              </w:rPr>
              <w:t xml:space="preserve"> </w:t>
            </w:r>
            <w:r w:rsidRPr="00886CF0">
              <w:rPr>
                <w:spacing w:val="-1"/>
                <w:sz w:val="24"/>
                <w:szCs w:val="24"/>
              </w:rPr>
              <w:t>К</w:t>
            </w:r>
            <w:r w:rsidRPr="00886CF0">
              <w:rPr>
                <w:sz w:val="24"/>
                <w:szCs w:val="24"/>
              </w:rPr>
              <w:t>р</w:t>
            </w:r>
            <w:r w:rsidRPr="00886CF0">
              <w:rPr>
                <w:spacing w:val="-1"/>
                <w:sz w:val="24"/>
                <w:szCs w:val="24"/>
              </w:rPr>
              <w:t>а</w:t>
            </w:r>
            <w:r w:rsidRPr="00886CF0">
              <w:rPr>
                <w:spacing w:val="1"/>
                <w:sz w:val="24"/>
                <w:szCs w:val="24"/>
              </w:rPr>
              <w:t>т</w:t>
            </w:r>
            <w:r w:rsidRPr="00886CF0">
              <w:rPr>
                <w:spacing w:val="-1"/>
                <w:sz w:val="24"/>
                <w:szCs w:val="24"/>
              </w:rPr>
              <w:t>к</w:t>
            </w:r>
            <w:r w:rsidRPr="00886CF0">
              <w:rPr>
                <w:spacing w:val="5"/>
                <w:sz w:val="24"/>
                <w:szCs w:val="24"/>
              </w:rPr>
              <w:t>о</w:t>
            </w:r>
            <w:r w:rsidRPr="00886CF0">
              <w:rPr>
                <w:sz w:val="24"/>
                <w:szCs w:val="24"/>
              </w:rPr>
              <w:t>е</w:t>
            </w:r>
            <w:r w:rsidRPr="00886CF0">
              <w:rPr>
                <w:spacing w:val="-11"/>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r w:rsidRPr="00886CF0">
              <w:rPr>
                <w:spacing w:val="-4"/>
                <w:sz w:val="24"/>
                <w:szCs w:val="24"/>
              </w:rPr>
              <w:t xml:space="preserve"> </w:t>
            </w:r>
            <w:r w:rsidRPr="00886CF0">
              <w:rPr>
                <w:sz w:val="24"/>
                <w:szCs w:val="24"/>
              </w:rPr>
              <w:t>ОПИФ</w:t>
            </w:r>
            <w:r w:rsidRPr="00886CF0">
              <w:rPr>
                <w:spacing w:val="-2"/>
                <w:sz w:val="24"/>
                <w:szCs w:val="24"/>
              </w:rPr>
              <w:t xml:space="preserve"> </w:t>
            </w:r>
            <w:r>
              <w:rPr>
                <w:spacing w:val="-2"/>
                <w:sz w:val="24"/>
                <w:szCs w:val="24"/>
              </w:rPr>
              <w:t>рыночных финансовых инструментов</w:t>
            </w:r>
            <w:r w:rsidRPr="00886CF0">
              <w:rPr>
                <w:spacing w:val="-4"/>
                <w:sz w:val="24"/>
                <w:szCs w:val="24"/>
              </w:rPr>
              <w:t xml:space="preserve"> </w:t>
            </w:r>
            <w:r w:rsidRPr="00886CF0">
              <w:rPr>
                <w:spacing w:val="-5"/>
                <w:sz w:val="24"/>
                <w:szCs w:val="24"/>
              </w:rPr>
              <w:t>«</w:t>
            </w:r>
            <w:r w:rsidR="00995001">
              <w:rPr>
                <w:spacing w:val="-5"/>
                <w:sz w:val="24"/>
                <w:szCs w:val="24"/>
              </w:rPr>
              <w:t>Мобильный капитал</w:t>
            </w:r>
            <w:r w:rsidR="00441182">
              <w:rPr>
                <w:spacing w:val="-5"/>
                <w:sz w:val="24"/>
                <w:szCs w:val="24"/>
              </w:rPr>
              <w:t xml:space="preserve"> – денежный рынок</w:t>
            </w:r>
            <w:r w:rsidRPr="00886CF0">
              <w:rPr>
                <w:spacing w:val="-5"/>
                <w:sz w:val="24"/>
                <w:szCs w:val="24"/>
              </w:rPr>
              <w:t>»</w:t>
            </w:r>
            <w:r w:rsidRPr="00886CF0">
              <w:rPr>
                <w:sz w:val="24"/>
                <w:szCs w:val="24"/>
              </w:rPr>
              <w:t>.</w:t>
            </w:r>
          </w:p>
        </w:tc>
      </w:tr>
    </w:tbl>
    <w:p w:rsidR="0042036D" w:rsidRDefault="0042036D" w:rsidP="006F3E35">
      <w:pPr>
        <w:ind w:left="720"/>
        <w:rPr>
          <w:sz w:val="24"/>
          <w:szCs w:val="24"/>
        </w:rPr>
      </w:pPr>
    </w:p>
    <w:p w:rsidR="008C750F" w:rsidRDefault="008C750F" w:rsidP="0052679E">
      <w:pPr>
        <w:numPr>
          <w:ilvl w:val="0"/>
          <w:numId w:val="8"/>
        </w:numPr>
        <w:rPr>
          <w:sz w:val="24"/>
          <w:szCs w:val="24"/>
        </w:rPr>
      </w:pPr>
      <w:r>
        <w:rPr>
          <w:sz w:val="24"/>
          <w:szCs w:val="24"/>
        </w:rPr>
        <w:t xml:space="preserve">Изложить пункт </w:t>
      </w:r>
      <w:r w:rsidR="0042036D">
        <w:rPr>
          <w:sz w:val="24"/>
          <w:szCs w:val="24"/>
        </w:rPr>
        <w:t>23</w:t>
      </w:r>
      <w:r>
        <w:rPr>
          <w:sz w:val="24"/>
          <w:szCs w:val="24"/>
        </w:rPr>
        <w:t xml:space="preserve"> Правил Фонда в следующей редакции:</w:t>
      </w:r>
    </w:p>
    <w:p w:rsidR="008C750F" w:rsidRPr="008E2C7E" w:rsidRDefault="008C750F" w:rsidP="0052679E">
      <w:pPr>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8C750F" w:rsidRPr="008E2C7E">
        <w:tc>
          <w:tcPr>
            <w:tcW w:w="5387" w:type="dxa"/>
          </w:tcPr>
          <w:p w:rsidR="008C750F" w:rsidRPr="008E2C7E" w:rsidRDefault="008C750F">
            <w:pPr>
              <w:pStyle w:val="a6"/>
              <w:spacing w:line="240" w:lineRule="auto"/>
              <w:rPr>
                <w:b/>
                <w:bCs/>
                <w:sz w:val="24"/>
                <w:szCs w:val="24"/>
              </w:rPr>
            </w:pPr>
            <w:r w:rsidRPr="008E2C7E">
              <w:rPr>
                <w:b/>
                <w:bCs/>
                <w:sz w:val="24"/>
                <w:szCs w:val="24"/>
              </w:rPr>
              <w:t>Старая редакция</w:t>
            </w:r>
          </w:p>
        </w:tc>
        <w:tc>
          <w:tcPr>
            <w:tcW w:w="5386" w:type="dxa"/>
          </w:tcPr>
          <w:p w:rsidR="008C750F" w:rsidRPr="008E2C7E" w:rsidRDefault="008C750F">
            <w:pPr>
              <w:pStyle w:val="1"/>
              <w:spacing w:line="240" w:lineRule="auto"/>
              <w:ind w:right="141"/>
              <w:jc w:val="both"/>
              <w:rPr>
                <w:sz w:val="24"/>
                <w:szCs w:val="24"/>
              </w:rPr>
            </w:pPr>
            <w:r w:rsidRPr="008E2C7E">
              <w:rPr>
                <w:sz w:val="24"/>
                <w:szCs w:val="24"/>
              </w:rPr>
              <w:t>Новая редакция</w:t>
            </w:r>
          </w:p>
        </w:tc>
      </w:tr>
      <w:tr w:rsidR="00B33DA6" w:rsidRPr="00383E7A">
        <w:tc>
          <w:tcPr>
            <w:tcW w:w="5387" w:type="dxa"/>
          </w:tcPr>
          <w:p w:rsidR="009E029F" w:rsidRPr="009E029F" w:rsidRDefault="009E029F" w:rsidP="009E029F">
            <w:pPr>
              <w:jc w:val="both"/>
              <w:rPr>
                <w:sz w:val="24"/>
                <w:szCs w:val="24"/>
              </w:rPr>
            </w:pPr>
            <w:r w:rsidRPr="009E029F">
              <w:rPr>
                <w:sz w:val="24"/>
                <w:szCs w:val="24"/>
              </w:rPr>
              <w:t xml:space="preserve">23. Объекты инвестирования, их состав и описание.         </w:t>
            </w:r>
          </w:p>
          <w:p w:rsidR="009E029F" w:rsidRPr="009E029F" w:rsidRDefault="009E029F" w:rsidP="009E029F">
            <w:pPr>
              <w:jc w:val="both"/>
              <w:rPr>
                <w:sz w:val="24"/>
                <w:szCs w:val="24"/>
              </w:rPr>
            </w:pPr>
            <w:r w:rsidRPr="009E029F">
              <w:rPr>
                <w:sz w:val="24"/>
                <w:szCs w:val="24"/>
              </w:rPr>
              <w:t>23.1. Имущество, составляющее Фонд, может быть инвестировано в:</w:t>
            </w:r>
          </w:p>
          <w:p w:rsidR="009E029F" w:rsidRPr="009E029F" w:rsidRDefault="009E029F" w:rsidP="009E029F">
            <w:pPr>
              <w:jc w:val="both"/>
              <w:rPr>
                <w:sz w:val="24"/>
                <w:szCs w:val="24"/>
              </w:rPr>
            </w:pPr>
            <w:r w:rsidRPr="009E029F">
              <w:rPr>
                <w:sz w:val="24"/>
                <w:szCs w:val="24"/>
              </w:rPr>
              <w:t xml:space="preserve">1) денежные средства, в том числе иностранную валюту, на счетах и во вкладах в кредитных организациях; </w:t>
            </w:r>
          </w:p>
          <w:p w:rsidR="009E029F" w:rsidRPr="009E029F" w:rsidRDefault="009E029F" w:rsidP="009E029F">
            <w:pPr>
              <w:jc w:val="both"/>
              <w:rPr>
                <w:sz w:val="24"/>
                <w:szCs w:val="24"/>
              </w:rPr>
            </w:pPr>
            <w:r w:rsidRPr="009E029F">
              <w:rPr>
                <w:sz w:val="24"/>
                <w:szCs w:val="24"/>
              </w:rPr>
              <w:t>2) облигации российских хозяйственных обществ, а также государственные ценные бумаги Российской Федерации, государственные ценные бумаги субъектов Российской Федерации и муниципальные ценные бумаги, если условия их выпуска предусматривают право на получение только денежных средств и срок до их погашения либо срок, не ранее которого они могут быть предъявлены к досрочному погашению, не превышает 1 года;</w:t>
            </w:r>
          </w:p>
          <w:p w:rsidR="009E029F" w:rsidRPr="009E029F" w:rsidRDefault="009E029F" w:rsidP="009E029F">
            <w:pPr>
              <w:jc w:val="both"/>
              <w:rPr>
                <w:sz w:val="24"/>
                <w:szCs w:val="24"/>
              </w:rPr>
            </w:pPr>
            <w:r w:rsidRPr="009E029F">
              <w:rPr>
                <w:sz w:val="24"/>
                <w:szCs w:val="24"/>
              </w:rPr>
              <w:t xml:space="preserve">3) облигации иностранных эмитентов и </w:t>
            </w:r>
            <w:r w:rsidRPr="009E029F">
              <w:rPr>
                <w:sz w:val="24"/>
                <w:szCs w:val="24"/>
              </w:rPr>
              <w:lastRenderedPageBreak/>
              <w:t>международных финансовых организаций (далее вместе – облигации иностранных эмитентов), если присвоенный им код CFI имеет следующие значения: первая буква - значение "D", вторая буква - значение "Y";</w:t>
            </w:r>
          </w:p>
          <w:p w:rsidR="009E029F" w:rsidRPr="009E029F" w:rsidRDefault="009E029F" w:rsidP="009E029F">
            <w:pPr>
              <w:jc w:val="both"/>
              <w:rPr>
                <w:sz w:val="24"/>
                <w:szCs w:val="24"/>
              </w:rPr>
            </w:pPr>
            <w:r w:rsidRPr="009E029F">
              <w:rPr>
                <w:sz w:val="24"/>
                <w:szCs w:val="24"/>
              </w:rPr>
              <w:t>4) российские и иностранные депозитарные расписки на ценные бумаги, предусмотренные настоящим пунктом;</w:t>
            </w:r>
          </w:p>
          <w:p w:rsidR="009E029F" w:rsidRPr="009E029F" w:rsidRDefault="009E029F" w:rsidP="009E029F">
            <w:pPr>
              <w:jc w:val="both"/>
              <w:rPr>
                <w:sz w:val="24"/>
                <w:szCs w:val="24"/>
              </w:rPr>
            </w:pPr>
            <w:r w:rsidRPr="009E029F">
              <w:rPr>
                <w:sz w:val="24"/>
                <w:szCs w:val="24"/>
              </w:rPr>
              <w:t>5) инвестиционные паи открытых, интервальных и закрытых паевых инвестиционных фондов, относящиеся к категории фондов денежного рынка;</w:t>
            </w:r>
          </w:p>
          <w:p w:rsidR="009E029F" w:rsidRPr="009E029F" w:rsidRDefault="009E029F" w:rsidP="009E029F">
            <w:pPr>
              <w:jc w:val="both"/>
              <w:rPr>
                <w:sz w:val="24"/>
                <w:szCs w:val="24"/>
              </w:rPr>
            </w:pPr>
            <w:r w:rsidRPr="009E029F">
              <w:rPr>
                <w:sz w:val="24"/>
                <w:szCs w:val="24"/>
              </w:rPr>
              <w:t>6) паи (акции) иностранных инвестиционных фондов открытого типа, которые в соответствии с личным законом иностранного эмитента являются фондами денежного рынка (money market funds).</w:t>
            </w:r>
          </w:p>
          <w:p w:rsidR="009E029F" w:rsidRPr="009E029F" w:rsidRDefault="009E029F" w:rsidP="009E029F">
            <w:pPr>
              <w:jc w:val="both"/>
              <w:rPr>
                <w:sz w:val="24"/>
                <w:szCs w:val="24"/>
              </w:rPr>
            </w:pPr>
            <w:r w:rsidRPr="009E029F">
              <w:rPr>
                <w:sz w:val="24"/>
                <w:szCs w:val="24"/>
              </w:rPr>
              <w:t>23.2.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9E029F" w:rsidRPr="009E029F" w:rsidRDefault="009E029F" w:rsidP="009E029F">
            <w:pPr>
              <w:jc w:val="both"/>
              <w:rPr>
                <w:sz w:val="24"/>
                <w:szCs w:val="24"/>
              </w:rPr>
            </w:pPr>
            <w:r w:rsidRPr="009E029F">
              <w:rPr>
                <w:sz w:val="24"/>
                <w:szCs w:val="24"/>
              </w:rPr>
              <w:t>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Блумберг (Bloomberg) или Томсон Ройтерс (Thompson Reuters), либо такие ценные бумаги обращаются на организованном рынке ценных бумаг.</w:t>
            </w:r>
          </w:p>
          <w:p w:rsidR="009E029F" w:rsidRPr="009E029F" w:rsidRDefault="009E029F" w:rsidP="009E029F">
            <w:pPr>
              <w:jc w:val="both"/>
              <w:rPr>
                <w:sz w:val="24"/>
                <w:szCs w:val="24"/>
              </w:rPr>
            </w:pPr>
            <w:r w:rsidRPr="009E029F">
              <w:rPr>
                <w:sz w:val="24"/>
                <w:szCs w:val="24"/>
              </w:rPr>
              <w:t>23.3. В состав активов Фонда могут входить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9E029F" w:rsidRPr="009E029F" w:rsidRDefault="009E029F" w:rsidP="009E029F">
            <w:pPr>
              <w:jc w:val="both"/>
              <w:rPr>
                <w:sz w:val="24"/>
                <w:szCs w:val="24"/>
              </w:rPr>
            </w:pPr>
            <w:r w:rsidRPr="009E029F">
              <w:rPr>
                <w:sz w:val="24"/>
                <w:szCs w:val="24"/>
              </w:rPr>
              <w:t>1) Американская фондовая биржа (American Stock Exchange);</w:t>
            </w:r>
          </w:p>
          <w:p w:rsidR="009E029F" w:rsidRPr="009E029F" w:rsidRDefault="009E029F" w:rsidP="009E029F">
            <w:pPr>
              <w:jc w:val="both"/>
              <w:rPr>
                <w:sz w:val="24"/>
                <w:szCs w:val="24"/>
              </w:rPr>
            </w:pPr>
            <w:r w:rsidRPr="009E029F">
              <w:rPr>
                <w:sz w:val="24"/>
                <w:szCs w:val="24"/>
              </w:rPr>
              <w:t>2) Гонконгская фондовая биржа (Hong Kong Stock Exchange);</w:t>
            </w:r>
          </w:p>
          <w:p w:rsidR="009E029F" w:rsidRPr="009E029F" w:rsidRDefault="009E029F" w:rsidP="009E029F">
            <w:pPr>
              <w:jc w:val="both"/>
              <w:rPr>
                <w:sz w:val="24"/>
                <w:szCs w:val="24"/>
                <w:lang w:val="en-US"/>
              </w:rPr>
            </w:pPr>
            <w:r w:rsidRPr="009E029F">
              <w:rPr>
                <w:sz w:val="24"/>
                <w:szCs w:val="24"/>
                <w:lang w:val="en-US"/>
              </w:rPr>
              <w:t xml:space="preserve">3) </w:t>
            </w:r>
            <w:r w:rsidRPr="009E029F">
              <w:rPr>
                <w:sz w:val="24"/>
                <w:szCs w:val="24"/>
              </w:rPr>
              <w:t>Евронекст</w:t>
            </w:r>
            <w:r w:rsidRPr="009E029F">
              <w:rPr>
                <w:sz w:val="24"/>
                <w:szCs w:val="24"/>
                <w:lang w:val="en-US"/>
              </w:rPr>
              <w:t xml:space="preserve"> (Euronext Amsterdam, Euronext Brussels, Euronext Lisbon, Euronext Paris);</w:t>
            </w:r>
          </w:p>
          <w:p w:rsidR="009E029F" w:rsidRPr="009E029F" w:rsidRDefault="009E029F" w:rsidP="009E029F">
            <w:pPr>
              <w:jc w:val="both"/>
              <w:rPr>
                <w:sz w:val="24"/>
                <w:szCs w:val="24"/>
              </w:rPr>
            </w:pPr>
            <w:r w:rsidRPr="009E029F">
              <w:rPr>
                <w:sz w:val="24"/>
                <w:szCs w:val="24"/>
              </w:rPr>
              <w:t>4) Закрытое акционерное общество "Фондовая биржа ММВБ";</w:t>
            </w:r>
          </w:p>
          <w:p w:rsidR="009E029F" w:rsidRPr="009E029F" w:rsidRDefault="009E029F" w:rsidP="009E029F">
            <w:pPr>
              <w:jc w:val="both"/>
              <w:rPr>
                <w:sz w:val="24"/>
                <w:szCs w:val="24"/>
              </w:rPr>
            </w:pPr>
            <w:r w:rsidRPr="009E029F">
              <w:rPr>
                <w:sz w:val="24"/>
                <w:szCs w:val="24"/>
              </w:rPr>
              <w:t>5) Ирландская фондовая биржа (Irish Stock Exchange);</w:t>
            </w:r>
          </w:p>
          <w:p w:rsidR="009E029F" w:rsidRPr="009E029F" w:rsidRDefault="009E029F" w:rsidP="009E029F">
            <w:pPr>
              <w:jc w:val="both"/>
              <w:rPr>
                <w:sz w:val="24"/>
                <w:szCs w:val="24"/>
              </w:rPr>
            </w:pPr>
            <w:r w:rsidRPr="009E029F">
              <w:rPr>
                <w:sz w:val="24"/>
                <w:szCs w:val="24"/>
              </w:rPr>
              <w:t>6) Испанская фондовая биржа (BME Spanish Exchanges);</w:t>
            </w:r>
          </w:p>
          <w:p w:rsidR="009E029F" w:rsidRPr="009E029F" w:rsidRDefault="009E029F" w:rsidP="009E029F">
            <w:pPr>
              <w:jc w:val="both"/>
              <w:rPr>
                <w:sz w:val="24"/>
                <w:szCs w:val="24"/>
              </w:rPr>
            </w:pPr>
            <w:r w:rsidRPr="009E029F">
              <w:rPr>
                <w:sz w:val="24"/>
                <w:szCs w:val="24"/>
              </w:rPr>
              <w:t>7) Итальянская фондовая биржа (Borsa Italiana);</w:t>
            </w:r>
          </w:p>
          <w:p w:rsidR="009E029F" w:rsidRPr="009E029F" w:rsidRDefault="009E029F" w:rsidP="009E029F">
            <w:pPr>
              <w:jc w:val="both"/>
              <w:rPr>
                <w:sz w:val="24"/>
                <w:szCs w:val="24"/>
              </w:rPr>
            </w:pPr>
            <w:r w:rsidRPr="009E029F">
              <w:rPr>
                <w:sz w:val="24"/>
                <w:szCs w:val="24"/>
              </w:rPr>
              <w:t>8) Корейская биржа (Korea Exchange);</w:t>
            </w:r>
          </w:p>
          <w:p w:rsidR="009E029F" w:rsidRPr="009E029F" w:rsidRDefault="009E029F" w:rsidP="009E029F">
            <w:pPr>
              <w:jc w:val="both"/>
              <w:rPr>
                <w:sz w:val="24"/>
                <w:szCs w:val="24"/>
              </w:rPr>
            </w:pPr>
            <w:r w:rsidRPr="009E029F">
              <w:rPr>
                <w:sz w:val="24"/>
                <w:szCs w:val="24"/>
              </w:rPr>
              <w:t>9) Лондонская фондовая биржа (London Stock Exchange);</w:t>
            </w:r>
          </w:p>
          <w:p w:rsidR="009E029F" w:rsidRPr="009E029F" w:rsidRDefault="009E029F" w:rsidP="009E029F">
            <w:pPr>
              <w:jc w:val="both"/>
              <w:rPr>
                <w:sz w:val="24"/>
                <w:szCs w:val="24"/>
              </w:rPr>
            </w:pPr>
            <w:r w:rsidRPr="009E029F">
              <w:rPr>
                <w:sz w:val="24"/>
                <w:szCs w:val="24"/>
              </w:rPr>
              <w:lastRenderedPageBreak/>
              <w:t>10) Люксембургская фондовая биржа (Luxembourg Stock Exchange);</w:t>
            </w:r>
          </w:p>
          <w:p w:rsidR="009E029F" w:rsidRPr="009E029F" w:rsidRDefault="009E029F" w:rsidP="009E029F">
            <w:pPr>
              <w:jc w:val="both"/>
              <w:rPr>
                <w:sz w:val="24"/>
                <w:szCs w:val="24"/>
              </w:rPr>
            </w:pPr>
            <w:r w:rsidRPr="009E029F">
              <w:rPr>
                <w:sz w:val="24"/>
                <w:szCs w:val="24"/>
              </w:rPr>
              <w:t>11) Насдак (Nasdaq);</w:t>
            </w:r>
          </w:p>
          <w:p w:rsidR="009E029F" w:rsidRPr="009E029F" w:rsidRDefault="009E029F" w:rsidP="009E029F">
            <w:pPr>
              <w:jc w:val="both"/>
              <w:rPr>
                <w:sz w:val="24"/>
                <w:szCs w:val="24"/>
              </w:rPr>
            </w:pPr>
            <w:r w:rsidRPr="009E029F">
              <w:rPr>
                <w:sz w:val="24"/>
                <w:szCs w:val="24"/>
              </w:rPr>
              <w:t>12) Немецкая фондовая биржа (Deutsche Borse);</w:t>
            </w:r>
          </w:p>
          <w:p w:rsidR="009E029F" w:rsidRPr="009E029F" w:rsidRDefault="009E029F" w:rsidP="009E029F">
            <w:pPr>
              <w:jc w:val="both"/>
              <w:rPr>
                <w:sz w:val="24"/>
                <w:szCs w:val="24"/>
                <w:lang w:val="en-US"/>
              </w:rPr>
            </w:pPr>
            <w:r w:rsidRPr="009E029F">
              <w:rPr>
                <w:sz w:val="24"/>
                <w:szCs w:val="24"/>
                <w:lang w:val="en-US"/>
              </w:rPr>
              <w:t xml:space="preserve">13) </w:t>
            </w:r>
            <w:r w:rsidRPr="009E029F">
              <w:rPr>
                <w:sz w:val="24"/>
                <w:szCs w:val="24"/>
              </w:rPr>
              <w:t>Нью</w:t>
            </w:r>
            <w:r w:rsidRPr="009E029F">
              <w:rPr>
                <w:sz w:val="24"/>
                <w:szCs w:val="24"/>
                <w:lang w:val="en-US"/>
              </w:rPr>
              <w:t>-</w:t>
            </w:r>
            <w:r w:rsidRPr="009E029F">
              <w:rPr>
                <w:sz w:val="24"/>
                <w:szCs w:val="24"/>
              </w:rPr>
              <w:t>Йоркская</w:t>
            </w:r>
            <w:r w:rsidRPr="009E029F">
              <w:rPr>
                <w:sz w:val="24"/>
                <w:szCs w:val="24"/>
                <w:lang w:val="en-US"/>
              </w:rPr>
              <w:t xml:space="preserve"> </w:t>
            </w:r>
            <w:r w:rsidRPr="009E029F">
              <w:rPr>
                <w:sz w:val="24"/>
                <w:szCs w:val="24"/>
              </w:rPr>
              <w:t>фондовая</w:t>
            </w:r>
            <w:r w:rsidRPr="009E029F">
              <w:rPr>
                <w:sz w:val="24"/>
                <w:szCs w:val="24"/>
                <w:lang w:val="en-US"/>
              </w:rPr>
              <w:t xml:space="preserve"> </w:t>
            </w:r>
            <w:r w:rsidRPr="009E029F">
              <w:rPr>
                <w:sz w:val="24"/>
                <w:szCs w:val="24"/>
              </w:rPr>
              <w:t>биржа</w:t>
            </w:r>
            <w:r w:rsidRPr="009E029F">
              <w:rPr>
                <w:sz w:val="24"/>
                <w:szCs w:val="24"/>
                <w:lang w:val="en-US"/>
              </w:rPr>
              <w:t xml:space="preserve"> (New York Stock Exchange);</w:t>
            </w:r>
          </w:p>
          <w:p w:rsidR="009E029F" w:rsidRPr="009E029F" w:rsidRDefault="009E029F" w:rsidP="009E029F">
            <w:pPr>
              <w:jc w:val="both"/>
              <w:rPr>
                <w:sz w:val="24"/>
                <w:szCs w:val="24"/>
              </w:rPr>
            </w:pPr>
            <w:r w:rsidRPr="009E029F">
              <w:rPr>
                <w:sz w:val="24"/>
                <w:szCs w:val="24"/>
              </w:rPr>
              <w:t>14) Открытое акционерное общество "Фондовая биржа "Российская Торговая Система";</w:t>
            </w:r>
          </w:p>
          <w:p w:rsidR="009E029F" w:rsidRPr="009E029F" w:rsidRDefault="009E029F" w:rsidP="009E029F">
            <w:pPr>
              <w:jc w:val="both"/>
              <w:rPr>
                <w:sz w:val="24"/>
                <w:szCs w:val="24"/>
              </w:rPr>
            </w:pPr>
            <w:r w:rsidRPr="009E029F">
              <w:rPr>
                <w:sz w:val="24"/>
                <w:szCs w:val="24"/>
              </w:rPr>
              <w:t>15) Токийская фондовая биржа (Tokyo Stock Exchange Group);</w:t>
            </w:r>
          </w:p>
          <w:p w:rsidR="009E029F" w:rsidRPr="009E029F" w:rsidRDefault="009E029F" w:rsidP="009E029F">
            <w:pPr>
              <w:jc w:val="both"/>
              <w:rPr>
                <w:sz w:val="24"/>
                <w:szCs w:val="24"/>
                <w:lang w:val="en-US"/>
              </w:rPr>
            </w:pPr>
            <w:r w:rsidRPr="009E029F">
              <w:rPr>
                <w:sz w:val="24"/>
                <w:szCs w:val="24"/>
                <w:lang w:val="en-US"/>
              </w:rPr>
              <w:t xml:space="preserve">16) </w:t>
            </w:r>
            <w:r w:rsidRPr="009E029F">
              <w:rPr>
                <w:sz w:val="24"/>
                <w:szCs w:val="24"/>
              </w:rPr>
              <w:t>Фондовая</w:t>
            </w:r>
            <w:r w:rsidRPr="009E029F">
              <w:rPr>
                <w:sz w:val="24"/>
                <w:szCs w:val="24"/>
                <w:lang w:val="en-US"/>
              </w:rPr>
              <w:t xml:space="preserve"> </w:t>
            </w:r>
            <w:r w:rsidRPr="009E029F">
              <w:rPr>
                <w:sz w:val="24"/>
                <w:szCs w:val="24"/>
              </w:rPr>
              <w:t>биржа</w:t>
            </w:r>
            <w:r w:rsidRPr="009E029F">
              <w:rPr>
                <w:sz w:val="24"/>
                <w:szCs w:val="24"/>
                <w:lang w:val="en-US"/>
              </w:rPr>
              <w:t xml:space="preserve"> </w:t>
            </w:r>
            <w:r w:rsidRPr="009E029F">
              <w:rPr>
                <w:sz w:val="24"/>
                <w:szCs w:val="24"/>
              </w:rPr>
              <w:t>Торонто</w:t>
            </w:r>
            <w:r w:rsidRPr="009E029F">
              <w:rPr>
                <w:sz w:val="24"/>
                <w:szCs w:val="24"/>
                <w:lang w:val="en-US"/>
              </w:rPr>
              <w:t xml:space="preserve"> (Toronto Stock Exchange, TSX Group);</w:t>
            </w:r>
          </w:p>
          <w:p w:rsidR="009E029F" w:rsidRPr="009E029F" w:rsidRDefault="009E029F" w:rsidP="009E029F">
            <w:pPr>
              <w:jc w:val="both"/>
              <w:rPr>
                <w:sz w:val="24"/>
                <w:szCs w:val="24"/>
              </w:rPr>
            </w:pPr>
            <w:r w:rsidRPr="009E029F">
              <w:rPr>
                <w:sz w:val="24"/>
                <w:szCs w:val="24"/>
              </w:rPr>
              <w:t>17) Фондовая биржа Швейцарии (Swiss Exchange);</w:t>
            </w:r>
          </w:p>
          <w:p w:rsidR="009E029F" w:rsidRPr="009E029F" w:rsidRDefault="009E029F" w:rsidP="009E029F">
            <w:pPr>
              <w:jc w:val="both"/>
              <w:rPr>
                <w:sz w:val="24"/>
                <w:szCs w:val="24"/>
              </w:rPr>
            </w:pPr>
            <w:r w:rsidRPr="009E029F">
              <w:rPr>
                <w:sz w:val="24"/>
                <w:szCs w:val="24"/>
              </w:rPr>
              <w:t>18) Шанхайская фондовая биржа (Shanghai Stock Exchange).</w:t>
            </w:r>
          </w:p>
          <w:p w:rsidR="009E029F" w:rsidRPr="009E029F" w:rsidRDefault="009E029F" w:rsidP="009E029F">
            <w:pPr>
              <w:jc w:val="both"/>
              <w:rPr>
                <w:sz w:val="24"/>
                <w:szCs w:val="24"/>
              </w:rPr>
            </w:pPr>
            <w:r w:rsidRPr="009E029F">
              <w:rPr>
                <w:sz w:val="24"/>
                <w:szCs w:val="24"/>
              </w:rPr>
              <w:t>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w:t>
            </w:r>
          </w:p>
          <w:p w:rsidR="009E029F" w:rsidRPr="009E029F" w:rsidRDefault="009E029F" w:rsidP="009E029F">
            <w:pPr>
              <w:jc w:val="both"/>
              <w:rPr>
                <w:sz w:val="24"/>
                <w:szCs w:val="24"/>
              </w:rPr>
            </w:pPr>
            <w:r w:rsidRPr="009E029F">
              <w:rPr>
                <w:sz w:val="24"/>
                <w:szCs w:val="24"/>
              </w:rPr>
              <w:t>23.4. Лица, обязанные по:</w:t>
            </w:r>
          </w:p>
          <w:p w:rsidR="009E029F" w:rsidRPr="009E029F" w:rsidRDefault="009E029F" w:rsidP="009E029F">
            <w:pPr>
              <w:jc w:val="both"/>
              <w:rPr>
                <w:sz w:val="24"/>
                <w:szCs w:val="24"/>
              </w:rPr>
            </w:pPr>
            <w:r w:rsidRPr="009E029F">
              <w:rPr>
                <w:sz w:val="24"/>
                <w:szCs w:val="24"/>
              </w:rPr>
              <w:t>•</w:t>
            </w:r>
            <w:r w:rsidRPr="009E029F">
              <w:rPr>
                <w:sz w:val="24"/>
                <w:szCs w:val="24"/>
              </w:rPr>
              <w:tab/>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9E029F" w:rsidRPr="009E029F" w:rsidRDefault="009E029F" w:rsidP="009E029F">
            <w:pPr>
              <w:jc w:val="both"/>
              <w:rPr>
                <w:sz w:val="24"/>
                <w:szCs w:val="24"/>
              </w:rPr>
            </w:pPr>
            <w:r w:rsidRPr="009E029F">
              <w:rPr>
                <w:sz w:val="24"/>
                <w:szCs w:val="24"/>
              </w:rPr>
              <w:t>•</w:t>
            </w:r>
            <w:r w:rsidRPr="009E029F">
              <w:rPr>
                <w:sz w:val="24"/>
                <w:szCs w:val="24"/>
              </w:rPr>
              <w:tab/>
              <w:t>паям (акциям) иностранных инвестиционных фондов, облигациям иностранных эмитентов, иностранным депозитарным распискам должны быть зарегистрированы в Соединенных Штатах Америки и (или) в государствах, являющихся членами Европейского Союза, и (или) Группы разработки финансовых мер по борьбе с отмыванием денег (ФАТФ).</w:t>
            </w:r>
          </w:p>
          <w:p w:rsidR="009E029F" w:rsidRPr="009E029F" w:rsidRDefault="009E029F" w:rsidP="009E029F">
            <w:pPr>
              <w:jc w:val="both"/>
              <w:rPr>
                <w:sz w:val="24"/>
                <w:szCs w:val="24"/>
              </w:rPr>
            </w:pPr>
            <w:r w:rsidRPr="009E029F">
              <w:rPr>
                <w:sz w:val="24"/>
                <w:szCs w:val="24"/>
              </w:rPr>
              <w:t>Имущество, составляющее Фонд, может быть инвестировано в облигации, эмитентами которых могут быть:</w:t>
            </w:r>
          </w:p>
          <w:p w:rsidR="009E029F" w:rsidRPr="009E029F" w:rsidRDefault="009E029F" w:rsidP="009E029F">
            <w:pPr>
              <w:jc w:val="both"/>
              <w:rPr>
                <w:sz w:val="24"/>
                <w:szCs w:val="24"/>
              </w:rPr>
            </w:pPr>
            <w:r w:rsidRPr="009E029F">
              <w:rPr>
                <w:sz w:val="24"/>
                <w:szCs w:val="24"/>
              </w:rPr>
              <w:t>•</w:t>
            </w:r>
            <w:r w:rsidRPr="009E029F">
              <w:rPr>
                <w:sz w:val="24"/>
                <w:szCs w:val="24"/>
              </w:rPr>
              <w:tab/>
              <w:t>российские органы государственной власти;</w:t>
            </w:r>
          </w:p>
          <w:p w:rsidR="009E029F" w:rsidRPr="009E029F" w:rsidRDefault="009E029F" w:rsidP="009E029F">
            <w:pPr>
              <w:jc w:val="both"/>
              <w:rPr>
                <w:sz w:val="24"/>
                <w:szCs w:val="24"/>
              </w:rPr>
            </w:pPr>
            <w:r w:rsidRPr="009E029F">
              <w:rPr>
                <w:sz w:val="24"/>
                <w:szCs w:val="24"/>
              </w:rPr>
              <w:t>•</w:t>
            </w:r>
            <w:r w:rsidRPr="009E029F">
              <w:rPr>
                <w:sz w:val="24"/>
                <w:szCs w:val="24"/>
              </w:rPr>
              <w:tab/>
              <w:t>иностранные органы государственной власти;</w:t>
            </w:r>
          </w:p>
          <w:p w:rsidR="009E029F" w:rsidRPr="009E029F" w:rsidRDefault="009E029F" w:rsidP="009E029F">
            <w:pPr>
              <w:jc w:val="both"/>
              <w:rPr>
                <w:sz w:val="24"/>
                <w:szCs w:val="24"/>
              </w:rPr>
            </w:pPr>
            <w:r w:rsidRPr="009E029F">
              <w:rPr>
                <w:sz w:val="24"/>
                <w:szCs w:val="24"/>
              </w:rPr>
              <w:t>•</w:t>
            </w:r>
            <w:r w:rsidRPr="009E029F">
              <w:rPr>
                <w:sz w:val="24"/>
                <w:szCs w:val="24"/>
              </w:rPr>
              <w:tab/>
              <w:t>органы местного самоуправления;</w:t>
            </w:r>
          </w:p>
          <w:p w:rsidR="009E029F" w:rsidRPr="009E029F" w:rsidRDefault="009E029F" w:rsidP="009E029F">
            <w:pPr>
              <w:jc w:val="both"/>
              <w:rPr>
                <w:sz w:val="24"/>
                <w:szCs w:val="24"/>
              </w:rPr>
            </w:pPr>
            <w:r w:rsidRPr="009E029F">
              <w:rPr>
                <w:sz w:val="24"/>
                <w:szCs w:val="24"/>
              </w:rPr>
              <w:t>•</w:t>
            </w:r>
            <w:r w:rsidRPr="009E029F">
              <w:rPr>
                <w:sz w:val="24"/>
                <w:szCs w:val="24"/>
              </w:rPr>
              <w:tab/>
              <w:t>международные финансовые организации;</w:t>
            </w:r>
          </w:p>
          <w:p w:rsidR="009E029F" w:rsidRPr="009E029F" w:rsidRDefault="009E029F" w:rsidP="009E029F">
            <w:pPr>
              <w:jc w:val="both"/>
              <w:rPr>
                <w:sz w:val="24"/>
                <w:szCs w:val="24"/>
              </w:rPr>
            </w:pPr>
            <w:r w:rsidRPr="009E029F">
              <w:rPr>
                <w:sz w:val="24"/>
                <w:szCs w:val="24"/>
              </w:rPr>
              <w:t>•</w:t>
            </w:r>
            <w:r w:rsidRPr="009E029F">
              <w:rPr>
                <w:sz w:val="24"/>
                <w:szCs w:val="24"/>
              </w:rPr>
              <w:tab/>
              <w:t>российские юридические лица;</w:t>
            </w:r>
          </w:p>
          <w:p w:rsidR="009E029F" w:rsidRPr="009E029F" w:rsidRDefault="009E029F" w:rsidP="009E029F">
            <w:pPr>
              <w:jc w:val="both"/>
              <w:rPr>
                <w:sz w:val="24"/>
                <w:szCs w:val="24"/>
              </w:rPr>
            </w:pPr>
            <w:r w:rsidRPr="009E029F">
              <w:rPr>
                <w:sz w:val="24"/>
                <w:szCs w:val="24"/>
              </w:rPr>
              <w:t>•</w:t>
            </w:r>
            <w:r w:rsidRPr="009E029F">
              <w:rPr>
                <w:sz w:val="24"/>
                <w:szCs w:val="24"/>
              </w:rPr>
              <w:tab/>
              <w:t>иностранные юридические лица.</w:t>
            </w:r>
          </w:p>
          <w:p w:rsidR="009E029F" w:rsidRPr="009E029F" w:rsidRDefault="009E029F" w:rsidP="009E029F">
            <w:pPr>
              <w:jc w:val="both"/>
              <w:rPr>
                <w:sz w:val="24"/>
                <w:szCs w:val="24"/>
              </w:rPr>
            </w:pPr>
            <w:r w:rsidRPr="009E029F">
              <w:rPr>
                <w:sz w:val="24"/>
                <w:szCs w:val="24"/>
              </w:rPr>
              <w:t>Ценные бумаги, составляющие Фонд, могут быть как допущены, так и не допущены к торгам организаторов торговли на рынке ценных бумаг.</w:t>
            </w:r>
          </w:p>
          <w:p w:rsidR="009E029F" w:rsidRPr="009E029F" w:rsidRDefault="009E029F" w:rsidP="009E029F">
            <w:pPr>
              <w:jc w:val="both"/>
              <w:rPr>
                <w:sz w:val="24"/>
                <w:szCs w:val="24"/>
              </w:rPr>
            </w:pPr>
            <w:r w:rsidRPr="009E029F">
              <w:rPr>
                <w:sz w:val="24"/>
                <w:szCs w:val="24"/>
              </w:rPr>
              <w:lastRenderedPageBreak/>
              <w:t>Ценные бумаги, составляющие Фонд, могут быть как включены, так и не включены в котировальные списки фондовых бирж.</w:t>
            </w:r>
          </w:p>
          <w:p w:rsidR="009E029F" w:rsidRPr="009E029F" w:rsidRDefault="009E029F" w:rsidP="009E029F">
            <w:pPr>
              <w:jc w:val="both"/>
              <w:rPr>
                <w:sz w:val="24"/>
                <w:szCs w:val="24"/>
              </w:rPr>
            </w:pPr>
            <w:r w:rsidRPr="009E029F">
              <w:rPr>
                <w:sz w:val="24"/>
                <w:szCs w:val="24"/>
              </w:rPr>
              <w:t>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9E029F" w:rsidRPr="009E029F" w:rsidRDefault="009E029F" w:rsidP="009E029F">
            <w:pPr>
              <w:jc w:val="both"/>
              <w:rPr>
                <w:sz w:val="24"/>
                <w:szCs w:val="24"/>
              </w:rPr>
            </w:pPr>
            <w:r w:rsidRPr="009E029F">
              <w:rPr>
                <w:sz w:val="24"/>
                <w:szCs w:val="24"/>
              </w:rPr>
              <w:t>а) ценная бумага включена в котировальные списки «А» и «Б» российской фондовой биржи;</w:t>
            </w:r>
          </w:p>
          <w:p w:rsidR="009E029F" w:rsidRPr="009E029F" w:rsidRDefault="009E029F" w:rsidP="009E029F">
            <w:pPr>
              <w:jc w:val="both"/>
              <w:rPr>
                <w:sz w:val="24"/>
                <w:szCs w:val="24"/>
              </w:rPr>
            </w:pPr>
            <w:r w:rsidRPr="009E029F">
              <w:rPr>
                <w:sz w:val="24"/>
                <w:szCs w:val="24"/>
              </w:rPr>
              <w:t>б) объем торгов по ценной бумаге за предыдущий календарный месяц на одной из иностранных фондовых бирж, указанных в п. 23.3. настоящих Правил, превышает 1 миллион долларов США для облигаций, акций (паев) иностранных инвестиционных фондов и депозитарных расписок;</w:t>
            </w:r>
          </w:p>
          <w:p w:rsidR="009E029F" w:rsidRPr="009E029F" w:rsidRDefault="009E029F" w:rsidP="009E029F">
            <w:pPr>
              <w:jc w:val="both"/>
              <w:rPr>
                <w:sz w:val="24"/>
                <w:szCs w:val="24"/>
              </w:rPr>
            </w:pPr>
            <w:r w:rsidRPr="009E029F">
              <w:rPr>
                <w:sz w:val="24"/>
                <w:szCs w:val="24"/>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9E029F" w:rsidRPr="009E029F" w:rsidRDefault="009E029F" w:rsidP="009E029F">
            <w:pPr>
              <w:jc w:val="both"/>
              <w:rPr>
                <w:sz w:val="24"/>
                <w:szCs w:val="24"/>
              </w:rPr>
            </w:pPr>
            <w:r w:rsidRPr="009E029F">
              <w:rPr>
                <w:sz w:val="24"/>
                <w:szCs w:val="24"/>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(Тридцати) дней с даты направления соответствующего  требования.</w:t>
            </w:r>
          </w:p>
          <w:p w:rsidR="009E029F" w:rsidRPr="009E029F" w:rsidRDefault="009E029F" w:rsidP="009E029F">
            <w:pPr>
              <w:jc w:val="both"/>
              <w:rPr>
                <w:sz w:val="24"/>
                <w:szCs w:val="24"/>
              </w:rPr>
            </w:pPr>
            <w:r w:rsidRPr="009E029F">
              <w:rPr>
                <w:sz w:val="24"/>
                <w:szCs w:val="24"/>
              </w:rPr>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B33DA6" w:rsidRPr="0052679E" w:rsidRDefault="009E029F" w:rsidP="009E029F">
            <w:pPr>
              <w:jc w:val="both"/>
              <w:rPr>
                <w:sz w:val="24"/>
                <w:szCs w:val="24"/>
              </w:rPr>
            </w:pPr>
            <w:r w:rsidRPr="009E029F">
              <w:rPr>
                <w:sz w:val="24"/>
                <w:szCs w:val="24"/>
              </w:rPr>
              <w:t>е)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процентов.</w:t>
            </w:r>
          </w:p>
        </w:tc>
        <w:tc>
          <w:tcPr>
            <w:tcW w:w="5386" w:type="dxa"/>
          </w:tcPr>
          <w:p w:rsidR="0042036D" w:rsidRPr="00861828" w:rsidRDefault="0042036D" w:rsidP="0042036D">
            <w:pPr>
              <w:ind w:firstLine="567"/>
              <w:jc w:val="both"/>
              <w:rPr>
                <w:sz w:val="24"/>
                <w:szCs w:val="24"/>
              </w:rPr>
            </w:pPr>
            <w:r w:rsidRPr="00861828">
              <w:rPr>
                <w:sz w:val="24"/>
                <w:szCs w:val="24"/>
              </w:rPr>
              <w:lastRenderedPageBreak/>
              <w:t>23.</w:t>
            </w:r>
            <w:r w:rsidRPr="00861828">
              <w:rPr>
                <w:spacing w:val="2"/>
                <w:sz w:val="24"/>
                <w:szCs w:val="24"/>
              </w:rPr>
              <w:t xml:space="preserve"> </w:t>
            </w:r>
            <w:r w:rsidRPr="00861828">
              <w:rPr>
                <w:sz w:val="24"/>
                <w:szCs w:val="24"/>
              </w:rPr>
              <w:t>О</w:t>
            </w:r>
            <w:r w:rsidRPr="00861828">
              <w:rPr>
                <w:spacing w:val="-2"/>
                <w:sz w:val="24"/>
                <w:szCs w:val="24"/>
              </w:rPr>
              <w:t>б</w:t>
            </w:r>
            <w:r w:rsidRPr="00861828">
              <w:rPr>
                <w:spacing w:val="1"/>
                <w:sz w:val="24"/>
                <w:szCs w:val="24"/>
              </w:rPr>
              <w:t>ъ</w:t>
            </w:r>
            <w:r w:rsidRPr="00861828">
              <w:rPr>
                <w:spacing w:val="-1"/>
                <w:sz w:val="24"/>
                <w:szCs w:val="24"/>
              </w:rPr>
              <w:t>ек</w:t>
            </w:r>
            <w:r w:rsidRPr="00861828">
              <w:rPr>
                <w:spacing w:val="1"/>
                <w:sz w:val="24"/>
                <w:szCs w:val="24"/>
              </w:rPr>
              <w:t>т</w:t>
            </w:r>
            <w:r w:rsidRPr="00861828">
              <w:rPr>
                <w:sz w:val="24"/>
                <w:szCs w:val="24"/>
              </w:rPr>
              <w:t>ы</w:t>
            </w:r>
            <w:r w:rsidRPr="00861828">
              <w:rPr>
                <w:spacing w:val="-5"/>
                <w:sz w:val="24"/>
                <w:szCs w:val="24"/>
              </w:rPr>
              <w:t xml:space="preserve"> </w:t>
            </w:r>
            <w:r w:rsidRPr="00861828">
              <w:rPr>
                <w:spacing w:val="-3"/>
                <w:sz w:val="24"/>
                <w:szCs w:val="24"/>
              </w:rPr>
              <w:t>и</w:t>
            </w:r>
            <w:r w:rsidRPr="00861828">
              <w:rPr>
                <w:spacing w:val="1"/>
                <w:sz w:val="24"/>
                <w:szCs w:val="24"/>
              </w:rPr>
              <w:t>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5"/>
                <w:sz w:val="24"/>
                <w:szCs w:val="24"/>
              </w:rPr>
              <w:t>р</w:t>
            </w:r>
            <w:r w:rsidRPr="00861828">
              <w:rPr>
                <w:sz w:val="24"/>
                <w:szCs w:val="24"/>
              </w:rPr>
              <w:t>о</w:t>
            </w:r>
            <w:r w:rsidRPr="00861828">
              <w:rPr>
                <w:spacing w:val="2"/>
                <w:sz w:val="24"/>
                <w:szCs w:val="24"/>
              </w:rPr>
              <w:t>в</w:t>
            </w:r>
            <w:r w:rsidRPr="00861828">
              <w:rPr>
                <w:spacing w:val="-1"/>
                <w:sz w:val="24"/>
                <w:szCs w:val="24"/>
              </w:rPr>
              <w:t>а</w:t>
            </w:r>
            <w:r w:rsidRPr="00861828">
              <w:rPr>
                <w:spacing w:val="1"/>
                <w:sz w:val="24"/>
                <w:szCs w:val="24"/>
              </w:rPr>
              <w:t>ни</w:t>
            </w:r>
            <w:r w:rsidRPr="00861828">
              <w:rPr>
                <w:sz w:val="24"/>
                <w:szCs w:val="24"/>
              </w:rPr>
              <w:t>я,</w:t>
            </w:r>
            <w:r w:rsidRPr="00861828">
              <w:rPr>
                <w:spacing w:val="-17"/>
                <w:sz w:val="24"/>
                <w:szCs w:val="24"/>
              </w:rPr>
              <w:t xml:space="preserve"> </w:t>
            </w:r>
            <w:r w:rsidRPr="00861828">
              <w:rPr>
                <w:spacing w:val="1"/>
                <w:sz w:val="24"/>
                <w:szCs w:val="24"/>
              </w:rPr>
              <w:t>и</w:t>
            </w:r>
            <w:r w:rsidRPr="00861828">
              <w:rPr>
                <w:sz w:val="24"/>
                <w:szCs w:val="24"/>
              </w:rPr>
              <w:t>х</w:t>
            </w:r>
            <w:r w:rsidRPr="00861828">
              <w:rPr>
                <w:spacing w:val="-4"/>
                <w:sz w:val="24"/>
                <w:szCs w:val="24"/>
              </w:rPr>
              <w:t xml:space="preserve"> </w:t>
            </w:r>
            <w:r w:rsidRPr="00861828">
              <w:rPr>
                <w:spacing w:val="-1"/>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6"/>
                <w:sz w:val="24"/>
                <w:szCs w:val="24"/>
              </w:rPr>
              <w:t>а</w:t>
            </w:r>
            <w:r w:rsidRPr="00861828">
              <w:rPr>
                <w:sz w:val="24"/>
                <w:szCs w:val="24"/>
              </w:rPr>
              <w:t>в</w:t>
            </w:r>
            <w:r w:rsidRPr="00861828">
              <w:rPr>
                <w:spacing w:val="-3"/>
                <w:sz w:val="24"/>
                <w:szCs w:val="24"/>
              </w:rPr>
              <w:t xml:space="preserve"> </w:t>
            </w:r>
            <w:r w:rsidRPr="00861828">
              <w:rPr>
                <w:sz w:val="24"/>
                <w:szCs w:val="24"/>
              </w:rPr>
              <w:t>и</w:t>
            </w:r>
            <w:r w:rsidRPr="00861828">
              <w:rPr>
                <w:spacing w:val="-7"/>
                <w:sz w:val="24"/>
                <w:szCs w:val="24"/>
              </w:rPr>
              <w:t xml:space="preserve"> </w:t>
            </w:r>
            <w:r w:rsidRPr="00861828">
              <w:rPr>
                <w:spacing w:val="5"/>
                <w:sz w:val="24"/>
                <w:szCs w:val="24"/>
              </w:rPr>
              <w:t>о</w:t>
            </w:r>
            <w:r w:rsidRPr="00861828">
              <w:rPr>
                <w:spacing w:val="1"/>
                <w:sz w:val="24"/>
                <w:szCs w:val="24"/>
              </w:rPr>
              <w:t>пи</w:t>
            </w:r>
            <w:r w:rsidRPr="00861828">
              <w:rPr>
                <w:spacing w:val="-1"/>
                <w:sz w:val="24"/>
                <w:szCs w:val="24"/>
              </w:rPr>
              <w:t>с</w:t>
            </w:r>
            <w:r w:rsidRPr="00861828">
              <w:rPr>
                <w:spacing w:val="-6"/>
                <w:sz w:val="24"/>
                <w:szCs w:val="24"/>
              </w:rPr>
              <w:t>а</w:t>
            </w:r>
            <w:r w:rsidRPr="00861828">
              <w:rPr>
                <w:spacing w:val="1"/>
                <w:sz w:val="24"/>
                <w:szCs w:val="24"/>
              </w:rPr>
              <w:t>ни</w:t>
            </w:r>
            <w:r w:rsidRPr="00861828">
              <w:rPr>
                <w:spacing w:val="-1"/>
                <w:sz w:val="24"/>
                <w:szCs w:val="24"/>
              </w:rPr>
              <w:t>е</w:t>
            </w:r>
            <w:r w:rsidRPr="00861828">
              <w:rPr>
                <w:sz w:val="24"/>
                <w:szCs w:val="24"/>
              </w:rPr>
              <w:t>.</w:t>
            </w:r>
          </w:p>
          <w:p w:rsidR="0042036D" w:rsidRPr="00861828" w:rsidRDefault="0042036D" w:rsidP="0042036D">
            <w:pPr>
              <w:ind w:firstLine="567"/>
              <w:jc w:val="both"/>
              <w:rPr>
                <w:sz w:val="24"/>
                <w:szCs w:val="24"/>
              </w:rPr>
            </w:pPr>
            <w:r w:rsidRPr="00861828">
              <w:rPr>
                <w:sz w:val="24"/>
                <w:szCs w:val="24"/>
              </w:rPr>
              <w:t>23</w:t>
            </w:r>
            <w:r w:rsidRPr="00861828">
              <w:rPr>
                <w:spacing w:val="2"/>
                <w:sz w:val="24"/>
                <w:szCs w:val="24"/>
              </w:rPr>
              <w:t>.</w:t>
            </w:r>
            <w:r w:rsidRPr="00861828">
              <w:rPr>
                <w:sz w:val="24"/>
                <w:szCs w:val="24"/>
              </w:rPr>
              <w:t>1.</w:t>
            </w:r>
            <w:r w:rsidRPr="00861828">
              <w:rPr>
                <w:spacing w:val="-5"/>
                <w:sz w:val="24"/>
                <w:szCs w:val="24"/>
              </w:rPr>
              <w:t xml:space="preserve"> </w:t>
            </w:r>
            <w:r w:rsidRPr="00861828">
              <w:rPr>
                <w:sz w:val="24"/>
                <w:szCs w:val="24"/>
              </w:rPr>
              <w:t>И</w:t>
            </w:r>
            <w:r w:rsidRPr="00861828">
              <w:rPr>
                <w:spacing w:val="2"/>
                <w:sz w:val="24"/>
                <w:szCs w:val="24"/>
              </w:rPr>
              <w:t>м</w:t>
            </w:r>
            <w:r w:rsidRPr="00861828">
              <w:rPr>
                <w:spacing w:val="-9"/>
                <w:sz w:val="24"/>
                <w:szCs w:val="24"/>
              </w:rPr>
              <w:t>у</w:t>
            </w:r>
            <w:r w:rsidRPr="00861828">
              <w:rPr>
                <w:spacing w:val="2"/>
                <w:sz w:val="24"/>
                <w:szCs w:val="24"/>
              </w:rPr>
              <w:t>щ</w:t>
            </w:r>
            <w:r w:rsidRPr="00861828">
              <w:rPr>
                <w:spacing w:val="-1"/>
                <w:sz w:val="24"/>
                <w:szCs w:val="24"/>
              </w:rPr>
              <w:t>ес</w:t>
            </w:r>
            <w:r w:rsidRPr="00861828">
              <w:rPr>
                <w:spacing w:val="1"/>
                <w:sz w:val="24"/>
                <w:szCs w:val="24"/>
              </w:rPr>
              <w:t>т</w:t>
            </w:r>
            <w:r w:rsidRPr="00861828">
              <w:rPr>
                <w:spacing w:val="2"/>
                <w:sz w:val="24"/>
                <w:szCs w:val="24"/>
              </w:rPr>
              <w:t>в</w:t>
            </w:r>
            <w:r w:rsidRPr="00861828">
              <w:rPr>
                <w:spacing w:val="5"/>
                <w:sz w:val="24"/>
                <w:szCs w:val="24"/>
              </w:rPr>
              <w:t>о</w:t>
            </w:r>
            <w:r w:rsidRPr="00861828">
              <w:rPr>
                <w:sz w:val="24"/>
                <w:szCs w:val="24"/>
              </w:rPr>
              <w:t>,</w:t>
            </w:r>
            <w:r w:rsidRPr="00861828">
              <w:rPr>
                <w:spacing w:val="-7"/>
                <w:sz w:val="24"/>
                <w:szCs w:val="24"/>
              </w:rPr>
              <w:t xml:space="preserve"> </w:t>
            </w:r>
            <w:r w:rsidRPr="00861828">
              <w:rPr>
                <w:spacing w:val="-6"/>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3"/>
                <w:sz w:val="24"/>
                <w:szCs w:val="24"/>
              </w:rPr>
              <w:t>в</w:t>
            </w:r>
            <w:r w:rsidRPr="00861828">
              <w:rPr>
                <w:sz w:val="24"/>
                <w:szCs w:val="24"/>
              </w:rPr>
              <w:t>ля</w:t>
            </w:r>
            <w:r w:rsidRPr="00861828">
              <w:rPr>
                <w:spacing w:val="-1"/>
                <w:sz w:val="24"/>
                <w:szCs w:val="24"/>
              </w:rPr>
              <w:t>ю</w:t>
            </w:r>
            <w:r w:rsidRPr="00861828">
              <w:rPr>
                <w:spacing w:val="2"/>
                <w:sz w:val="24"/>
                <w:szCs w:val="24"/>
              </w:rPr>
              <w:t>щ</w:t>
            </w:r>
            <w:r w:rsidRPr="00861828">
              <w:rPr>
                <w:spacing w:val="-1"/>
                <w:sz w:val="24"/>
                <w:szCs w:val="24"/>
              </w:rPr>
              <w:t>е</w:t>
            </w:r>
            <w:r w:rsidRPr="00861828">
              <w:rPr>
                <w:sz w:val="24"/>
                <w:szCs w:val="24"/>
              </w:rPr>
              <w:t>е</w:t>
            </w:r>
            <w:r w:rsidRPr="00861828">
              <w:rPr>
                <w:spacing w:val="-15"/>
                <w:sz w:val="24"/>
                <w:szCs w:val="24"/>
              </w:rPr>
              <w:t xml:space="preserve">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w:t>
            </w:r>
            <w:r w:rsidRPr="00861828">
              <w:rPr>
                <w:sz w:val="24"/>
                <w:szCs w:val="24"/>
              </w:rPr>
              <w:t>,</w:t>
            </w:r>
            <w:r w:rsidRPr="00861828">
              <w:rPr>
                <w:spacing w:val="-1"/>
                <w:sz w:val="24"/>
                <w:szCs w:val="24"/>
              </w:rPr>
              <w:t xml:space="preserve"> </w:t>
            </w:r>
            <w:r w:rsidRPr="00861828">
              <w:rPr>
                <w:spacing w:val="-3"/>
                <w:sz w:val="24"/>
                <w:szCs w:val="24"/>
              </w:rPr>
              <w:t>м</w:t>
            </w:r>
            <w:r w:rsidRPr="00861828">
              <w:rPr>
                <w:sz w:val="24"/>
                <w:szCs w:val="24"/>
              </w:rPr>
              <w:t>о</w:t>
            </w:r>
            <w:r w:rsidRPr="00861828">
              <w:rPr>
                <w:spacing w:val="2"/>
                <w:sz w:val="24"/>
                <w:szCs w:val="24"/>
              </w:rPr>
              <w:t>ж</w:t>
            </w:r>
            <w:r w:rsidRPr="00861828">
              <w:rPr>
                <w:spacing w:val="-1"/>
                <w:sz w:val="24"/>
                <w:szCs w:val="24"/>
              </w:rPr>
              <w:t>е</w:t>
            </w:r>
            <w:r w:rsidRPr="00861828">
              <w:rPr>
                <w:sz w:val="24"/>
                <w:szCs w:val="24"/>
              </w:rPr>
              <w:t>т</w:t>
            </w:r>
            <w:r w:rsidRPr="00861828">
              <w:rPr>
                <w:spacing w:val="-3"/>
                <w:sz w:val="24"/>
                <w:szCs w:val="24"/>
              </w:rPr>
              <w:t xml:space="preserve"> </w:t>
            </w:r>
            <w:r w:rsidRPr="00861828">
              <w:rPr>
                <w:spacing w:val="-7"/>
                <w:sz w:val="24"/>
                <w:szCs w:val="24"/>
              </w:rPr>
              <w:t>б</w:t>
            </w:r>
            <w:r w:rsidRPr="00861828">
              <w:rPr>
                <w:spacing w:val="2"/>
                <w:sz w:val="24"/>
                <w:szCs w:val="24"/>
              </w:rPr>
              <w:t>ы</w:t>
            </w:r>
            <w:r w:rsidRPr="00861828">
              <w:rPr>
                <w:spacing w:val="1"/>
                <w:sz w:val="24"/>
                <w:szCs w:val="24"/>
              </w:rPr>
              <w:t>т</w:t>
            </w:r>
            <w:r w:rsidRPr="00861828">
              <w:rPr>
                <w:sz w:val="24"/>
                <w:szCs w:val="24"/>
              </w:rPr>
              <w:t>ь</w:t>
            </w:r>
            <w:r w:rsidRPr="00861828">
              <w:rPr>
                <w:spacing w:val="-6"/>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5"/>
                <w:sz w:val="24"/>
                <w:szCs w:val="24"/>
              </w:rPr>
              <w:t>р</w:t>
            </w:r>
            <w:r w:rsidRPr="00861828">
              <w:rPr>
                <w:sz w:val="24"/>
                <w:szCs w:val="24"/>
              </w:rPr>
              <w:t>о</w:t>
            </w:r>
            <w:r w:rsidRPr="00861828">
              <w:rPr>
                <w:spacing w:val="2"/>
                <w:sz w:val="24"/>
                <w:szCs w:val="24"/>
              </w:rPr>
              <w:t>в</w:t>
            </w:r>
            <w:r w:rsidRPr="00861828">
              <w:rPr>
                <w:spacing w:val="-1"/>
                <w:sz w:val="24"/>
                <w:szCs w:val="24"/>
              </w:rPr>
              <w:t>а</w:t>
            </w:r>
            <w:r w:rsidRPr="00861828">
              <w:rPr>
                <w:spacing w:val="-3"/>
                <w:sz w:val="24"/>
                <w:szCs w:val="24"/>
              </w:rPr>
              <w:t>н</w:t>
            </w:r>
            <w:r w:rsidRPr="00861828">
              <w:rPr>
                <w:sz w:val="24"/>
                <w:szCs w:val="24"/>
              </w:rPr>
              <w:t>о</w:t>
            </w:r>
            <w:r w:rsidRPr="00861828">
              <w:rPr>
                <w:spacing w:val="-12"/>
                <w:sz w:val="24"/>
                <w:szCs w:val="24"/>
              </w:rPr>
              <w:t xml:space="preserve"> </w:t>
            </w:r>
            <w:r w:rsidRPr="00861828">
              <w:rPr>
                <w:sz w:val="24"/>
                <w:szCs w:val="24"/>
              </w:rPr>
              <w:t>в:</w:t>
            </w:r>
          </w:p>
          <w:p w:rsidR="0042036D" w:rsidRPr="00861828" w:rsidRDefault="0042036D" w:rsidP="0042036D">
            <w:pPr>
              <w:ind w:firstLine="567"/>
              <w:jc w:val="both"/>
              <w:rPr>
                <w:sz w:val="24"/>
                <w:szCs w:val="24"/>
              </w:rPr>
            </w:pPr>
            <w:r w:rsidRPr="001B041D">
              <w:rPr>
                <w:sz w:val="24"/>
                <w:szCs w:val="24"/>
              </w:rPr>
              <w:t>1</w:t>
            </w:r>
            <w:r>
              <w:rPr>
                <w:sz w:val="24"/>
                <w:szCs w:val="24"/>
              </w:rPr>
              <w:t>)</w:t>
            </w:r>
            <w:r w:rsidRPr="001B041D">
              <w:rPr>
                <w:sz w:val="24"/>
                <w:szCs w:val="24"/>
              </w:rPr>
              <w:t xml:space="preserve"> </w:t>
            </w:r>
            <w:r w:rsidRPr="001B041D">
              <w:rPr>
                <w:spacing w:val="4"/>
                <w:sz w:val="24"/>
                <w:szCs w:val="24"/>
              </w:rPr>
              <w:t xml:space="preserve"> </w:t>
            </w:r>
            <w:r w:rsidRPr="001B041D">
              <w:rPr>
                <w:sz w:val="24"/>
                <w:szCs w:val="24"/>
              </w:rPr>
              <w:t>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w:t>
            </w:r>
            <w:r>
              <w:t xml:space="preserve"> </w:t>
            </w:r>
            <w:r w:rsidRPr="0039454F">
              <w:rPr>
                <w:sz w:val="24"/>
                <w:szCs w:val="24"/>
              </w:rPr>
              <w:t xml:space="preserve">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1B041D">
              <w:rPr>
                <w:sz w:val="24"/>
                <w:szCs w:val="24"/>
              </w:rPr>
              <w:t xml:space="preserve">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w:t>
            </w:r>
            <w:r w:rsidRPr="001B041D">
              <w:rPr>
                <w:sz w:val="24"/>
                <w:szCs w:val="24"/>
              </w:rPr>
              <w:lastRenderedPageBreak/>
              <w:t>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42036D" w:rsidRPr="007A3CF7" w:rsidRDefault="0042036D" w:rsidP="0042036D">
            <w:pPr>
              <w:spacing w:line="274" w:lineRule="exact"/>
              <w:ind w:right="237" w:firstLine="567"/>
              <w:jc w:val="both"/>
              <w:rPr>
                <w:sz w:val="24"/>
                <w:szCs w:val="24"/>
              </w:rPr>
            </w:pPr>
            <w:r>
              <w:rPr>
                <w:sz w:val="24"/>
                <w:szCs w:val="24"/>
              </w:rPr>
              <w:t>2)</w:t>
            </w:r>
            <w:r w:rsidRPr="00886CF0">
              <w:rPr>
                <w:sz w:val="24"/>
                <w:szCs w:val="24"/>
              </w:rPr>
              <w:t xml:space="preserve"> </w:t>
            </w:r>
            <w:r w:rsidRPr="00072AE5">
              <w:rPr>
                <w:sz w:val="24"/>
                <w:szCs w:val="24"/>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r>
              <w:rPr>
                <w:sz w:val="24"/>
                <w:szCs w:val="24"/>
              </w:rPr>
              <w:t xml:space="preserve">следующий </w:t>
            </w:r>
            <w:hyperlink r:id="rId7" w:history="1">
              <w:r w:rsidRPr="00072AE5">
                <w:rPr>
                  <w:sz w:val="24"/>
                  <w:szCs w:val="24"/>
                </w:rPr>
                <w:t>перечень</w:t>
              </w:r>
            </w:hyperlink>
            <w:r w:rsidRPr="00072AE5">
              <w:rPr>
                <w:sz w:val="24"/>
                <w:szCs w:val="24"/>
              </w:rPr>
              <w:t xml:space="preserve"> иностранных бирж</w:t>
            </w:r>
            <w:r w:rsidRPr="007A3CF7">
              <w:rPr>
                <w:sz w:val="24"/>
                <w:szCs w:val="24"/>
              </w:rPr>
              <w:t>:</w:t>
            </w:r>
          </w:p>
          <w:p w:rsidR="0042036D" w:rsidRPr="007A3CF7" w:rsidRDefault="0042036D" w:rsidP="0042036D">
            <w:pPr>
              <w:spacing w:line="274" w:lineRule="exact"/>
              <w:ind w:right="237" w:firstLine="567"/>
              <w:jc w:val="both"/>
              <w:rPr>
                <w:sz w:val="24"/>
                <w:szCs w:val="24"/>
              </w:rPr>
            </w:pPr>
            <w:r w:rsidRPr="007A3CF7">
              <w:rPr>
                <w:sz w:val="24"/>
                <w:szCs w:val="24"/>
              </w:rPr>
              <w:t>1</w:t>
            </w:r>
            <w:r w:rsidRPr="006D2B8C">
              <w:rPr>
                <w:sz w:val="24"/>
                <w:szCs w:val="24"/>
              </w:rPr>
              <w:t>)</w:t>
            </w:r>
            <w:r w:rsidRPr="007A3CF7">
              <w:rPr>
                <w:sz w:val="24"/>
                <w:szCs w:val="24"/>
              </w:rPr>
              <w:t xml:space="preserve"> Афинская биржа (Athens Exchange);</w:t>
            </w:r>
          </w:p>
          <w:p w:rsidR="0042036D" w:rsidRPr="007A3CF7" w:rsidRDefault="0042036D" w:rsidP="0042036D">
            <w:pPr>
              <w:spacing w:line="274" w:lineRule="exact"/>
              <w:ind w:right="237" w:firstLine="567"/>
              <w:jc w:val="both"/>
              <w:rPr>
                <w:sz w:val="24"/>
                <w:szCs w:val="24"/>
              </w:rPr>
            </w:pPr>
            <w:r w:rsidRPr="007A3CF7">
              <w:rPr>
                <w:sz w:val="24"/>
                <w:szCs w:val="24"/>
              </w:rPr>
              <w:t>2</w:t>
            </w:r>
            <w:r w:rsidRPr="006D2B8C">
              <w:rPr>
                <w:sz w:val="24"/>
                <w:szCs w:val="24"/>
              </w:rPr>
              <w:t>)</w:t>
            </w:r>
            <w:r w:rsidRPr="007A3CF7">
              <w:rPr>
                <w:sz w:val="24"/>
                <w:szCs w:val="24"/>
              </w:rPr>
              <w:t xml:space="preserve"> Белорусская валютно-фондовая биржа (Belarusian currency and stock exchange);</w:t>
            </w:r>
          </w:p>
          <w:p w:rsidR="0042036D" w:rsidRPr="007A3CF7" w:rsidRDefault="0042036D" w:rsidP="0042036D">
            <w:pPr>
              <w:spacing w:line="274" w:lineRule="exact"/>
              <w:ind w:right="237" w:firstLine="567"/>
              <w:jc w:val="both"/>
              <w:rPr>
                <w:sz w:val="24"/>
                <w:szCs w:val="24"/>
              </w:rPr>
            </w:pPr>
            <w:r w:rsidRPr="007A3CF7">
              <w:rPr>
                <w:sz w:val="24"/>
                <w:szCs w:val="24"/>
              </w:rPr>
              <w:t>3</w:t>
            </w:r>
            <w:r w:rsidRPr="006D2B8C">
              <w:rPr>
                <w:sz w:val="24"/>
                <w:szCs w:val="24"/>
              </w:rPr>
              <w:t>)</w:t>
            </w:r>
            <w:r w:rsidRPr="007A3CF7">
              <w:rPr>
                <w:sz w:val="24"/>
                <w:szCs w:val="24"/>
              </w:rPr>
              <w:t xml:space="preserve"> Бомбейская фондовая биржа (Bombay Stock Exchange);</w:t>
            </w:r>
          </w:p>
          <w:p w:rsidR="0042036D" w:rsidRPr="007A3CF7" w:rsidRDefault="0042036D" w:rsidP="0042036D">
            <w:pPr>
              <w:spacing w:line="274" w:lineRule="exact"/>
              <w:ind w:right="237" w:firstLine="567"/>
              <w:jc w:val="both"/>
              <w:rPr>
                <w:sz w:val="24"/>
                <w:szCs w:val="24"/>
              </w:rPr>
            </w:pPr>
            <w:r w:rsidRPr="007A3CF7">
              <w:rPr>
                <w:sz w:val="24"/>
                <w:szCs w:val="24"/>
              </w:rPr>
              <w:t>4</w:t>
            </w:r>
            <w:r w:rsidRPr="006D2B8C">
              <w:rPr>
                <w:sz w:val="24"/>
                <w:szCs w:val="24"/>
              </w:rPr>
              <w:t>)</w:t>
            </w:r>
            <w:r w:rsidRPr="007A3CF7">
              <w:rPr>
                <w:sz w:val="24"/>
                <w:szCs w:val="24"/>
              </w:rPr>
              <w:t xml:space="preserve"> Будапештская фондовая биржа (Budapest Stock Exchange);</w:t>
            </w:r>
          </w:p>
          <w:p w:rsidR="0042036D" w:rsidRPr="007A3CF7" w:rsidRDefault="0042036D" w:rsidP="0042036D">
            <w:pPr>
              <w:spacing w:line="274" w:lineRule="exact"/>
              <w:ind w:right="237" w:firstLine="567"/>
              <w:jc w:val="both"/>
              <w:rPr>
                <w:sz w:val="24"/>
                <w:szCs w:val="24"/>
              </w:rPr>
            </w:pPr>
            <w:r w:rsidRPr="007A3CF7">
              <w:rPr>
                <w:sz w:val="24"/>
                <w:szCs w:val="24"/>
              </w:rPr>
              <w:t>5</w:t>
            </w:r>
            <w:r w:rsidRPr="006D2B8C">
              <w:rPr>
                <w:sz w:val="24"/>
                <w:szCs w:val="24"/>
              </w:rPr>
              <w:t>)</w:t>
            </w:r>
            <w:r w:rsidRPr="007A3CF7">
              <w:rPr>
                <w:sz w:val="24"/>
                <w:szCs w:val="24"/>
              </w:rPr>
              <w:t xml:space="preserve"> Варшавская фондовая биржа (Warsaw Stock Exchange);</w:t>
            </w:r>
          </w:p>
          <w:p w:rsidR="0042036D" w:rsidRPr="007A3CF7" w:rsidRDefault="0042036D" w:rsidP="0042036D">
            <w:pPr>
              <w:spacing w:line="274" w:lineRule="exact"/>
              <w:ind w:right="237" w:firstLine="567"/>
              <w:jc w:val="both"/>
              <w:rPr>
                <w:sz w:val="24"/>
                <w:szCs w:val="24"/>
              </w:rPr>
            </w:pPr>
            <w:r w:rsidRPr="007A3CF7">
              <w:rPr>
                <w:sz w:val="24"/>
                <w:szCs w:val="24"/>
              </w:rPr>
              <w:t>6</w:t>
            </w:r>
            <w:r w:rsidRPr="006D2B8C">
              <w:rPr>
                <w:sz w:val="24"/>
                <w:szCs w:val="24"/>
              </w:rPr>
              <w:t>)</w:t>
            </w:r>
            <w:r w:rsidRPr="007A3CF7">
              <w:rPr>
                <w:sz w:val="24"/>
                <w:szCs w:val="24"/>
              </w:rPr>
              <w:t xml:space="preserve"> Венская фондовая биржа (Vienna Stock Exchange);</w:t>
            </w:r>
          </w:p>
          <w:p w:rsidR="0042036D" w:rsidRPr="007A3CF7" w:rsidRDefault="0042036D" w:rsidP="0042036D">
            <w:pPr>
              <w:spacing w:line="274" w:lineRule="exact"/>
              <w:ind w:right="237" w:firstLine="567"/>
              <w:jc w:val="both"/>
              <w:rPr>
                <w:sz w:val="24"/>
                <w:szCs w:val="24"/>
              </w:rPr>
            </w:pPr>
            <w:r w:rsidRPr="007A3CF7">
              <w:rPr>
                <w:sz w:val="24"/>
                <w:szCs w:val="24"/>
              </w:rPr>
              <w:t>7</w:t>
            </w:r>
            <w:r w:rsidRPr="006D2B8C">
              <w:rPr>
                <w:sz w:val="24"/>
                <w:szCs w:val="24"/>
              </w:rPr>
              <w:t>)</w:t>
            </w:r>
            <w:r w:rsidRPr="007A3CF7">
              <w:rPr>
                <w:sz w:val="24"/>
                <w:szCs w:val="24"/>
              </w:rPr>
              <w:t xml:space="preserve"> Венчурная фондовая биржа ТиЭсЭкс (Канада) (TSX Venture Exchange (Canada));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8) </w:t>
            </w:r>
            <w:r w:rsidRPr="007A3CF7">
              <w:rPr>
                <w:sz w:val="24"/>
                <w:szCs w:val="24"/>
              </w:rPr>
              <w:t>Гонконгская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(The Stock Exchange of Hong Kong);</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9) </w:t>
            </w:r>
            <w:r w:rsidRPr="007A3CF7">
              <w:rPr>
                <w:sz w:val="24"/>
                <w:szCs w:val="24"/>
              </w:rPr>
              <w:t>Дубайская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(Dubai Financial Market);</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10) </w:t>
            </w:r>
            <w:r w:rsidRPr="007A3CF7">
              <w:rPr>
                <w:sz w:val="24"/>
                <w:szCs w:val="24"/>
              </w:rPr>
              <w:t>Евронекст</w:t>
            </w:r>
            <w:r w:rsidRPr="0042036D">
              <w:rPr>
                <w:sz w:val="24"/>
                <w:szCs w:val="24"/>
                <w:lang w:val="en-US"/>
              </w:rPr>
              <w:t xml:space="preserve"> </w:t>
            </w:r>
            <w:r w:rsidRPr="007A3CF7">
              <w:rPr>
                <w:sz w:val="24"/>
                <w:szCs w:val="24"/>
              </w:rPr>
              <w:t>Амстердам</w:t>
            </w:r>
            <w:r w:rsidRPr="0042036D">
              <w:rPr>
                <w:sz w:val="24"/>
                <w:szCs w:val="24"/>
                <w:lang w:val="en-US"/>
              </w:rPr>
              <w:t xml:space="preserve"> (Euronext Amsterdam);</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11) </w:t>
            </w:r>
            <w:r w:rsidRPr="007A3CF7">
              <w:rPr>
                <w:sz w:val="24"/>
                <w:szCs w:val="24"/>
              </w:rPr>
              <w:t>Евронекст</w:t>
            </w:r>
            <w:r w:rsidRPr="0042036D">
              <w:rPr>
                <w:sz w:val="24"/>
                <w:szCs w:val="24"/>
                <w:lang w:val="en-US"/>
              </w:rPr>
              <w:t xml:space="preserve"> </w:t>
            </w:r>
            <w:r w:rsidRPr="007A3CF7">
              <w:rPr>
                <w:sz w:val="24"/>
                <w:szCs w:val="24"/>
              </w:rPr>
              <w:t>Брюссель</w:t>
            </w:r>
            <w:r w:rsidRPr="0042036D">
              <w:rPr>
                <w:sz w:val="24"/>
                <w:szCs w:val="24"/>
                <w:lang w:val="en-US"/>
              </w:rPr>
              <w:t xml:space="preserve"> (Euronext Brussels);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12) </w:t>
            </w:r>
            <w:r w:rsidRPr="007A3CF7">
              <w:rPr>
                <w:sz w:val="24"/>
                <w:szCs w:val="24"/>
              </w:rPr>
              <w:t>Евронекст</w:t>
            </w:r>
            <w:r w:rsidRPr="0042036D">
              <w:rPr>
                <w:sz w:val="24"/>
                <w:szCs w:val="24"/>
                <w:lang w:val="en-US"/>
              </w:rPr>
              <w:t xml:space="preserve"> </w:t>
            </w:r>
            <w:r w:rsidRPr="007A3CF7">
              <w:rPr>
                <w:sz w:val="24"/>
                <w:szCs w:val="24"/>
              </w:rPr>
              <w:t>Лиссабон</w:t>
            </w:r>
            <w:r w:rsidRPr="0042036D">
              <w:rPr>
                <w:sz w:val="24"/>
                <w:szCs w:val="24"/>
                <w:lang w:val="en-US"/>
              </w:rPr>
              <w:t xml:space="preserve"> (Euronext Lisbon);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13) </w:t>
            </w:r>
            <w:r w:rsidRPr="007A3CF7">
              <w:rPr>
                <w:sz w:val="24"/>
                <w:szCs w:val="24"/>
              </w:rPr>
              <w:t>Евронекст</w:t>
            </w:r>
            <w:r w:rsidRPr="0042036D">
              <w:rPr>
                <w:sz w:val="24"/>
                <w:szCs w:val="24"/>
                <w:lang w:val="en-US"/>
              </w:rPr>
              <w:t xml:space="preserve"> </w:t>
            </w:r>
            <w:r w:rsidRPr="007A3CF7">
              <w:rPr>
                <w:sz w:val="24"/>
                <w:szCs w:val="24"/>
              </w:rPr>
              <w:t>Лондон</w:t>
            </w:r>
            <w:r w:rsidRPr="0042036D">
              <w:rPr>
                <w:sz w:val="24"/>
                <w:szCs w:val="24"/>
                <w:lang w:val="en-US"/>
              </w:rPr>
              <w:t xml:space="preserve"> (Euronext London);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14) </w:t>
            </w:r>
            <w:r w:rsidRPr="007A3CF7">
              <w:rPr>
                <w:sz w:val="24"/>
                <w:szCs w:val="24"/>
              </w:rPr>
              <w:t>Евронекст</w:t>
            </w:r>
            <w:r w:rsidRPr="0042036D">
              <w:rPr>
                <w:sz w:val="24"/>
                <w:szCs w:val="24"/>
                <w:lang w:val="en-US"/>
              </w:rPr>
              <w:t xml:space="preserve"> </w:t>
            </w:r>
            <w:r w:rsidRPr="007A3CF7">
              <w:rPr>
                <w:sz w:val="24"/>
                <w:szCs w:val="24"/>
              </w:rPr>
              <w:t>Париж</w:t>
            </w:r>
            <w:r w:rsidRPr="0042036D">
              <w:rPr>
                <w:sz w:val="24"/>
                <w:szCs w:val="24"/>
                <w:lang w:val="en-US"/>
              </w:rPr>
              <w:t xml:space="preserve"> (Euronext Paris);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15) </w:t>
            </w:r>
            <w:r w:rsidRPr="007A3CF7">
              <w:rPr>
                <w:sz w:val="24"/>
                <w:szCs w:val="24"/>
              </w:rPr>
              <w:t>Ирландская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(Irish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16) </w:t>
            </w:r>
            <w:r w:rsidRPr="007A3CF7">
              <w:rPr>
                <w:sz w:val="24"/>
                <w:szCs w:val="24"/>
              </w:rPr>
              <w:t>Итальянская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(Italian Stock Exchange (Borsa Italiana));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17) </w:t>
            </w:r>
            <w:r w:rsidRPr="007A3CF7">
              <w:rPr>
                <w:sz w:val="24"/>
                <w:szCs w:val="24"/>
              </w:rPr>
              <w:t>Иоханнесбургская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(Johannesburg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18) </w:t>
            </w:r>
            <w:r w:rsidRPr="007A3CF7">
              <w:rPr>
                <w:sz w:val="24"/>
                <w:szCs w:val="24"/>
              </w:rPr>
              <w:t>Казахстанская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(Kazakhstan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19) </w:t>
            </w:r>
            <w:r w:rsidRPr="007A3CF7">
              <w:rPr>
                <w:sz w:val="24"/>
                <w:szCs w:val="24"/>
              </w:rPr>
              <w:t>Кипрская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(Cyprus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lastRenderedPageBreak/>
              <w:t xml:space="preserve">20) </w:t>
            </w:r>
            <w:r w:rsidRPr="007A3CF7">
              <w:rPr>
                <w:sz w:val="24"/>
                <w:szCs w:val="24"/>
              </w:rPr>
              <w:t>Корейская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КейАрЭкс</w:t>
            </w:r>
            <w:r w:rsidRPr="0042036D">
              <w:rPr>
                <w:sz w:val="24"/>
                <w:szCs w:val="24"/>
                <w:lang w:val="en-US"/>
              </w:rPr>
              <w:t>) (Korea Exchange (KRX));</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21) </w:t>
            </w:r>
            <w:r w:rsidRPr="007A3CF7">
              <w:rPr>
                <w:sz w:val="24"/>
                <w:szCs w:val="24"/>
              </w:rPr>
              <w:t>Кыргызская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(Kyrgyz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22) </w:t>
            </w:r>
            <w:r w:rsidRPr="007A3CF7">
              <w:rPr>
                <w:sz w:val="24"/>
                <w:szCs w:val="24"/>
              </w:rPr>
              <w:t>Лондонская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(London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23) </w:t>
            </w:r>
            <w:r w:rsidRPr="007A3CF7">
              <w:rPr>
                <w:sz w:val="24"/>
                <w:szCs w:val="24"/>
              </w:rPr>
              <w:t>Люблянская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(Ljubljana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24) </w:t>
            </w:r>
            <w:r w:rsidRPr="007A3CF7">
              <w:rPr>
                <w:sz w:val="24"/>
                <w:szCs w:val="24"/>
              </w:rPr>
              <w:t>Люксембургская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(Luxembourg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25) </w:t>
            </w:r>
            <w:r w:rsidRPr="007A3CF7">
              <w:rPr>
                <w:sz w:val="24"/>
                <w:szCs w:val="24"/>
              </w:rPr>
              <w:t>Мальтийская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(Malta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26) </w:t>
            </w:r>
            <w:r w:rsidRPr="007A3CF7">
              <w:rPr>
                <w:sz w:val="24"/>
                <w:szCs w:val="24"/>
              </w:rPr>
              <w:t>Мексиканская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(Mexican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27)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Армения</w:t>
            </w:r>
            <w:r w:rsidRPr="0042036D">
              <w:rPr>
                <w:sz w:val="24"/>
                <w:szCs w:val="24"/>
                <w:lang w:val="en-US"/>
              </w:rPr>
              <w:t xml:space="preserve"> (NASDAQ OMX Armenia);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28)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Вильнюс</w:t>
            </w:r>
            <w:r w:rsidRPr="0042036D">
              <w:rPr>
                <w:sz w:val="24"/>
                <w:szCs w:val="24"/>
                <w:lang w:val="en-US"/>
              </w:rPr>
              <w:t xml:space="preserve"> (NASDAQ OMX Vilnius);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29)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Исландия</w:t>
            </w:r>
            <w:r w:rsidRPr="0042036D">
              <w:rPr>
                <w:sz w:val="24"/>
                <w:szCs w:val="24"/>
                <w:lang w:val="en-US"/>
              </w:rPr>
              <w:t xml:space="preserve"> (NASDAQ OMX Iceland);</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30)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Копенгаген</w:t>
            </w:r>
            <w:r w:rsidRPr="0042036D">
              <w:rPr>
                <w:sz w:val="24"/>
                <w:szCs w:val="24"/>
                <w:lang w:val="en-US"/>
              </w:rPr>
              <w:t xml:space="preserve"> (NASDAQ OMX Copenhagen);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31)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Рига</w:t>
            </w:r>
            <w:r w:rsidRPr="0042036D">
              <w:rPr>
                <w:sz w:val="24"/>
                <w:szCs w:val="24"/>
                <w:lang w:val="en-US"/>
              </w:rPr>
              <w:t xml:space="preserve"> (NASDAQ OMX Riga);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32)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Стокгольм</w:t>
            </w:r>
            <w:r w:rsidRPr="0042036D">
              <w:rPr>
                <w:sz w:val="24"/>
                <w:szCs w:val="24"/>
                <w:lang w:val="en-US"/>
              </w:rPr>
              <w:t xml:space="preserve"> (NASDAQ OMX Stockholm);</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33)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Таллин</w:t>
            </w:r>
            <w:r w:rsidRPr="0042036D">
              <w:rPr>
                <w:sz w:val="24"/>
                <w:szCs w:val="24"/>
                <w:lang w:val="en-US"/>
              </w:rPr>
              <w:t xml:space="preserve"> (NASDAQ OMX Tallinn);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34)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Хельсинки</w:t>
            </w:r>
            <w:r w:rsidRPr="0042036D">
              <w:rPr>
                <w:sz w:val="24"/>
                <w:szCs w:val="24"/>
                <w:lang w:val="en-US"/>
              </w:rPr>
              <w:t xml:space="preserve"> (NASDAQ OMX Helsinki);</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35) </w:t>
            </w:r>
            <w:r w:rsidRPr="007A3CF7">
              <w:rPr>
                <w:sz w:val="24"/>
                <w:szCs w:val="24"/>
              </w:rPr>
              <w:t>Национальная</w:t>
            </w:r>
            <w:r w:rsidRPr="0042036D">
              <w:rPr>
                <w:sz w:val="24"/>
                <w:szCs w:val="24"/>
                <w:lang w:val="en-US"/>
              </w:rPr>
              <w:t xml:space="preserve"> </w:t>
            </w:r>
            <w:r w:rsidRPr="007A3CF7">
              <w:rPr>
                <w:sz w:val="24"/>
                <w:szCs w:val="24"/>
              </w:rPr>
              <w:t>Индийская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(National Stock Exchange of India);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36) </w:t>
            </w:r>
            <w:r w:rsidRPr="007A3CF7">
              <w:rPr>
                <w:sz w:val="24"/>
                <w:szCs w:val="24"/>
              </w:rPr>
              <w:t>Нью</w:t>
            </w:r>
            <w:r w:rsidRPr="0042036D">
              <w:rPr>
                <w:sz w:val="24"/>
                <w:szCs w:val="24"/>
                <w:lang w:val="en-US"/>
              </w:rPr>
              <w:t>-</w:t>
            </w:r>
            <w:r w:rsidRPr="007A3CF7">
              <w:rPr>
                <w:sz w:val="24"/>
                <w:szCs w:val="24"/>
              </w:rPr>
              <w:t>Йоркская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(New York Stock Exchange);</w:t>
            </w:r>
          </w:p>
          <w:p w:rsidR="0042036D" w:rsidRPr="007A3CF7" w:rsidRDefault="0042036D" w:rsidP="0042036D">
            <w:pPr>
              <w:spacing w:line="274" w:lineRule="exact"/>
              <w:ind w:right="237" w:firstLine="567"/>
              <w:jc w:val="both"/>
              <w:rPr>
                <w:sz w:val="24"/>
                <w:szCs w:val="24"/>
              </w:rPr>
            </w:pPr>
            <w:r w:rsidRPr="007A3CF7">
              <w:rPr>
                <w:sz w:val="24"/>
                <w:szCs w:val="24"/>
              </w:rPr>
              <w:t>37</w:t>
            </w:r>
            <w:r w:rsidRPr="006D2B8C">
              <w:rPr>
                <w:sz w:val="24"/>
                <w:szCs w:val="24"/>
              </w:rPr>
              <w:t>)</w:t>
            </w:r>
            <w:r w:rsidRPr="007A3CF7">
              <w:rPr>
                <w:sz w:val="24"/>
                <w:szCs w:val="24"/>
              </w:rPr>
              <w:t xml:space="preserve"> Нью-Йоркская фондовая биржа Арка (NYSE Area);</w:t>
            </w:r>
          </w:p>
          <w:p w:rsidR="0042036D" w:rsidRPr="007A3CF7" w:rsidRDefault="0042036D" w:rsidP="0042036D">
            <w:pPr>
              <w:spacing w:line="274" w:lineRule="exact"/>
              <w:ind w:right="237" w:firstLine="567"/>
              <w:jc w:val="both"/>
              <w:rPr>
                <w:sz w:val="24"/>
                <w:szCs w:val="24"/>
              </w:rPr>
            </w:pPr>
            <w:r w:rsidRPr="007A3CF7">
              <w:rPr>
                <w:sz w:val="24"/>
                <w:szCs w:val="24"/>
              </w:rPr>
              <w:t>38</w:t>
            </w:r>
            <w:r w:rsidRPr="006D2B8C">
              <w:rPr>
                <w:sz w:val="24"/>
                <w:szCs w:val="24"/>
              </w:rPr>
              <w:t>)</w:t>
            </w:r>
            <w:r w:rsidRPr="007A3CF7">
              <w:rPr>
                <w:sz w:val="24"/>
                <w:szCs w:val="24"/>
              </w:rPr>
              <w:t xml:space="preserve"> Нью-Йоркская фондовая биржа облигаций (NYSE Bonds);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39) </w:t>
            </w:r>
            <w:r w:rsidRPr="007A3CF7">
              <w:rPr>
                <w:sz w:val="24"/>
                <w:szCs w:val="24"/>
              </w:rPr>
              <w:t>Осакская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(Osaka Securities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40) </w:t>
            </w:r>
            <w:r w:rsidRPr="007A3CF7">
              <w:rPr>
                <w:sz w:val="24"/>
                <w:szCs w:val="24"/>
              </w:rPr>
              <w:t>Сингапурская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(Singapore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41) </w:t>
            </w:r>
            <w:r w:rsidRPr="007A3CF7">
              <w:rPr>
                <w:sz w:val="24"/>
                <w:szCs w:val="24"/>
              </w:rPr>
              <w:t>Стамбульская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(Istanbul Stock Exchange (Borsa Istanbul));</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42) </w:t>
            </w:r>
            <w:r w:rsidRPr="007A3CF7">
              <w:rPr>
                <w:sz w:val="24"/>
                <w:szCs w:val="24"/>
              </w:rPr>
              <w:t>Тайваньская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(Taiwan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43) </w:t>
            </w:r>
            <w:r w:rsidRPr="007A3CF7">
              <w:rPr>
                <w:sz w:val="24"/>
                <w:szCs w:val="24"/>
              </w:rPr>
              <w:t>Токийская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(Tokyo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44) </w:t>
            </w:r>
            <w:r w:rsidRPr="007A3CF7">
              <w:rPr>
                <w:sz w:val="24"/>
                <w:szCs w:val="24"/>
              </w:rPr>
              <w:t>Украинская</w:t>
            </w:r>
            <w:r w:rsidRPr="0042036D">
              <w:rPr>
                <w:sz w:val="24"/>
                <w:szCs w:val="24"/>
                <w:lang w:val="en-US"/>
              </w:rPr>
              <w:t xml:space="preserve"> </w:t>
            </w:r>
            <w:r w:rsidRPr="007A3CF7">
              <w:rPr>
                <w:sz w:val="24"/>
                <w:szCs w:val="24"/>
              </w:rPr>
              <w:t>биржа</w:t>
            </w:r>
            <w:r w:rsidRPr="0042036D">
              <w:rPr>
                <w:sz w:val="24"/>
                <w:szCs w:val="24"/>
                <w:lang w:val="en-US"/>
              </w:rPr>
              <w:t xml:space="preserve"> (Ukrainian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45)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Барселоны</w:t>
            </w:r>
            <w:r w:rsidRPr="0042036D">
              <w:rPr>
                <w:sz w:val="24"/>
                <w:szCs w:val="24"/>
                <w:lang w:val="en-US"/>
              </w:rPr>
              <w:t xml:space="preserve"> (Barcelona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46)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Бильбао</w:t>
            </w:r>
            <w:r w:rsidRPr="0042036D">
              <w:rPr>
                <w:sz w:val="24"/>
                <w:szCs w:val="24"/>
                <w:lang w:val="en-US"/>
              </w:rPr>
              <w:t xml:space="preserve"> (Bilbao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47)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БиЭм</w:t>
            </w:r>
            <w:r w:rsidRPr="0042036D">
              <w:rPr>
                <w:sz w:val="24"/>
                <w:szCs w:val="24"/>
                <w:lang w:val="en-US"/>
              </w:rPr>
              <w:t xml:space="preserve"> </w:t>
            </w:r>
            <w:r w:rsidRPr="007A3CF7">
              <w:rPr>
                <w:sz w:val="24"/>
                <w:szCs w:val="24"/>
              </w:rPr>
              <w:t>Энд</w:t>
            </w:r>
            <w:r w:rsidRPr="0042036D">
              <w:rPr>
                <w:sz w:val="24"/>
                <w:szCs w:val="24"/>
                <w:lang w:val="en-US"/>
              </w:rPr>
              <w:t xml:space="preserve"> </w:t>
            </w:r>
            <w:r w:rsidRPr="007A3CF7">
              <w:rPr>
                <w:sz w:val="24"/>
                <w:szCs w:val="24"/>
              </w:rPr>
              <w:t>Эф</w:t>
            </w:r>
            <w:r w:rsidRPr="0042036D">
              <w:rPr>
                <w:sz w:val="24"/>
                <w:szCs w:val="24"/>
                <w:lang w:val="en-US"/>
              </w:rPr>
              <w:t xml:space="preserve"> </w:t>
            </w:r>
            <w:r w:rsidRPr="007A3CF7">
              <w:rPr>
                <w:sz w:val="24"/>
                <w:szCs w:val="24"/>
              </w:rPr>
              <w:lastRenderedPageBreak/>
              <w:t>Бовеспа</w:t>
            </w:r>
            <w:r w:rsidRPr="0042036D">
              <w:rPr>
                <w:sz w:val="24"/>
                <w:szCs w:val="24"/>
                <w:lang w:val="en-US"/>
              </w:rPr>
              <w:t xml:space="preserve"> (</w:t>
            </w:r>
            <w:r w:rsidRPr="007A3CF7">
              <w:rPr>
                <w:sz w:val="24"/>
                <w:szCs w:val="24"/>
              </w:rPr>
              <w:t>Бразилия</w:t>
            </w:r>
            <w:r w:rsidRPr="0042036D">
              <w:rPr>
                <w:sz w:val="24"/>
                <w:szCs w:val="24"/>
                <w:lang w:val="en-US"/>
              </w:rPr>
              <w:t>) (BM&amp;F BOVESPA (Brasil));</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48)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Буэнос</w:t>
            </w:r>
            <w:r w:rsidRPr="0042036D">
              <w:rPr>
                <w:sz w:val="24"/>
                <w:szCs w:val="24"/>
                <w:lang w:val="en-US"/>
              </w:rPr>
              <w:t>-</w:t>
            </w:r>
            <w:r w:rsidRPr="007A3CF7">
              <w:rPr>
                <w:sz w:val="24"/>
                <w:szCs w:val="24"/>
              </w:rPr>
              <w:t>Айреса</w:t>
            </w:r>
            <w:r w:rsidRPr="0042036D">
              <w:rPr>
                <w:sz w:val="24"/>
                <w:szCs w:val="24"/>
                <w:lang w:val="en-US"/>
              </w:rPr>
              <w:t xml:space="preserve"> (Buenos Aires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49)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Валенсии</w:t>
            </w:r>
            <w:r w:rsidRPr="0042036D">
              <w:rPr>
                <w:sz w:val="24"/>
                <w:szCs w:val="24"/>
                <w:lang w:val="en-US"/>
              </w:rPr>
              <w:t xml:space="preserve"> (Valencia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50)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ГреТай</w:t>
            </w:r>
            <w:r w:rsidRPr="0042036D">
              <w:rPr>
                <w:sz w:val="24"/>
                <w:szCs w:val="24"/>
                <w:lang w:val="en-US"/>
              </w:rPr>
              <w:t xml:space="preserve"> (</w:t>
            </w:r>
            <w:r w:rsidRPr="007A3CF7">
              <w:rPr>
                <w:sz w:val="24"/>
                <w:szCs w:val="24"/>
              </w:rPr>
              <w:t>Тайвань</w:t>
            </w:r>
            <w:r w:rsidRPr="0042036D">
              <w:rPr>
                <w:sz w:val="24"/>
                <w:szCs w:val="24"/>
                <w:lang w:val="en-US"/>
              </w:rPr>
              <w:t>) (GreTai Securities Market (Taiwan));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51)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Мадрида</w:t>
            </w:r>
            <w:r w:rsidRPr="0042036D">
              <w:rPr>
                <w:sz w:val="24"/>
                <w:szCs w:val="24"/>
                <w:lang w:val="en-US"/>
              </w:rPr>
              <w:t xml:space="preserve"> (Madrid Stock Exchange) ;</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52)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Насдак</w:t>
            </w:r>
            <w:r w:rsidRPr="0042036D">
              <w:rPr>
                <w:sz w:val="24"/>
                <w:szCs w:val="24"/>
                <w:lang w:val="en-US"/>
              </w:rPr>
              <w:t xml:space="preserve"> (The NASDAQ Stock Market);</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53)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Осло</w:t>
            </w:r>
            <w:r w:rsidRPr="0042036D">
              <w:rPr>
                <w:sz w:val="24"/>
                <w:szCs w:val="24"/>
                <w:lang w:val="en-US"/>
              </w:rPr>
              <w:t xml:space="preserve"> (Oslo Stock Exchange (Oslo Bors));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54)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ПФТС</w:t>
            </w:r>
            <w:r w:rsidRPr="0042036D">
              <w:rPr>
                <w:sz w:val="24"/>
                <w:szCs w:val="24"/>
                <w:lang w:val="en-US"/>
              </w:rPr>
              <w:t xml:space="preserve"> (</w:t>
            </w:r>
            <w:r w:rsidRPr="007A3CF7">
              <w:rPr>
                <w:sz w:val="24"/>
                <w:szCs w:val="24"/>
              </w:rPr>
              <w:t>Украина</w:t>
            </w:r>
            <w:r w:rsidRPr="0042036D">
              <w:rPr>
                <w:sz w:val="24"/>
                <w:szCs w:val="24"/>
                <w:lang w:val="en-US"/>
              </w:rPr>
              <w:t>) (PFTS Stock Exchange (Ukraine));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55)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Сантьяго</w:t>
            </w:r>
            <w:r w:rsidRPr="0042036D">
              <w:rPr>
                <w:sz w:val="24"/>
                <w:szCs w:val="24"/>
                <w:lang w:val="en-US"/>
              </w:rPr>
              <w:t xml:space="preserve"> (Santiago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56)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Саудовской</w:t>
            </w:r>
            <w:r w:rsidRPr="0042036D">
              <w:rPr>
                <w:sz w:val="24"/>
                <w:szCs w:val="24"/>
                <w:lang w:val="en-US"/>
              </w:rPr>
              <w:t xml:space="preserve"> </w:t>
            </w:r>
            <w:r w:rsidRPr="007A3CF7">
              <w:rPr>
                <w:sz w:val="24"/>
                <w:szCs w:val="24"/>
              </w:rPr>
              <w:t>Аравии</w:t>
            </w:r>
            <w:r w:rsidRPr="0042036D">
              <w:rPr>
                <w:sz w:val="24"/>
                <w:szCs w:val="24"/>
                <w:lang w:val="en-US"/>
              </w:rPr>
              <w:t xml:space="preserve"> (</w:t>
            </w:r>
            <w:r w:rsidRPr="007A3CF7">
              <w:rPr>
                <w:sz w:val="24"/>
                <w:szCs w:val="24"/>
              </w:rPr>
              <w:t>Тадавул</w:t>
            </w:r>
            <w:r w:rsidRPr="0042036D">
              <w:rPr>
                <w:sz w:val="24"/>
                <w:szCs w:val="24"/>
                <w:lang w:val="en-US"/>
              </w:rPr>
              <w:t>) (Saudi Stock Exchange (Tadawul));</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57)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Тель</w:t>
            </w:r>
            <w:r w:rsidRPr="0042036D">
              <w:rPr>
                <w:sz w:val="24"/>
                <w:szCs w:val="24"/>
                <w:lang w:val="en-US"/>
              </w:rPr>
              <w:t>-</w:t>
            </w:r>
            <w:r w:rsidRPr="007A3CF7">
              <w:rPr>
                <w:sz w:val="24"/>
                <w:szCs w:val="24"/>
              </w:rPr>
              <w:t>Авива</w:t>
            </w:r>
            <w:r w:rsidRPr="0042036D">
              <w:rPr>
                <w:sz w:val="24"/>
                <w:szCs w:val="24"/>
                <w:lang w:val="en-US"/>
              </w:rPr>
              <w:t xml:space="preserve"> (</w:t>
            </w:r>
            <w:r w:rsidRPr="007A3CF7">
              <w:rPr>
                <w:sz w:val="24"/>
                <w:szCs w:val="24"/>
              </w:rPr>
              <w:t>ТиЭйЭсИ</w:t>
            </w:r>
            <w:r w:rsidRPr="0042036D">
              <w:rPr>
                <w:sz w:val="24"/>
                <w:szCs w:val="24"/>
                <w:lang w:val="en-US"/>
              </w:rPr>
              <w:t>) (The Tel-Aviv Stock Exchange (TASE));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58)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Торонто</w:t>
            </w:r>
            <w:r w:rsidRPr="0042036D">
              <w:rPr>
                <w:sz w:val="24"/>
                <w:szCs w:val="24"/>
                <w:lang w:val="en-US"/>
              </w:rPr>
              <w:t xml:space="preserve"> (Toronto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59)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Хошимина</w:t>
            </w:r>
            <w:r w:rsidRPr="0042036D">
              <w:rPr>
                <w:sz w:val="24"/>
                <w:szCs w:val="24"/>
                <w:lang w:val="en-US"/>
              </w:rPr>
              <w:t xml:space="preserve"> (Hochiminh Stock Exchange);</w:t>
            </w:r>
          </w:p>
          <w:p w:rsidR="0042036D" w:rsidRPr="007A3CF7" w:rsidRDefault="0042036D" w:rsidP="0042036D">
            <w:pPr>
              <w:spacing w:line="274" w:lineRule="exact"/>
              <w:ind w:right="237" w:firstLine="567"/>
              <w:jc w:val="both"/>
              <w:rPr>
                <w:sz w:val="24"/>
                <w:szCs w:val="24"/>
              </w:rPr>
            </w:pPr>
            <w:r w:rsidRPr="007A3CF7">
              <w:rPr>
                <w:sz w:val="24"/>
                <w:szCs w:val="24"/>
              </w:rPr>
              <w:t>60</w:t>
            </w:r>
            <w:r w:rsidRPr="006D2B8C">
              <w:rPr>
                <w:sz w:val="24"/>
                <w:szCs w:val="24"/>
              </w:rPr>
              <w:t>)</w:t>
            </w:r>
            <w:r w:rsidRPr="007A3CF7">
              <w:rPr>
                <w:sz w:val="24"/>
                <w:szCs w:val="24"/>
              </w:rPr>
              <w:t xml:space="preserve"> Фондовая биржа ЭйЭсЭкс (Австралия) (ASX (Australia));</w:t>
            </w:r>
          </w:p>
          <w:p w:rsidR="0042036D" w:rsidRPr="007A3CF7" w:rsidRDefault="0042036D" w:rsidP="0042036D">
            <w:pPr>
              <w:spacing w:line="274" w:lineRule="exact"/>
              <w:ind w:right="237" w:firstLine="567"/>
              <w:jc w:val="both"/>
              <w:rPr>
                <w:sz w:val="24"/>
                <w:szCs w:val="24"/>
              </w:rPr>
            </w:pPr>
            <w:r w:rsidRPr="007A3CF7">
              <w:rPr>
                <w:sz w:val="24"/>
                <w:szCs w:val="24"/>
              </w:rPr>
              <w:t>61</w:t>
            </w:r>
            <w:r w:rsidRPr="006D2B8C">
              <w:rPr>
                <w:sz w:val="24"/>
                <w:szCs w:val="24"/>
              </w:rPr>
              <w:t>)</w:t>
            </w:r>
            <w:r w:rsidRPr="007A3CF7">
              <w:rPr>
                <w:sz w:val="24"/>
                <w:szCs w:val="24"/>
              </w:rPr>
              <w:t xml:space="preserve"> Фондовая биржа ЭнЗэдЭкс (Новая Зеландия) (NZX (New Zealand));</w:t>
            </w:r>
          </w:p>
          <w:p w:rsidR="0042036D" w:rsidRPr="007A3CF7" w:rsidRDefault="0042036D" w:rsidP="0042036D">
            <w:pPr>
              <w:spacing w:line="274" w:lineRule="exact"/>
              <w:ind w:right="237" w:firstLine="567"/>
              <w:jc w:val="both"/>
              <w:rPr>
                <w:sz w:val="24"/>
                <w:szCs w:val="24"/>
              </w:rPr>
            </w:pPr>
            <w:r w:rsidRPr="007A3CF7">
              <w:rPr>
                <w:sz w:val="24"/>
                <w:szCs w:val="24"/>
              </w:rPr>
              <w:t>62</w:t>
            </w:r>
            <w:r w:rsidRPr="006D2B8C">
              <w:rPr>
                <w:sz w:val="24"/>
                <w:szCs w:val="24"/>
              </w:rPr>
              <w:t>)</w:t>
            </w:r>
            <w:r w:rsidRPr="007A3CF7">
              <w:rPr>
                <w:sz w:val="24"/>
                <w:szCs w:val="24"/>
              </w:rPr>
              <w:t xml:space="preserve"> Франкфуртская фондовая биржа (Frankfurt Stock Exchange);</w:t>
            </w:r>
          </w:p>
          <w:p w:rsidR="0042036D" w:rsidRPr="007A3CF7" w:rsidRDefault="0042036D" w:rsidP="0042036D">
            <w:pPr>
              <w:spacing w:line="274" w:lineRule="exact"/>
              <w:ind w:right="237" w:firstLine="567"/>
              <w:jc w:val="both"/>
              <w:rPr>
                <w:sz w:val="24"/>
                <w:szCs w:val="24"/>
              </w:rPr>
            </w:pPr>
            <w:r w:rsidRPr="007A3CF7">
              <w:rPr>
                <w:sz w:val="24"/>
                <w:szCs w:val="24"/>
              </w:rPr>
              <w:t>63</w:t>
            </w:r>
            <w:r w:rsidRPr="006D2B8C">
              <w:rPr>
                <w:sz w:val="24"/>
                <w:szCs w:val="24"/>
              </w:rPr>
              <w:t>)</w:t>
            </w:r>
            <w:r w:rsidRPr="007A3CF7">
              <w:rPr>
                <w:sz w:val="24"/>
                <w:szCs w:val="24"/>
              </w:rPr>
              <w:t xml:space="preserve"> Чикагская фондовая биржа (СиЭйчЭкс) (Chicago Stock Exchange (CHX));</w:t>
            </w:r>
          </w:p>
          <w:p w:rsidR="0042036D" w:rsidRPr="007A3CF7" w:rsidRDefault="0042036D" w:rsidP="0042036D">
            <w:pPr>
              <w:spacing w:line="274" w:lineRule="exact"/>
              <w:ind w:right="237" w:firstLine="567"/>
              <w:jc w:val="both"/>
              <w:rPr>
                <w:sz w:val="24"/>
                <w:szCs w:val="24"/>
              </w:rPr>
            </w:pPr>
            <w:r w:rsidRPr="007A3CF7">
              <w:rPr>
                <w:sz w:val="24"/>
                <w:szCs w:val="24"/>
              </w:rPr>
              <w:t>64</w:t>
            </w:r>
            <w:r w:rsidRPr="006D2B8C">
              <w:rPr>
                <w:sz w:val="24"/>
                <w:szCs w:val="24"/>
              </w:rPr>
              <w:t>)</w:t>
            </w:r>
            <w:r w:rsidRPr="007A3CF7">
              <w:rPr>
                <w:sz w:val="24"/>
                <w:szCs w:val="24"/>
              </w:rPr>
              <w:t xml:space="preserve"> Шанхайская фондовая биржа (Shanghai Stock Exchange);</w:t>
            </w:r>
          </w:p>
          <w:p w:rsidR="0042036D" w:rsidRPr="007A3CF7" w:rsidRDefault="0042036D" w:rsidP="0042036D">
            <w:pPr>
              <w:spacing w:line="274" w:lineRule="exact"/>
              <w:ind w:right="237" w:firstLine="567"/>
              <w:jc w:val="both"/>
              <w:rPr>
                <w:sz w:val="24"/>
                <w:szCs w:val="24"/>
              </w:rPr>
            </w:pPr>
            <w:r w:rsidRPr="007A3CF7">
              <w:rPr>
                <w:sz w:val="24"/>
                <w:szCs w:val="24"/>
              </w:rPr>
              <w:t>65</w:t>
            </w:r>
            <w:r w:rsidRPr="006D2B8C">
              <w:rPr>
                <w:sz w:val="24"/>
                <w:szCs w:val="24"/>
              </w:rPr>
              <w:t>)</w:t>
            </w:r>
            <w:r w:rsidRPr="007A3CF7">
              <w:rPr>
                <w:sz w:val="24"/>
                <w:szCs w:val="24"/>
              </w:rPr>
              <w:t xml:space="preserve"> Швейцарская фондовая биржа ЭсАйЭкс (SIX Swiss Exchange);</w:t>
            </w:r>
          </w:p>
          <w:p w:rsidR="0042036D" w:rsidRDefault="0042036D" w:rsidP="0042036D">
            <w:pPr>
              <w:spacing w:line="274" w:lineRule="exact"/>
              <w:ind w:left="567" w:right="237"/>
              <w:jc w:val="both"/>
              <w:rPr>
                <w:sz w:val="24"/>
                <w:szCs w:val="24"/>
              </w:rPr>
            </w:pPr>
            <w:r w:rsidRPr="007A3CF7">
              <w:rPr>
                <w:sz w:val="24"/>
                <w:szCs w:val="24"/>
              </w:rPr>
              <w:t>66</w:t>
            </w:r>
            <w:r>
              <w:rPr>
                <w:sz w:val="24"/>
                <w:szCs w:val="24"/>
              </w:rPr>
              <w:t>)</w:t>
            </w:r>
            <w:r w:rsidRPr="007A3CF7">
              <w:rPr>
                <w:sz w:val="24"/>
                <w:szCs w:val="24"/>
              </w:rPr>
              <w:t xml:space="preserve"> Шенженьская фондовая биржа (Shenzhen Stock Exchange), за искл</w:t>
            </w:r>
            <w:r>
              <w:rPr>
                <w:sz w:val="24"/>
                <w:szCs w:val="24"/>
              </w:rPr>
              <w:t xml:space="preserve">ючением </w:t>
            </w:r>
            <w:r w:rsidRPr="007A3CF7">
              <w:rPr>
                <w:sz w:val="24"/>
                <w:szCs w:val="24"/>
              </w:rPr>
              <w:t>инвестиционных паев фондов для квалифицированных инвесторов</w:t>
            </w:r>
            <w:r>
              <w:rPr>
                <w:sz w:val="24"/>
                <w:szCs w:val="24"/>
              </w:rPr>
              <w:t>:</w:t>
            </w:r>
          </w:p>
          <w:p w:rsidR="0042036D" w:rsidRPr="00886CF0" w:rsidRDefault="0042036D" w:rsidP="00995001">
            <w:pPr>
              <w:spacing w:before="3" w:line="239" w:lineRule="auto"/>
              <w:ind w:right="237" w:firstLine="567"/>
              <w:jc w:val="both"/>
              <w:rPr>
                <w:sz w:val="24"/>
                <w:szCs w:val="24"/>
              </w:rPr>
            </w:pPr>
            <w:r w:rsidRPr="00F75EF9">
              <w:rPr>
                <w:sz w:val="24"/>
                <w:szCs w:val="24"/>
              </w:rPr>
              <w:t>2.</w:t>
            </w:r>
            <w:r w:rsidR="00995001">
              <w:rPr>
                <w:sz w:val="24"/>
                <w:szCs w:val="24"/>
              </w:rPr>
              <w:t>1</w:t>
            </w:r>
            <w:r>
              <w:rPr>
                <w:sz w:val="24"/>
                <w:szCs w:val="24"/>
              </w:rPr>
              <w:t>)</w:t>
            </w:r>
            <w:r w:rsidRPr="00886CF0">
              <w:rPr>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3"/>
                <w:sz w:val="24"/>
                <w:szCs w:val="24"/>
              </w:rPr>
              <w:t>и</w:t>
            </w:r>
            <w:r w:rsidRPr="00886CF0">
              <w:rPr>
                <w:spacing w:val="2"/>
                <w:sz w:val="24"/>
                <w:szCs w:val="24"/>
              </w:rPr>
              <w:t>г</w:t>
            </w:r>
            <w:r w:rsidRPr="00886CF0">
              <w:rPr>
                <w:spacing w:val="-1"/>
                <w:sz w:val="24"/>
                <w:szCs w:val="24"/>
              </w:rPr>
              <w:t>а</w:t>
            </w:r>
            <w:r w:rsidRPr="00886CF0">
              <w:rPr>
                <w:spacing w:val="1"/>
                <w:sz w:val="24"/>
                <w:szCs w:val="24"/>
              </w:rPr>
              <w:t>ци</w:t>
            </w:r>
            <w:r w:rsidRPr="00886CF0">
              <w:rPr>
                <w:sz w:val="24"/>
                <w:szCs w:val="24"/>
              </w:rPr>
              <w:t xml:space="preserve">и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pacing w:val="1"/>
                <w:sz w:val="24"/>
                <w:szCs w:val="24"/>
              </w:rPr>
              <w:t>и</w:t>
            </w:r>
            <w:r w:rsidRPr="00886CF0">
              <w:rPr>
                <w:sz w:val="24"/>
                <w:szCs w:val="24"/>
              </w:rPr>
              <w:t>х</w:t>
            </w:r>
            <w:r w:rsidRPr="00886CF0">
              <w:rPr>
                <w:spacing w:val="43"/>
                <w:sz w:val="24"/>
                <w:szCs w:val="24"/>
              </w:rPr>
              <w:t xml:space="preserve"> </w:t>
            </w:r>
            <w:r w:rsidRPr="00886CF0">
              <w:rPr>
                <w:spacing w:val="-5"/>
                <w:sz w:val="24"/>
                <w:szCs w:val="24"/>
              </w:rPr>
              <w:t>х</w:t>
            </w:r>
            <w:r w:rsidRPr="00886CF0">
              <w:rPr>
                <w:spacing w:val="5"/>
                <w:sz w:val="24"/>
                <w:szCs w:val="24"/>
              </w:rPr>
              <w:t>о</w:t>
            </w:r>
            <w:r w:rsidRPr="00886CF0">
              <w:rPr>
                <w:spacing w:val="1"/>
                <w:sz w:val="24"/>
                <w:szCs w:val="24"/>
              </w:rPr>
              <w:t>з</w:t>
            </w:r>
            <w:r w:rsidRPr="00886CF0">
              <w:rPr>
                <w:sz w:val="24"/>
                <w:szCs w:val="24"/>
              </w:rPr>
              <w:t>я</w:t>
            </w:r>
            <w:r w:rsidRPr="00886CF0">
              <w:rPr>
                <w:spacing w:val="1"/>
                <w:sz w:val="24"/>
                <w:szCs w:val="24"/>
              </w:rPr>
              <w:t>й</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х </w:t>
            </w:r>
            <w:r w:rsidRPr="00886CF0">
              <w:rPr>
                <w:spacing w:val="5"/>
                <w:sz w:val="24"/>
                <w:szCs w:val="24"/>
              </w:rPr>
              <w:t>о</w:t>
            </w:r>
            <w:r w:rsidRPr="00886CF0">
              <w:rPr>
                <w:spacing w:val="-2"/>
                <w:sz w:val="24"/>
                <w:szCs w:val="24"/>
              </w:rPr>
              <w:t>б</w:t>
            </w:r>
            <w:r w:rsidRPr="00886CF0">
              <w:rPr>
                <w:spacing w:val="2"/>
                <w:sz w:val="24"/>
                <w:szCs w:val="24"/>
              </w:rPr>
              <w:t>щ</w:t>
            </w:r>
            <w:r w:rsidRPr="00886CF0">
              <w:rPr>
                <w:spacing w:val="-1"/>
                <w:sz w:val="24"/>
                <w:szCs w:val="24"/>
              </w:rPr>
              <w:t>ес</w:t>
            </w:r>
            <w:r w:rsidRPr="00886CF0">
              <w:rPr>
                <w:spacing w:val="-4"/>
                <w:sz w:val="24"/>
                <w:szCs w:val="24"/>
              </w:rPr>
              <w:t>т</w:t>
            </w:r>
            <w:r w:rsidRPr="00886CF0">
              <w:rPr>
                <w:spacing w:val="2"/>
                <w:sz w:val="24"/>
                <w:szCs w:val="24"/>
              </w:rPr>
              <w:t>в</w:t>
            </w:r>
            <w:r w:rsidRPr="00886CF0">
              <w:rPr>
                <w:sz w:val="24"/>
                <w:szCs w:val="24"/>
              </w:rPr>
              <w:t>,</w:t>
            </w:r>
            <w:r w:rsidRPr="00886CF0">
              <w:rPr>
                <w:spacing w:val="2"/>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pacing w:val="-1"/>
                <w:sz w:val="24"/>
                <w:szCs w:val="24"/>
              </w:rPr>
              <w:t>е</w:t>
            </w:r>
            <w:r w:rsidRPr="00886CF0">
              <w:rPr>
                <w:spacing w:val="2"/>
                <w:sz w:val="24"/>
                <w:szCs w:val="24"/>
              </w:rPr>
              <w:t>вы</w:t>
            </w:r>
            <w:r w:rsidRPr="00886CF0">
              <w:rPr>
                <w:sz w:val="24"/>
                <w:szCs w:val="24"/>
              </w:rPr>
              <w:t>е</w:t>
            </w:r>
            <w:r w:rsidRPr="00886CF0">
              <w:rPr>
                <w:spacing w:val="-18"/>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1"/>
                <w:sz w:val="24"/>
                <w:szCs w:val="24"/>
              </w:rPr>
              <w:t>ц</w:t>
            </w:r>
            <w:r w:rsidRPr="00886CF0">
              <w:rPr>
                <w:spacing w:val="-3"/>
                <w:sz w:val="24"/>
                <w:szCs w:val="24"/>
              </w:rPr>
              <w:t>и</w:t>
            </w:r>
            <w:r w:rsidRPr="00886CF0">
              <w:rPr>
                <w:sz w:val="24"/>
                <w:szCs w:val="24"/>
              </w:rPr>
              <w:t>и</w:t>
            </w:r>
            <w:r w:rsidRPr="00886CF0">
              <w:rPr>
                <w:spacing w:val="-7"/>
                <w:sz w:val="24"/>
                <w:szCs w:val="24"/>
              </w:rPr>
              <w:t xml:space="preserve">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pacing w:val="1"/>
                <w:sz w:val="24"/>
                <w:szCs w:val="24"/>
              </w:rPr>
              <w:t>и</w:t>
            </w:r>
            <w:r w:rsidRPr="00886CF0">
              <w:rPr>
                <w:sz w:val="24"/>
                <w:szCs w:val="24"/>
              </w:rPr>
              <w:t>х</w:t>
            </w:r>
            <w:r w:rsidRPr="00886CF0">
              <w:rPr>
                <w:spacing w:val="-14"/>
                <w:sz w:val="24"/>
                <w:szCs w:val="24"/>
              </w:rPr>
              <w:t xml:space="preserve"> </w:t>
            </w:r>
            <w:r w:rsidRPr="00886CF0">
              <w:rPr>
                <w:spacing w:val="-5"/>
                <w:sz w:val="24"/>
                <w:szCs w:val="24"/>
              </w:rPr>
              <w:t>х</w:t>
            </w:r>
            <w:r w:rsidRPr="00886CF0">
              <w:rPr>
                <w:spacing w:val="5"/>
                <w:sz w:val="24"/>
                <w:szCs w:val="24"/>
              </w:rPr>
              <w:t>о</w:t>
            </w:r>
            <w:r w:rsidRPr="00886CF0">
              <w:rPr>
                <w:spacing w:val="1"/>
                <w:sz w:val="24"/>
                <w:szCs w:val="24"/>
              </w:rPr>
              <w:t>з</w:t>
            </w:r>
            <w:r w:rsidRPr="00886CF0">
              <w:rPr>
                <w:sz w:val="24"/>
                <w:szCs w:val="24"/>
              </w:rPr>
              <w:t>я</w:t>
            </w:r>
            <w:r w:rsidRPr="00886CF0">
              <w:rPr>
                <w:spacing w:val="1"/>
                <w:sz w:val="24"/>
                <w:szCs w:val="24"/>
              </w:rPr>
              <w:t>й</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х</w:t>
            </w:r>
            <w:r w:rsidRPr="00886CF0">
              <w:rPr>
                <w:spacing w:val="-17"/>
                <w:sz w:val="24"/>
                <w:szCs w:val="24"/>
              </w:rPr>
              <w:t xml:space="preserve"> </w:t>
            </w:r>
            <w:r w:rsidRPr="00886CF0">
              <w:rPr>
                <w:spacing w:val="5"/>
                <w:sz w:val="24"/>
                <w:szCs w:val="24"/>
              </w:rPr>
              <w:t>о</w:t>
            </w:r>
            <w:r w:rsidRPr="00886CF0">
              <w:rPr>
                <w:spacing w:val="-2"/>
                <w:sz w:val="24"/>
                <w:szCs w:val="24"/>
              </w:rPr>
              <w:t>б</w:t>
            </w:r>
            <w:r w:rsidRPr="00886CF0">
              <w:rPr>
                <w:spacing w:val="2"/>
                <w:sz w:val="24"/>
                <w:szCs w:val="24"/>
              </w:rPr>
              <w:t>щ</w:t>
            </w:r>
            <w:r w:rsidRPr="00886CF0">
              <w:rPr>
                <w:spacing w:val="-1"/>
                <w:sz w:val="24"/>
                <w:szCs w:val="24"/>
              </w:rPr>
              <w:t>ес</w:t>
            </w:r>
            <w:r w:rsidRPr="00886CF0">
              <w:rPr>
                <w:spacing w:val="1"/>
                <w:sz w:val="24"/>
                <w:szCs w:val="24"/>
              </w:rPr>
              <w:t>т</w:t>
            </w:r>
            <w:r w:rsidRPr="00886CF0">
              <w:rPr>
                <w:spacing w:val="2"/>
                <w:sz w:val="24"/>
                <w:szCs w:val="24"/>
              </w:rPr>
              <w:t>в</w:t>
            </w:r>
            <w:r w:rsidR="00995001">
              <w:rPr>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9"/>
                <w:sz w:val="24"/>
                <w:szCs w:val="24"/>
              </w:rPr>
              <w:t>у</w:t>
            </w:r>
            <w:r w:rsidRPr="00886CF0">
              <w:rPr>
                <w:spacing w:val="-2"/>
                <w:sz w:val="24"/>
                <w:szCs w:val="24"/>
              </w:rPr>
              <w:t>д</w:t>
            </w:r>
            <w:r w:rsidRPr="00886CF0">
              <w:rPr>
                <w:spacing w:val="-1"/>
                <w:sz w:val="24"/>
                <w:szCs w:val="24"/>
              </w:rPr>
              <w:t>а</w:t>
            </w:r>
            <w:r w:rsidRPr="00886CF0">
              <w:rPr>
                <w:spacing w:val="5"/>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46"/>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е</w:t>
            </w:r>
            <w:r w:rsidRPr="00886CF0">
              <w:rPr>
                <w:spacing w:val="56"/>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59"/>
                <w:sz w:val="24"/>
                <w:szCs w:val="24"/>
              </w:rPr>
              <w:t xml:space="preserve"> </w:t>
            </w:r>
            <w:r w:rsidRPr="00886CF0">
              <w:rPr>
                <w:spacing w:val="1"/>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w:t>
            </w:r>
            <w:r w:rsidRPr="00886CF0">
              <w:rPr>
                <w:spacing w:val="-6"/>
                <w:sz w:val="24"/>
                <w:szCs w:val="24"/>
              </w:rPr>
              <w:t>к</w:t>
            </w:r>
            <w:r w:rsidRPr="00886CF0">
              <w:rPr>
                <w:spacing w:val="5"/>
                <w:sz w:val="24"/>
                <w:szCs w:val="24"/>
              </w:rPr>
              <w:t>о</w:t>
            </w:r>
            <w:r w:rsidRPr="00886CF0">
              <w:rPr>
                <w:sz w:val="24"/>
                <w:szCs w:val="24"/>
              </w:rPr>
              <w:t>й</w:t>
            </w:r>
            <w:r w:rsidRPr="00886CF0">
              <w:rPr>
                <w:spacing w:val="49"/>
                <w:sz w:val="24"/>
                <w:szCs w:val="24"/>
              </w:rPr>
              <w:t xml:space="preserve">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ции</w:t>
            </w:r>
            <w:r w:rsidR="00995001">
              <w:rPr>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5"/>
                <w:sz w:val="24"/>
                <w:szCs w:val="24"/>
              </w:rPr>
              <w:t>у</w:t>
            </w:r>
            <w:r w:rsidRPr="00886CF0">
              <w:rPr>
                <w:spacing w:val="-2"/>
                <w:sz w:val="24"/>
                <w:szCs w:val="24"/>
              </w:rPr>
              <w:t>д</w:t>
            </w:r>
            <w:r w:rsidRPr="00886CF0">
              <w:rPr>
                <w:spacing w:val="-1"/>
                <w:sz w:val="24"/>
                <w:szCs w:val="24"/>
              </w:rPr>
              <w:t>а</w:t>
            </w:r>
            <w:r w:rsidRPr="00886CF0">
              <w:rPr>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46"/>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е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3"/>
                <w:sz w:val="24"/>
                <w:szCs w:val="24"/>
              </w:rPr>
              <w:t xml:space="preserve"> </w:t>
            </w:r>
            <w:r w:rsidRPr="00886CF0">
              <w:rPr>
                <w:spacing w:val="4"/>
                <w:sz w:val="24"/>
                <w:szCs w:val="24"/>
              </w:rPr>
              <w:t>с</w:t>
            </w:r>
            <w:r w:rsidRPr="00886CF0">
              <w:rPr>
                <w:spacing w:val="-5"/>
                <w:sz w:val="24"/>
                <w:szCs w:val="24"/>
              </w:rPr>
              <w:t>у</w:t>
            </w:r>
            <w:r w:rsidRPr="00886CF0">
              <w:rPr>
                <w:spacing w:val="-2"/>
                <w:sz w:val="24"/>
                <w:szCs w:val="24"/>
              </w:rPr>
              <w:t>б</w:t>
            </w:r>
            <w:r w:rsidRPr="00886CF0">
              <w:rPr>
                <w:spacing w:val="1"/>
                <w:sz w:val="24"/>
                <w:szCs w:val="24"/>
              </w:rPr>
              <w:t>ъ</w:t>
            </w:r>
            <w:r w:rsidRPr="00886CF0">
              <w:rPr>
                <w:spacing w:val="-1"/>
                <w:sz w:val="24"/>
                <w:szCs w:val="24"/>
              </w:rPr>
              <w:t>ек</w:t>
            </w:r>
            <w:r w:rsidRPr="00886CF0">
              <w:rPr>
                <w:spacing w:val="1"/>
                <w:sz w:val="24"/>
                <w:szCs w:val="24"/>
              </w:rPr>
              <w:t>т</w:t>
            </w:r>
            <w:r w:rsidRPr="00886CF0">
              <w:rPr>
                <w:spacing w:val="5"/>
                <w:sz w:val="24"/>
                <w:szCs w:val="24"/>
              </w:rPr>
              <w:t>о</w:t>
            </w:r>
            <w:r w:rsidRPr="00886CF0">
              <w:rPr>
                <w:sz w:val="24"/>
                <w:szCs w:val="24"/>
              </w:rPr>
              <w:t>в</w:t>
            </w:r>
            <w:r w:rsidRPr="00886CF0">
              <w:rPr>
                <w:spacing w:val="-6"/>
                <w:sz w:val="24"/>
                <w:szCs w:val="24"/>
              </w:rPr>
              <w:t xml:space="preserve"> </w:t>
            </w:r>
            <w:r w:rsidRPr="00886CF0">
              <w:rPr>
                <w:spacing w:val="-4"/>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w:t>
            </w:r>
            <w:r w:rsidRPr="00886CF0">
              <w:rPr>
                <w:spacing w:val="-6"/>
                <w:sz w:val="24"/>
                <w:szCs w:val="24"/>
              </w:rPr>
              <w:t>к</w:t>
            </w:r>
            <w:r w:rsidRPr="00886CF0">
              <w:rPr>
                <w:spacing w:val="5"/>
                <w:sz w:val="24"/>
                <w:szCs w:val="24"/>
              </w:rPr>
              <w:t>о</w:t>
            </w:r>
            <w:r w:rsidRPr="00886CF0">
              <w:rPr>
                <w:sz w:val="24"/>
                <w:szCs w:val="24"/>
              </w:rPr>
              <w:t>й</w:t>
            </w:r>
            <w:r w:rsidRPr="00886CF0">
              <w:rPr>
                <w:spacing w:val="-13"/>
                <w:sz w:val="24"/>
                <w:szCs w:val="24"/>
              </w:rPr>
              <w:t xml:space="preserve">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w:t>
            </w:r>
            <w:r w:rsidRPr="00886CF0">
              <w:rPr>
                <w:sz w:val="24"/>
                <w:szCs w:val="24"/>
              </w:rPr>
              <w:t>и</w:t>
            </w:r>
            <w:r w:rsidRPr="00886CF0">
              <w:rPr>
                <w:spacing w:val="-12"/>
                <w:sz w:val="24"/>
                <w:szCs w:val="24"/>
              </w:rPr>
              <w:t xml:space="preserve"> </w:t>
            </w:r>
            <w:r w:rsidRPr="00886CF0">
              <w:rPr>
                <w:sz w:val="24"/>
                <w:szCs w:val="24"/>
              </w:rPr>
              <w:t>и</w:t>
            </w:r>
            <w:r w:rsidRPr="00886CF0">
              <w:rPr>
                <w:spacing w:val="-2"/>
                <w:sz w:val="24"/>
                <w:szCs w:val="24"/>
              </w:rPr>
              <w:t xml:space="preserve"> </w:t>
            </w:r>
            <w:r w:rsidRPr="00886CF0">
              <w:rPr>
                <w:spacing w:val="2"/>
                <w:sz w:val="24"/>
                <w:szCs w:val="24"/>
              </w:rPr>
              <w:t>м</w:t>
            </w:r>
            <w:r w:rsidRPr="00886CF0">
              <w:rPr>
                <w:spacing w:val="-5"/>
                <w:sz w:val="24"/>
                <w:szCs w:val="24"/>
              </w:rPr>
              <w:t>у</w:t>
            </w:r>
            <w:r w:rsidRPr="00886CF0">
              <w:rPr>
                <w:spacing w:val="1"/>
                <w:sz w:val="24"/>
                <w:szCs w:val="24"/>
              </w:rPr>
              <w:t>ницип</w:t>
            </w:r>
            <w:r w:rsidRPr="00886CF0">
              <w:rPr>
                <w:spacing w:val="-1"/>
                <w:sz w:val="24"/>
                <w:szCs w:val="24"/>
              </w:rPr>
              <w:t>а</w:t>
            </w:r>
            <w:r w:rsidRPr="00886CF0">
              <w:rPr>
                <w:sz w:val="24"/>
                <w:szCs w:val="24"/>
              </w:rPr>
              <w:t>л</w:t>
            </w:r>
            <w:r w:rsidRPr="00886CF0">
              <w:rPr>
                <w:spacing w:val="-4"/>
                <w:sz w:val="24"/>
                <w:szCs w:val="24"/>
              </w:rPr>
              <w:t>ь</w:t>
            </w:r>
            <w:r w:rsidRPr="00886CF0">
              <w:rPr>
                <w:spacing w:val="1"/>
                <w:sz w:val="24"/>
                <w:szCs w:val="24"/>
              </w:rPr>
              <w:t>н</w:t>
            </w:r>
            <w:r w:rsidRPr="00886CF0">
              <w:rPr>
                <w:spacing w:val="2"/>
                <w:sz w:val="24"/>
                <w:szCs w:val="24"/>
              </w:rPr>
              <w:t>ы</w:t>
            </w:r>
            <w:r w:rsidRPr="00886CF0">
              <w:rPr>
                <w:sz w:val="24"/>
                <w:szCs w:val="24"/>
              </w:rPr>
              <w:t>е</w:t>
            </w:r>
            <w:r w:rsidRPr="00886CF0">
              <w:rPr>
                <w:spacing w:val="-19"/>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11"/>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pacing w:val="1"/>
                <w:sz w:val="24"/>
                <w:szCs w:val="24"/>
              </w:rPr>
              <w:t>и</w:t>
            </w:r>
            <w:r w:rsidR="00995001">
              <w:rPr>
                <w:spacing w:val="1"/>
                <w:sz w:val="24"/>
                <w:szCs w:val="24"/>
              </w:rPr>
              <w:t xml:space="preserve">, если </w:t>
            </w:r>
            <w:r w:rsidR="00995001" w:rsidRPr="00995001">
              <w:rPr>
                <w:spacing w:val="-5"/>
                <w:sz w:val="24"/>
                <w:szCs w:val="24"/>
              </w:rPr>
              <w:t>срок до их погашения либо срок, не ранее которого они могут быть предъявлены к досрочному погашению, не превышает 1 года</w:t>
            </w:r>
            <w:r w:rsidRPr="00886CF0">
              <w:rPr>
                <w:sz w:val="24"/>
                <w:szCs w:val="24"/>
              </w:rPr>
              <w:t>;</w:t>
            </w:r>
          </w:p>
          <w:p w:rsidR="0042036D" w:rsidRDefault="0042036D" w:rsidP="0042036D">
            <w:pPr>
              <w:spacing w:line="274" w:lineRule="exact"/>
              <w:ind w:right="237" w:firstLine="567"/>
              <w:jc w:val="both"/>
              <w:rPr>
                <w:spacing w:val="1"/>
                <w:sz w:val="24"/>
                <w:szCs w:val="24"/>
              </w:rPr>
            </w:pPr>
            <w:r w:rsidRPr="00F75EF9">
              <w:rPr>
                <w:sz w:val="24"/>
                <w:szCs w:val="24"/>
              </w:rPr>
              <w:t>2.</w:t>
            </w:r>
            <w:r w:rsidR="000747B0">
              <w:rPr>
                <w:sz w:val="24"/>
                <w:szCs w:val="24"/>
              </w:rPr>
              <w:t>2</w:t>
            </w:r>
            <w:r>
              <w:rPr>
                <w:sz w:val="24"/>
                <w:szCs w:val="24"/>
              </w:rPr>
              <w:t>)</w:t>
            </w:r>
            <w:r w:rsidRPr="00886CF0">
              <w:rPr>
                <w:spacing w:val="16"/>
                <w:sz w:val="24"/>
                <w:szCs w:val="24"/>
              </w:rPr>
              <w:t xml:space="preserve"> </w:t>
            </w:r>
            <w:r w:rsidR="000747B0" w:rsidRPr="000747B0">
              <w:rPr>
                <w:spacing w:val="1"/>
                <w:sz w:val="24"/>
                <w:szCs w:val="24"/>
              </w:rPr>
              <w:t xml:space="preserve">облигации иностранных эмитентов и </w:t>
            </w:r>
            <w:r w:rsidR="000747B0" w:rsidRPr="000747B0">
              <w:rPr>
                <w:spacing w:val="1"/>
                <w:sz w:val="24"/>
                <w:szCs w:val="24"/>
              </w:rPr>
              <w:lastRenderedPageBreak/>
              <w:t>международных финансовых организаций (далее вместе – облигации иностранных эмитентов), если присвоенный им код CFI имеет следующие значения: первая буква - значение "D", вторая буква - значение "Y"</w:t>
            </w:r>
            <w:r w:rsidRPr="000747B0">
              <w:rPr>
                <w:spacing w:val="1"/>
                <w:sz w:val="24"/>
                <w:szCs w:val="24"/>
              </w:rPr>
              <w:t>;</w:t>
            </w:r>
          </w:p>
          <w:p w:rsidR="0042036D" w:rsidRDefault="0042036D" w:rsidP="0042036D">
            <w:pPr>
              <w:autoSpaceDE w:val="0"/>
              <w:autoSpaceDN w:val="0"/>
              <w:adjustRightInd w:val="0"/>
              <w:ind w:firstLine="540"/>
              <w:jc w:val="both"/>
              <w:rPr>
                <w:sz w:val="24"/>
                <w:szCs w:val="24"/>
              </w:rPr>
            </w:pPr>
            <w:r>
              <w:rPr>
                <w:sz w:val="24"/>
                <w:szCs w:val="24"/>
              </w:rPr>
              <w:t>3) права требования из договоров, заключенных для целей доверительного управления в отношении указанных активов, указанных в настоящем пункте.</w:t>
            </w:r>
          </w:p>
          <w:p w:rsidR="0042036D" w:rsidRPr="0050110C" w:rsidRDefault="0042036D" w:rsidP="0042036D">
            <w:pPr>
              <w:autoSpaceDE w:val="0"/>
              <w:autoSpaceDN w:val="0"/>
              <w:adjustRightInd w:val="0"/>
              <w:ind w:firstLine="540"/>
              <w:jc w:val="both"/>
              <w:rPr>
                <w:sz w:val="24"/>
                <w:szCs w:val="24"/>
              </w:rPr>
            </w:pPr>
            <w:r>
              <w:rPr>
                <w:sz w:val="24"/>
                <w:szCs w:val="24"/>
              </w:rPr>
              <w:t xml:space="preserve">4) </w:t>
            </w:r>
            <w:r w:rsidR="009A7AEA">
              <w:rPr>
                <w:sz w:val="24"/>
                <w:szCs w:val="24"/>
              </w:rPr>
              <w:t>и</w:t>
            </w:r>
            <w:r w:rsidRPr="001B1F98">
              <w:rPr>
                <w:spacing w:val="1"/>
                <w:sz w:val="24"/>
                <w:szCs w:val="24"/>
              </w:rPr>
              <w:t>ные активы, включаемые в состав активов Фонда в связи с оплатой расходов, связанных с доверительным управлением имуществом, составляющим Фонд.</w:t>
            </w:r>
          </w:p>
          <w:p w:rsidR="0042036D" w:rsidRDefault="0042036D" w:rsidP="0042036D">
            <w:pPr>
              <w:spacing w:line="274" w:lineRule="exact"/>
              <w:ind w:right="237" w:firstLine="567"/>
              <w:jc w:val="both"/>
              <w:rPr>
                <w:sz w:val="24"/>
                <w:szCs w:val="24"/>
              </w:rPr>
            </w:pPr>
            <w:r>
              <w:rPr>
                <w:sz w:val="24"/>
                <w:szCs w:val="24"/>
              </w:rPr>
              <w:t>К ценным бумагам, предусмотренным подпунктом 1, относятся ценные бумаги, не подпадающие под требования подпункта 2 настоящего пункта.</w:t>
            </w:r>
          </w:p>
          <w:p w:rsidR="0042036D" w:rsidRPr="006333AC" w:rsidRDefault="0042036D" w:rsidP="0042036D">
            <w:pPr>
              <w:spacing w:line="274" w:lineRule="exact"/>
              <w:ind w:right="237" w:firstLine="567"/>
              <w:jc w:val="both"/>
              <w:rPr>
                <w:sz w:val="24"/>
                <w:szCs w:val="24"/>
              </w:rPr>
            </w:pPr>
            <w:r w:rsidRPr="00621FE3">
              <w:rPr>
                <w:sz w:val="24"/>
                <w:szCs w:val="24"/>
              </w:rPr>
              <w:t>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42036D" w:rsidRPr="00886CF0" w:rsidRDefault="0042036D" w:rsidP="0042036D">
            <w:pPr>
              <w:spacing w:line="276" w:lineRule="exact"/>
              <w:ind w:right="237" w:firstLine="567"/>
              <w:rPr>
                <w:sz w:val="24"/>
                <w:szCs w:val="24"/>
              </w:rPr>
            </w:pPr>
            <w:r w:rsidRPr="00886CF0">
              <w:rPr>
                <w:sz w:val="24"/>
                <w:szCs w:val="24"/>
              </w:rPr>
              <w:t>23</w:t>
            </w:r>
            <w:r w:rsidRPr="00886CF0">
              <w:rPr>
                <w:spacing w:val="2"/>
                <w:sz w:val="24"/>
                <w:szCs w:val="24"/>
              </w:rPr>
              <w:t>.</w:t>
            </w:r>
            <w:r>
              <w:rPr>
                <w:spacing w:val="2"/>
                <w:sz w:val="24"/>
                <w:szCs w:val="24"/>
              </w:rPr>
              <w:t>2</w:t>
            </w:r>
            <w:r w:rsidRPr="00886CF0">
              <w:rPr>
                <w:sz w:val="24"/>
                <w:szCs w:val="24"/>
              </w:rPr>
              <w:t>.</w:t>
            </w:r>
            <w:r w:rsidRPr="00886CF0">
              <w:rPr>
                <w:spacing w:val="-5"/>
                <w:sz w:val="24"/>
                <w:szCs w:val="24"/>
              </w:rPr>
              <w:t xml:space="preserve"> </w:t>
            </w:r>
            <w:r w:rsidRPr="00886CF0">
              <w:rPr>
                <w:sz w:val="24"/>
                <w:szCs w:val="24"/>
              </w:rPr>
              <w:t>Л</w:t>
            </w:r>
            <w:r w:rsidRPr="00886CF0">
              <w:rPr>
                <w:spacing w:val="1"/>
                <w:sz w:val="24"/>
                <w:szCs w:val="24"/>
              </w:rPr>
              <w:t>иц</w:t>
            </w:r>
            <w:r w:rsidRPr="00886CF0">
              <w:rPr>
                <w:spacing w:val="-1"/>
                <w:sz w:val="24"/>
                <w:szCs w:val="24"/>
              </w:rPr>
              <w:t>а</w:t>
            </w:r>
            <w:r w:rsidRPr="00886CF0">
              <w:rPr>
                <w:sz w:val="24"/>
                <w:szCs w:val="24"/>
              </w:rPr>
              <w:t>,</w:t>
            </w:r>
            <w:r w:rsidRPr="00886CF0">
              <w:rPr>
                <w:spacing w:val="-10"/>
                <w:sz w:val="24"/>
                <w:szCs w:val="24"/>
              </w:rPr>
              <w:t xml:space="preserve"> </w:t>
            </w:r>
            <w:r w:rsidRPr="00886CF0">
              <w:rPr>
                <w:spacing w:val="5"/>
                <w:sz w:val="24"/>
                <w:szCs w:val="24"/>
              </w:rPr>
              <w:t>о</w:t>
            </w:r>
            <w:r w:rsidRPr="00886CF0">
              <w:rPr>
                <w:spacing w:val="-2"/>
                <w:sz w:val="24"/>
                <w:szCs w:val="24"/>
              </w:rPr>
              <w:t>б</w:t>
            </w:r>
            <w:r w:rsidRPr="00886CF0">
              <w:rPr>
                <w:sz w:val="24"/>
                <w:szCs w:val="24"/>
              </w:rPr>
              <w:t>я</w:t>
            </w:r>
            <w:r w:rsidRPr="00886CF0">
              <w:rPr>
                <w:spacing w:val="1"/>
                <w:sz w:val="24"/>
                <w:szCs w:val="24"/>
              </w:rPr>
              <w:t>з</w:t>
            </w:r>
            <w:r w:rsidRPr="00886CF0">
              <w:rPr>
                <w:spacing w:val="-1"/>
                <w:sz w:val="24"/>
                <w:szCs w:val="24"/>
              </w:rPr>
              <w:t>а</w:t>
            </w:r>
            <w:r w:rsidRPr="00886CF0">
              <w:rPr>
                <w:spacing w:val="1"/>
                <w:sz w:val="24"/>
                <w:szCs w:val="24"/>
              </w:rPr>
              <w:t>нн</w:t>
            </w:r>
            <w:r w:rsidRPr="00886CF0">
              <w:rPr>
                <w:spacing w:val="2"/>
                <w:sz w:val="24"/>
                <w:szCs w:val="24"/>
              </w:rPr>
              <w:t>ы</w:t>
            </w:r>
            <w:r w:rsidRPr="00886CF0">
              <w:rPr>
                <w:sz w:val="24"/>
                <w:szCs w:val="24"/>
              </w:rPr>
              <w:t>е</w:t>
            </w:r>
            <w:r w:rsidRPr="00886CF0">
              <w:rPr>
                <w:spacing w:val="-14"/>
                <w:sz w:val="24"/>
                <w:szCs w:val="24"/>
              </w:rPr>
              <w:t xml:space="preserve"> </w:t>
            </w:r>
            <w:r w:rsidRPr="00886CF0">
              <w:rPr>
                <w:spacing w:val="-3"/>
                <w:sz w:val="24"/>
                <w:szCs w:val="24"/>
              </w:rPr>
              <w:t>п</w:t>
            </w:r>
            <w:r w:rsidRPr="00886CF0">
              <w:rPr>
                <w:spacing w:val="5"/>
                <w:sz w:val="24"/>
                <w:szCs w:val="24"/>
              </w:rPr>
              <w:t>о</w:t>
            </w:r>
            <w:r w:rsidRPr="00886CF0">
              <w:rPr>
                <w:sz w:val="24"/>
                <w:szCs w:val="24"/>
              </w:rPr>
              <w:t>:</w:t>
            </w:r>
          </w:p>
          <w:p w:rsidR="0042036D" w:rsidRPr="00CA6F0D" w:rsidRDefault="0042036D" w:rsidP="0042036D">
            <w:pPr>
              <w:spacing w:line="274" w:lineRule="exact"/>
              <w:ind w:right="237" w:firstLine="567"/>
              <w:jc w:val="both"/>
              <w:rPr>
                <w:sz w:val="24"/>
                <w:szCs w:val="24"/>
              </w:rPr>
            </w:pPr>
            <w:r w:rsidRPr="00886CF0">
              <w:rPr>
                <w:sz w:val="24"/>
                <w:szCs w:val="24"/>
              </w:rPr>
              <w:t>-</w:t>
            </w:r>
            <w:r w:rsidRPr="00CA6F0D">
              <w:rPr>
                <w:sz w:val="24"/>
                <w:szCs w:val="24"/>
              </w:rPr>
              <w:t xml:space="preserve">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должны   быть зарегистрированы в Российской Федерации;</w:t>
            </w:r>
          </w:p>
          <w:p w:rsidR="0042036D" w:rsidRPr="00041B60" w:rsidRDefault="0042036D" w:rsidP="0042036D">
            <w:pPr>
              <w:spacing w:line="274" w:lineRule="exact"/>
              <w:ind w:right="237" w:firstLine="567"/>
              <w:jc w:val="both"/>
              <w:rPr>
                <w:sz w:val="24"/>
                <w:szCs w:val="24"/>
              </w:rPr>
            </w:pPr>
            <w:r w:rsidRPr="00CA6F0D">
              <w:rPr>
                <w:sz w:val="24"/>
                <w:szCs w:val="24"/>
              </w:rPr>
              <w:t xml:space="preserve">- облигациям иностранных эмитентов, облигациям   международных   финансовых организаций,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w:t>
            </w:r>
            <w:r w:rsidR="00FA67F9" w:rsidRPr="00F11CA4">
              <w:rPr>
                <w:sz w:val="24"/>
                <w:szCs w:val="24"/>
              </w:rPr>
              <w:t>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Китае, Индии, Бразилии, Южно-Африканской Республике</w:t>
            </w:r>
            <w:r w:rsidRPr="00CA6F0D">
              <w:rPr>
                <w:sz w:val="24"/>
                <w:szCs w:val="24"/>
              </w:rPr>
              <w:t>.</w:t>
            </w:r>
          </w:p>
          <w:p w:rsidR="00844829" w:rsidRPr="00833C4A" w:rsidRDefault="00844829" w:rsidP="00844829">
            <w:pPr>
              <w:ind w:left="113" w:right="59" w:firstLine="720"/>
              <w:jc w:val="both"/>
              <w:rPr>
                <w:sz w:val="24"/>
                <w:szCs w:val="24"/>
              </w:rPr>
            </w:pPr>
            <w:r w:rsidRPr="00833C4A">
              <w:rPr>
                <w:sz w:val="24"/>
                <w:szCs w:val="24"/>
              </w:rPr>
              <w:t>23.3. В состав активов Фонда не могут входить эмиссионные ценные бумаги, из числа указанных в пункте 23 настоящих Правил, конвертируемые в акции.</w:t>
            </w:r>
          </w:p>
          <w:p w:rsidR="0042036D" w:rsidRPr="00984F63" w:rsidRDefault="00844829" w:rsidP="0042036D">
            <w:pPr>
              <w:jc w:val="both"/>
              <w:rPr>
                <w:spacing w:val="4"/>
                <w:sz w:val="24"/>
                <w:szCs w:val="24"/>
              </w:rPr>
            </w:pPr>
            <w:r w:rsidRPr="00041B60">
              <w:rPr>
                <w:spacing w:val="4"/>
                <w:sz w:val="24"/>
                <w:szCs w:val="24"/>
              </w:rPr>
              <w:lastRenderedPageBreak/>
              <w:t xml:space="preserve">              </w:t>
            </w:r>
            <w:r w:rsidR="0042036D">
              <w:rPr>
                <w:spacing w:val="4"/>
                <w:sz w:val="24"/>
                <w:szCs w:val="24"/>
              </w:rPr>
              <w:t xml:space="preserve">23.4. </w:t>
            </w:r>
            <w:r w:rsidR="0042036D" w:rsidRPr="00984F63">
              <w:rPr>
                <w:spacing w:val="4"/>
                <w:sz w:val="24"/>
                <w:szCs w:val="24"/>
              </w:rPr>
              <w:t>Имущество, составляющее фонд, может быть инвестировано в облигации, эмитентами которых могут быть:</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российские органы государственной власти;</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иностранные органы государственной власти;</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органы местного самоуправления;</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международные финансовые организации;</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российские юридические лица;</w:t>
            </w:r>
          </w:p>
          <w:p w:rsidR="00B33DA6" w:rsidRPr="00C518B1" w:rsidRDefault="0042036D" w:rsidP="000747B0">
            <w:pPr>
              <w:jc w:val="both"/>
            </w:pPr>
            <w:r w:rsidRPr="00984F63">
              <w:rPr>
                <w:spacing w:val="4"/>
                <w:sz w:val="24"/>
                <w:szCs w:val="24"/>
              </w:rPr>
              <w:t>-</w:t>
            </w:r>
            <w:r w:rsidRPr="00984F63">
              <w:rPr>
                <w:spacing w:val="4"/>
                <w:sz w:val="24"/>
                <w:szCs w:val="24"/>
              </w:rPr>
              <w:tab/>
              <w:t>иностранные юридические лица.</w:t>
            </w:r>
          </w:p>
        </w:tc>
      </w:tr>
    </w:tbl>
    <w:p w:rsidR="008C750F" w:rsidRPr="001A4A0C" w:rsidRDefault="008C750F" w:rsidP="00F90E28">
      <w:pPr>
        <w:jc w:val="both"/>
        <w:rPr>
          <w:sz w:val="24"/>
          <w:szCs w:val="24"/>
        </w:rPr>
      </w:pPr>
    </w:p>
    <w:p w:rsidR="001A4A0C" w:rsidRDefault="001A4A0C" w:rsidP="001A4A0C">
      <w:pPr>
        <w:numPr>
          <w:ilvl w:val="0"/>
          <w:numId w:val="8"/>
        </w:numPr>
        <w:rPr>
          <w:sz w:val="24"/>
          <w:szCs w:val="24"/>
        </w:rPr>
      </w:pPr>
      <w:r>
        <w:rPr>
          <w:sz w:val="24"/>
          <w:szCs w:val="24"/>
        </w:rPr>
        <w:t xml:space="preserve">Изложить пункт </w:t>
      </w:r>
      <w:r w:rsidR="0042036D">
        <w:rPr>
          <w:sz w:val="24"/>
          <w:szCs w:val="24"/>
        </w:rPr>
        <w:t>24</w:t>
      </w:r>
      <w:r>
        <w:rPr>
          <w:sz w:val="24"/>
          <w:szCs w:val="24"/>
        </w:rPr>
        <w:t xml:space="preserve"> Правил Фонда в следующей редакции:</w:t>
      </w:r>
    </w:p>
    <w:p w:rsidR="001A4A0C" w:rsidRPr="008E2C7E" w:rsidRDefault="001A4A0C" w:rsidP="001A4A0C">
      <w:pPr>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1A4A0C" w:rsidRPr="008E2C7E" w:rsidTr="00131CA0">
        <w:tc>
          <w:tcPr>
            <w:tcW w:w="5387" w:type="dxa"/>
          </w:tcPr>
          <w:p w:rsidR="001A4A0C" w:rsidRPr="008E2C7E" w:rsidRDefault="001A4A0C" w:rsidP="00131CA0">
            <w:pPr>
              <w:pStyle w:val="a6"/>
              <w:spacing w:line="240" w:lineRule="auto"/>
              <w:rPr>
                <w:b/>
                <w:bCs/>
                <w:sz w:val="24"/>
                <w:szCs w:val="24"/>
              </w:rPr>
            </w:pPr>
            <w:r w:rsidRPr="008E2C7E">
              <w:rPr>
                <w:b/>
                <w:bCs/>
                <w:sz w:val="24"/>
                <w:szCs w:val="24"/>
              </w:rPr>
              <w:t>Старая редакция</w:t>
            </w:r>
          </w:p>
        </w:tc>
        <w:tc>
          <w:tcPr>
            <w:tcW w:w="5386" w:type="dxa"/>
          </w:tcPr>
          <w:p w:rsidR="001A4A0C" w:rsidRPr="008E2C7E" w:rsidRDefault="001A4A0C" w:rsidP="00131CA0">
            <w:pPr>
              <w:pStyle w:val="1"/>
              <w:spacing w:line="240" w:lineRule="auto"/>
              <w:ind w:right="141"/>
              <w:jc w:val="both"/>
              <w:rPr>
                <w:sz w:val="24"/>
                <w:szCs w:val="24"/>
              </w:rPr>
            </w:pPr>
            <w:r w:rsidRPr="008E2C7E">
              <w:rPr>
                <w:sz w:val="24"/>
                <w:szCs w:val="24"/>
              </w:rPr>
              <w:t>Новая редакция</w:t>
            </w:r>
          </w:p>
        </w:tc>
      </w:tr>
      <w:tr w:rsidR="001A4A0C" w:rsidRPr="00383E7A" w:rsidTr="00131CA0">
        <w:tc>
          <w:tcPr>
            <w:tcW w:w="5387" w:type="dxa"/>
          </w:tcPr>
          <w:p w:rsidR="009E029F" w:rsidRPr="009E029F" w:rsidRDefault="009E029F" w:rsidP="009E029F">
            <w:pPr>
              <w:ind w:firstLine="567"/>
              <w:jc w:val="both"/>
              <w:rPr>
                <w:sz w:val="24"/>
                <w:szCs w:val="24"/>
              </w:rPr>
            </w:pPr>
            <w:r w:rsidRPr="009E029F">
              <w:rPr>
                <w:sz w:val="24"/>
                <w:szCs w:val="24"/>
              </w:rPr>
              <w:t>24. Структура активов Фонда должна соответствовать одновременно следующим требованиям:</w:t>
            </w:r>
          </w:p>
          <w:p w:rsidR="009E029F" w:rsidRPr="009E029F" w:rsidRDefault="009E029F" w:rsidP="009E029F">
            <w:pPr>
              <w:ind w:firstLine="567"/>
              <w:jc w:val="both"/>
              <w:rPr>
                <w:sz w:val="24"/>
                <w:szCs w:val="24"/>
              </w:rPr>
            </w:pPr>
            <w:r w:rsidRPr="009E029F">
              <w:rPr>
                <w:sz w:val="24"/>
                <w:szCs w:val="24"/>
              </w:rPr>
              <w:t>1) денежные средства, находящиеся во вкладах в одной кредитной организации, могут составлять не более 25 (Двадцати пяти) процентов стоимости активов;</w:t>
            </w:r>
          </w:p>
          <w:p w:rsidR="009E029F" w:rsidRPr="009E029F" w:rsidRDefault="009E029F" w:rsidP="009E029F">
            <w:pPr>
              <w:ind w:firstLine="567"/>
              <w:jc w:val="both"/>
              <w:rPr>
                <w:sz w:val="24"/>
                <w:szCs w:val="24"/>
              </w:rPr>
            </w:pPr>
            <w:r w:rsidRPr="009E029F">
              <w:rPr>
                <w:sz w:val="24"/>
                <w:szCs w:val="24"/>
              </w:rPr>
              <w:t>2) оценочная стоимость ценных бумаг, предусмотренных подпунктами 2 - 5 пункта 23.1. настоящих Правил может составлять не более 30 (Тридцати) процентов стоимости активов;</w:t>
            </w:r>
          </w:p>
          <w:p w:rsidR="009E029F" w:rsidRPr="009E029F" w:rsidRDefault="009E029F" w:rsidP="009E029F">
            <w:pPr>
              <w:ind w:firstLine="567"/>
              <w:jc w:val="both"/>
              <w:rPr>
                <w:sz w:val="24"/>
                <w:szCs w:val="24"/>
              </w:rPr>
            </w:pPr>
            <w:r w:rsidRPr="009E029F">
              <w:rPr>
                <w:sz w:val="24"/>
                <w:szCs w:val="24"/>
              </w:rPr>
              <w:t>3) оценочная стоимость ценных бумаг одного эмитента и оценочная стоимость российских и иностранных депозитарных расписок на указанные ценные бумаги может составлять не более 10 (Десяти)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9E029F" w:rsidRPr="009E029F" w:rsidRDefault="009E029F" w:rsidP="009E029F">
            <w:pPr>
              <w:ind w:firstLine="567"/>
              <w:jc w:val="both"/>
              <w:rPr>
                <w:sz w:val="24"/>
                <w:szCs w:val="24"/>
              </w:rPr>
            </w:pPr>
            <w:r w:rsidRPr="009E029F">
              <w:rPr>
                <w:sz w:val="24"/>
                <w:szCs w:val="24"/>
              </w:rPr>
              <w:t>4) оценочная стоимость инвестиционных паев паевых инвестиционных фондов и паев (акций) иностранных инвестиционных фондов может составлять не более 10 (Десяти) процентов стоимости активов;</w:t>
            </w:r>
          </w:p>
          <w:p w:rsidR="009E029F" w:rsidRPr="009E029F" w:rsidRDefault="009E029F" w:rsidP="009E029F">
            <w:pPr>
              <w:ind w:firstLine="567"/>
              <w:jc w:val="both"/>
              <w:rPr>
                <w:sz w:val="24"/>
                <w:szCs w:val="24"/>
              </w:rPr>
            </w:pPr>
            <w:r w:rsidRPr="009E029F">
              <w:rPr>
                <w:sz w:val="24"/>
                <w:szCs w:val="24"/>
              </w:rPr>
              <w:t>5) количество инвестиционных паев паевого инвестиционного фонда или паев (акций) иностранного инвестиционного фонда может составлять не более 30 (Тридцати) процентов количества выданных (выпущенных) инвестиционных паев (акций) каждого из этих фондов;</w:t>
            </w:r>
          </w:p>
          <w:p w:rsidR="009E029F" w:rsidRPr="009E029F" w:rsidRDefault="009E029F" w:rsidP="009E029F">
            <w:pPr>
              <w:ind w:firstLine="567"/>
              <w:jc w:val="both"/>
              <w:rPr>
                <w:sz w:val="24"/>
                <w:szCs w:val="24"/>
              </w:rPr>
            </w:pPr>
            <w:r w:rsidRPr="009E029F">
              <w:rPr>
                <w:sz w:val="24"/>
                <w:szCs w:val="24"/>
              </w:rPr>
              <w:t>6) оценочная стоимость неликвидных ценных бумаг может составлять не более 10 (Десяти) процентов стоимости активов;</w:t>
            </w:r>
          </w:p>
          <w:p w:rsidR="009E029F" w:rsidRPr="009E029F" w:rsidRDefault="009E029F" w:rsidP="009E029F">
            <w:pPr>
              <w:ind w:firstLine="567"/>
              <w:jc w:val="both"/>
              <w:rPr>
                <w:sz w:val="24"/>
                <w:szCs w:val="24"/>
              </w:rPr>
            </w:pPr>
            <w:r w:rsidRPr="009E029F">
              <w:rPr>
                <w:sz w:val="24"/>
                <w:szCs w:val="24"/>
              </w:rPr>
              <w:t xml:space="preserve">7) оценочная стоимость иностранных ценных бумаг, не допущенных к торгам </w:t>
            </w:r>
            <w:r w:rsidRPr="009E029F">
              <w:rPr>
                <w:sz w:val="24"/>
                <w:szCs w:val="24"/>
              </w:rPr>
              <w:lastRenderedPageBreak/>
              <w:t>российскими организаторами торговли на рынке ценных бумаг, может составлять не более 30 (Тридцати) процентов стоимости активов.</w:t>
            </w:r>
          </w:p>
          <w:p w:rsidR="009E029F" w:rsidRPr="009E029F" w:rsidRDefault="009E029F" w:rsidP="009E029F">
            <w:pPr>
              <w:ind w:firstLine="567"/>
              <w:jc w:val="both"/>
              <w:rPr>
                <w:sz w:val="24"/>
                <w:szCs w:val="24"/>
              </w:rPr>
            </w:pPr>
            <w:r w:rsidRPr="009E029F">
              <w:rPr>
                <w:sz w:val="24"/>
                <w:szCs w:val="24"/>
              </w:rPr>
              <w:t>Требование подпункта 2 и подпункта 3 настоящего пункта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1A4A0C" w:rsidRPr="0052679E" w:rsidRDefault="009E029F" w:rsidP="009E029F">
            <w:pPr>
              <w:ind w:firstLine="567"/>
              <w:jc w:val="both"/>
              <w:rPr>
                <w:sz w:val="24"/>
                <w:szCs w:val="24"/>
              </w:rPr>
            </w:pPr>
            <w:r w:rsidRPr="009E029F">
              <w:rPr>
                <w:sz w:val="24"/>
                <w:szCs w:val="24"/>
              </w:rPr>
              <w:t>Требования настоящего пункта применяются с истечения 30 (тридцати) дней с даты завершения (окончания) формирования Фонда и до даты возникновения оснований прекращения Фонда.</w:t>
            </w:r>
          </w:p>
        </w:tc>
        <w:tc>
          <w:tcPr>
            <w:tcW w:w="5386" w:type="dxa"/>
          </w:tcPr>
          <w:p w:rsidR="0042036D" w:rsidRPr="00886CF0" w:rsidRDefault="0042036D" w:rsidP="0042036D">
            <w:pPr>
              <w:spacing w:line="276" w:lineRule="exact"/>
              <w:ind w:right="237" w:firstLine="567"/>
              <w:rPr>
                <w:sz w:val="24"/>
                <w:szCs w:val="24"/>
              </w:rPr>
            </w:pPr>
            <w:r w:rsidRPr="00886CF0">
              <w:rPr>
                <w:sz w:val="24"/>
                <w:szCs w:val="24"/>
              </w:rPr>
              <w:lastRenderedPageBreak/>
              <w:t>24.</w:t>
            </w:r>
            <w:r w:rsidRPr="00886CF0">
              <w:rPr>
                <w:spacing w:val="2"/>
                <w:sz w:val="24"/>
                <w:szCs w:val="24"/>
              </w:rPr>
              <w:t xml:space="preserve"> </w:t>
            </w:r>
            <w:r w:rsidRPr="00886CF0">
              <w:rPr>
                <w:spacing w:val="-1"/>
                <w:sz w:val="24"/>
                <w:szCs w:val="24"/>
              </w:rPr>
              <w:t>С</w:t>
            </w:r>
            <w:r w:rsidRPr="00886CF0">
              <w:rPr>
                <w:spacing w:val="1"/>
                <w:sz w:val="24"/>
                <w:szCs w:val="24"/>
              </w:rPr>
              <w:t>т</w:t>
            </w:r>
            <w:r w:rsidRPr="00886CF0">
              <w:rPr>
                <w:sz w:val="24"/>
                <w:szCs w:val="24"/>
              </w:rPr>
              <w:t>р</w:t>
            </w:r>
            <w:r w:rsidRPr="00886CF0">
              <w:rPr>
                <w:spacing w:val="-9"/>
                <w:sz w:val="24"/>
                <w:szCs w:val="24"/>
              </w:rPr>
              <w:t>у</w:t>
            </w:r>
            <w:r w:rsidRPr="00886CF0">
              <w:rPr>
                <w:spacing w:val="-1"/>
                <w:sz w:val="24"/>
                <w:szCs w:val="24"/>
              </w:rPr>
              <w:t>к</w:t>
            </w:r>
            <w:r w:rsidRPr="00886CF0">
              <w:rPr>
                <w:spacing w:val="6"/>
                <w:sz w:val="24"/>
                <w:szCs w:val="24"/>
              </w:rPr>
              <w:t>т</w:t>
            </w:r>
            <w:r w:rsidRPr="00886CF0">
              <w:rPr>
                <w:spacing w:val="-5"/>
                <w:sz w:val="24"/>
                <w:szCs w:val="24"/>
              </w:rPr>
              <w:t>у</w:t>
            </w:r>
            <w:r w:rsidRPr="00886CF0">
              <w:rPr>
                <w:sz w:val="24"/>
                <w:szCs w:val="24"/>
              </w:rPr>
              <w:t>ра</w:t>
            </w:r>
            <w:r w:rsidRPr="00886CF0">
              <w:rPr>
                <w:spacing w:val="-9"/>
                <w:sz w:val="24"/>
                <w:szCs w:val="24"/>
              </w:rPr>
              <w:t xml:space="preserve"> </w:t>
            </w:r>
            <w:r w:rsidRPr="00886CF0">
              <w:rPr>
                <w:spacing w:val="-1"/>
                <w:sz w:val="24"/>
                <w:szCs w:val="24"/>
              </w:rPr>
              <w:t>ак</w:t>
            </w:r>
            <w:r w:rsidRPr="00886CF0">
              <w:rPr>
                <w:spacing w:val="1"/>
                <w:sz w:val="24"/>
                <w:szCs w:val="24"/>
              </w:rPr>
              <w:t>ти</w:t>
            </w:r>
            <w:r w:rsidRPr="00886CF0">
              <w:rPr>
                <w:spacing w:val="2"/>
                <w:sz w:val="24"/>
                <w:szCs w:val="24"/>
              </w:rPr>
              <w:t>в</w:t>
            </w:r>
            <w:r w:rsidRPr="00886CF0">
              <w:rPr>
                <w:spacing w:val="5"/>
                <w:sz w:val="24"/>
                <w:szCs w:val="24"/>
              </w:rPr>
              <w:t>о</w:t>
            </w:r>
            <w:r w:rsidRPr="00886CF0">
              <w:rPr>
                <w:sz w:val="24"/>
                <w:szCs w:val="24"/>
              </w:rPr>
              <w:t>в</w:t>
            </w:r>
            <w:r w:rsidRPr="00886CF0">
              <w:rPr>
                <w:spacing w:val="-10"/>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p>
          <w:p w:rsidR="0042036D" w:rsidRPr="00886CF0" w:rsidRDefault="0042036D" w:rsidP="0042036D">
            <w:pPr>
              <w:spacing w:line="276" w:lineRule="exact"/>
              <w:ind w:right="237" w:firstLine="567"/>
              <w:rPr>
                <w:spacing w:val="1"/>
                <w:sz w:val="24"/>
                <w:szCs w:val="24"/>
              </w:rPr>
            </w:pPr>
            <w:r w:rsidRPr="00886CF0">
              <w:rPr>
                <w:spacing w:val="1"/>
                <w:sz w:val="24"/>
                <w:szCs w:val="24"/>
              </w:rPr>
              <w:t>24.1.  Структура  активов  Фонда  должна  одновременно  соответствовать  следующим требованиям:</w:t>
            </w:r>
          </w:p>
          <w:p w:rsidR="0042036D" w:rsidRDefault="0042036D" w:rsidP="0042036D">
            <w:pPr>
              <w:autoSpaceDE w:val="0"/>
              <w:autoSpaceDN w:val="0"/>
              <w:adjustRightInd w:val="0"/>
              <w:ind w:firstLine="540"/>
              <w:jc w:val="both"/>
              <w:outlineLvl w:val="1"/>
              <w:rPr>
                <w:spacing w:val="1"/>
                <w:sz w:val="24"/>
                <w:szCs w:val="24"/>
              </w:rPr>
            </w:pPr>
            <w:r w:rsidRPr="00886CF0">
              <w:rPr>
                <w:spacing w:val="1"/>
                <w:sz w:val="24"/>
                <w:szCs w:val="24"/>
              </w:rPr>
              <w:t>1</w:t>
            </w:r>
            <w:r>
              <w:rPr>
                <w:spacing w:val="1"/>
                <w:sz w:val="24"/>
                <w:szCs w:val="24"/>
              </w:rPr>
              <w:t>)</w:t>
            </w:r>
            <w:r w:rsidRPr="00886CF0">
              <w:rPr>
                <w:spacing w:val="1"/>
                <w:sz w:val="24"/>
                <w:szCs w:val="24"/>
              </w:rPr>
              <w:t xml:space="preserve"> </w:t>
            </w:r>
            <w:r w:rsidRPr="0002609A">
              <w:rPr>
                <w:spacing w:val="1"/>
                <w:sz w:val="24"/>
                <w:szCs w:val="24"/>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w:t>
            </w:r>
            <w:r>
              <w:rPr>
                <w:spacing w:val="1"/>
                <w:sz w:val="24"/>
                <w:szCs w:val="24"/>
              </w:rPr>
              <w:t>Ф</w:t>
            </w:r>
            <w:r w:rsidRPr="0002609A">
              <w:rPr>
                <w:spacing w:val="1"/>
                <w:sz w:val="24"/>
                <w:szCs w:val="24"/>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886CF0">
              <w:rPr>
                <w:spacing w:val="1"/>
                <w:sz w:val="24"/>
                <w:szCs w:val="24"/>
              </w:rPr>
              <w:t>;</w:t>
            </w:r>
          </w:p>
          <w:p w:rsidR="0042036D" w:rsidRDefault="0042036D" w:rsidP="0042036D">
            <w:pPr>
              <w:autoSpaceDE w:val="0"/>
              <w:autoSpaceDN w:val="0"/>
              <w:adjustRightInd w:val="0"/>
              <w:ind w:firstLine="540"/>
              <w:jc w:val="both"/>
              <w:outlineLvl w:val="1"/>
              <w:rPr>
                <w:spacing w:val="1"/>
                <w:sz w:val="24"/>
                <w:szCs w:val="24"/>
              </w:rPr>
            </w:pPr>
            <w:r w:rsidRPr="00886CF0">
              <w:rPr>
                <w:spacing w:val="1"/>
                <w:sz w:val="24"/>
                <w:szCs w:val="24"/>
              </w:rPr>
              <w:t>2</w:t>
            </w:r>
            <w:r>
              <w:rPr>
                <w:spacing w:val="1"/>
                <w:sz w:val="24"/>
                <w:szCs w:val="24"/>
              </w:rPr>
              <w:t>)</w:t>
            </w:r>
            <w:r w:rsidRPr="00886CF0">
              <w:rPr>
                <w:spacing w:val="1"/>
                <w:sz w:val="24"/>
                <w:szCs w:val="24"/>
              </w:rPr>
              <w:t xml:space="preserve"> </w:t>
            </w:r>
            <w:bookmarkStart w:id="0" w:name="P103"/>
            <w:bookmarkEnd w:id="0"/>
            <w:r w:rsidRPr="006D2B8C">
              <w:rPr>
                <w:spacing w:val="1"/>
                <w:sz w:val="24"/>
                <w:szCs w:val="24"/>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w:t>
            </w:r>
            <w:r>
              <w:rPr>
                <w:spacing w:val="1"/>
                <w:sz w:val="24"/>
                <w:szCs w:val="24"/>
              </w:rPr>
              <w:t>Ф</w:t>
            </w:r>
            <w:r w:rsidRPr="006D2B8C">
              <w:rPr>
                <w:spacing w:val="1"/>
                <w:sz w:val="24"/>
                <w:szCs w:val="24"/>
              </w:rPr>
              <w:t>онда</w:t>
            </w:r>
            <w:r w:rsidRPr="00886CF0">
              <w:rPr>
                <w:spacing w:val="1"/>
                <w:sz w:val="24"/>
                <w:szCs w:val="24"/>
              </w:rPr>
              <w:t>;</w:t>
            </w:r>
          </w:p>
          <w:p w:rsidR="0042036D" w:rsidRPr="00886CF0" w:rsidRDefault="0042036D" w:rsidP="0042036D">
            <w:pPr>
              <w:autoSpaceDE w:val="0"/>
              <w:autoSpaceDN w:val="0"/>
              <w:adjustRightInd w:val="0"/>
              <w:ind w:firstLine="540"/>
              <w:jc w:val="both"/>
              <w:outlineLvl w:val="1"/>
              <w:rPr>
                <w:spacing w:val="1"/>
                <w:sz w:val="24"/>
                <w:szCs w:val="24"/>
              </w:rPr>
            </w:pPr>
            <w:r>
              <w:rPr>
                <w:spacing w:val="1"/>
                <w:sz w:val="24"/>
                <w:szCs w:val="24"/>
              </w:rPr>
              <w:t>3)</w:t>
            </w:r>
            <w:r w:rsidRPr="00886CF0">
              <w:rPr>
                <w:spacing w:val="1"/>
                <w:sz w:val="24"/>
                <w:szCs w:val="24"/>
              </w:rPr>
              <w:t xml:space="preserve"> </w:t>
            </w:r>
            <w:r w:rsidRPr="00DB32C2">
              <w:rPr>
                <w:spacing w:val="1"/>
                <w:sz w:val="24"/>
                <w:szCs w:val="24"/>
              </w:rPr>
              <w:t xml:space="preserve">Требования </w:t>
            </w:r>
            <w:r w:rsidRPr="001B1F98">
              <w:rPr>
                <w:spacing w:val="1"/>
                <w:sz w:val="24"/>
                <w:szCs w:val="24"/>
              </w:rPr>
              <w:t xml:space="preserve">подпункта </w:t>
            </w:r>
            <w:r>
              <w:rPr>
                <w:spacing w:val="1"/>
                <w:sz w:val="24"/>
                <w:szCs w:val="24"/>
              </w:rPr>
              <w:t>1 и подпункта 2</w:t>
            </w:r>
            <w:r w:rsidRPr="001B1F98">
              <w:rPr>
                <w:spacing w:val="1"/>
                <w:sz w:val="24"/>
                <w:szCs w:val="24"/>
              </w:rPr>
              <w:t xml:space="preserve"> настоящего пункта</w:t>
            </w:r>
            <w:r w:rsidRPr="00DB32C2">
              <w:rPr>
                <w:spacing w:val="1"/>
                <w:sz w:val="24"/>
                <w:szCs w:val="24"/>
              </w:rPr>
              <w:t xml:space="preserve"> не применяются до даты завершения (окончания) формирования </w:t>
            </w:r>
            <w:r>
              <w:rPr>
                <w:spacing w:val="1"/>
                <w:sz w:val="24"/>
                <w:szCs w:val="24"/>
              </w:rPr>
              <w:t>Ф</w:t>
            </w:r>
            <w:r w:rsidRPr="00DB32C2">
              <w:rPr>
                <w:spacing w:val="1"/>
                <w:sz w:val="24"/>
                <w:szCs w:val="24"/>
              </w:rPr>
              <w:t>онда и в течение месяца после этой даты</w:t>
            </w:r>
            <w:r w:rsidRPr="00886CF0">
              <w:rPr>
                <w:spacing w:val="1"/>
                <w:sz w:val="24"/>
                <w:szCs w:val="24"/>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lastRenderedPageBreak/>
              <w:t>4)</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расчета ограничения, указанного </w:t>
            </w:r>
            <w:r w:rsidRPr="006333AC">
              <w:rPr>
                <w:rFonts w:ascii="Times New Roman" w:hAnsi="Times New Roman" w:cs="Times New Roman"/>
                <w:spacing w:val="1"/>
                <w:sz w:val="24"/>
                <w:szCs w:val="24"/>
                <w:lang w:eastAsia="en-US"/>
              </w:rPr>
              <w:t>подпунктом 1</w:t>
            </w:r>
            <w:r w:rsidRPr="00DB32C2">
              <w:rPr>
                <w:rFonts w:ascii="Times New Roman" w:hAnsi="Times New Roman" w:cs="Times New Roman"/>
                <w:spacing w:val="1"/>
                <w:sz w:val="24"/>
                <w:szCs w:val="24"/>
                <w:lang w:eastAsia="en-US"/>
              </w:rPr>
              <w:t xml:space="preserve"> настоящего подпункта, в сумме денежных средств в рублях и в иностранной валюте на счетах в одном юридическом лице, составляющей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учитывается сумма (или ее часть)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может превышать общую сумму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онда на момент расчета ограничения</w:t>
            </w:r>
            <w:r w:rsidRPr="00886CF0">
              <w:rPr>
                <w:rFonts w:ascii="Times New Roman" w:hAnsi="Times New Roman" w:cs="Times New Roman"/>
                <w:spacing w:val="1"/>
                <w:sz w:val="24"/>
                <w:szCs w:val="24"/>
                <w:lang w:eastAsia="en-US"/>
              </w:rPr>
              <w:t xml:space="preserve">; </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5)</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1. S&amp;P/ASX-200 (Австралия)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 ATX (Австрия)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 BEL20 (Бельгия)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4. Ibovespa (Бразилия)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5. Budapest SE (Венгрия)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6. FTSE 100 (Великобритания)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7. Hang Seng (Гонконг)</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8. DAX (Германия)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9. OMX Copenhagen 20 (Дания)</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10. TA 25 (</w:t>
            </w:r>
            <w:r w:rsidRPr="00DB32C2">
              <w:rPr>
                <w:rFonts w:ascii="Times New Roman" w:hAnsi="Times New Roman" w:cs="Times New Roman"/>
                <w:spacing w:val="1"/>
                <w:sz w:val="24"/>
                <w:szCs w:val="24"/>
                <w:lang w:eastAsia="en-US"/>
              </w:rPr>
              <w:t>Израиль</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11. BSE Sensex (</w:t>
            </w:r>
            <w:r w:rsidRPr="00DB32C2">
              <w:rPr>
                <w:rFonts w:ascii="Times New Roman" w:hAnsi="Times New Roman" w:cs="Times New Roman"/>
                <w:spacing w:val="1"/>
                <w:sz w:val="24"/>
                <w:szCs w:val="24"/>
                <w:lang w:eastAsia="en-US"/>
              </w:rPr>
              <w:t>Индия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12. ISEQ 20 (</w:t>
            </w:r>
            <w:r w:rsidRPr="00DB32C2">
              <w:rPr>
                <w:rFonts w:ascii="Times New Roman" w:hAnsi="Times New Roman" w:cs="Times New Roman"/>
                <w:spacing w:val="1"/>
                <w:sz w:val="24"/>
                <w:szCs w:val="24"/>
                <w:lang w:eastAsia="en-US"/>
              </w:rPr>
              <w:t>Ирландия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13. ICEX (</w:t>
            </w:r>
            <w:r w:rsidRPr="00DB32C2">
              <w:rPr>
                <w:rFonts w:ascii="Times New Roman" w:hAnsi="Times New Roman" w:cs="Times New Roman"/>
                <w:spacing w:val="1"/>
                <w:sz w:val="24"/>
                <w:szCs w:val="24"/>
                <w:lang w:eastAsia="en-US"/>
              </w:rPr>
              <w:t>Исландия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14. IBEX 35 (</w:t>
            </w:r>
            <w:r w:rsidRPr="00DB32C2">
              <w:rPr>
                <w:rFonts w:ascii="Times New Roman" w:hAnsi="Times New Roman" w:cs="Times New Roman"/>
                <w:spacing w:val="1"/>
                <w:sz w:val="24"/>
                <w:szCs w:val="24"/>
                <w:lang w:eastAsia="en-US"/>
              </w:rPr>
              <w:t>Испания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15. FTSE MIB (</w:t>
            </w:r>
            <w:r w:rsidRPr="00DB32C2">
              <w:rPr>
                <w:rFonts w:ascii="Times New Roman" w:hAnsi="Times New Roman" w:cs="Times New Roman"/>
                <w:spacing w:val="1"/>
                <w:sz w:val="24"/>
                <w:szCs w:val="24"/>
                <w:lang w:eastAsia="en-US"/>
              </w:rPr>
              <w:t>Италия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16. S&amp;P/TSX (</w:t>
            </w:r>
            <w:r w:rsidRPr="00DB32C2">
              <w:rPr>
                <w:rFonts w:ascii="Times New Roman" w:hAnsi="Times New Roman" w:cs="Times New Roman"/>
                <w:spacing w:val="1"/>
                <w:sz w:val="24"/>
                <w:szCs w:val="24"/>
                <w:lang w:eastAsia="en-US"/>
              </w:rPr>
              <w:t>Канада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17. SSE Composite Index (</w:t>
            </w:r>
            <w:r w:rsidRPr="00DB32C2">
              <w:rPr>
                <w:rFonts w:ascii="Times New Roman" w:hAnsi="Times New Roman" w:cs="Times New Roman"/>
                <w:spacing w:val="1"/>
                <w:sz w:val="24"/>
                <w:szCs w:val="24"/>
                <w:lang w:eastAsia="en-US"/>
              </w:rPr>
              <w:t>Китай</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lastRenderedPageBreak/>
              <w:t>18. LuxX Index (</w:t>
            </w:r>
            <w:r w:rsidRPr="00DB32C2">
              <w:rPr>
                <w:rFonts w:ascii="Times New Roman" w:hAnsi="Times New Roman" w:cs="Times New Roman"/>
                <w:spacing w:val="1"/>
                <w:sz w:val="24"/>
                <w:szCs w:val="24"/>
                <w:lang w:eastAsia="en-US"/>
              </w:rPr>
              <w:t>Люксембург</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19. IPC (</w:t>
            </w:r>
            <w:r w:rsidRPr="00DB32C2">
              <w:rPr>
                <w:rFonts w:ascii="Times New Roman" w:hAnsi="Times New Roman" w:cs="Times New Roman"/>
                <w:spacing w:val="1"/>
                <w:sz w:val="24"/>
                <w:szCs w:val="24"/>
                <w:lang w:eastAsia="en-US"/>
              </w:rPr>
              <w:t>Мексика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20. AEX Index (</w:t>
            </w:r>
            <w:r w:rsidRPr="00DB32C2">
              <w:rPr>
                <w:rFonts w:ascii="Times New Roman" w:hAnsi="Times New Roman" w:cs="Times New Roman"/>
                <w:spacing w:val="1"/>
                <w:sz w:val="24"/>
                <w:szCs w:val="24"/>
                <w:lang w:eastAsia="en-US"/>
              </w:rPr>
              <w:t>Нидерланды</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21. DJ New Zealand (</w:t>
            </w:r>
            <w:r w:rsidRPr="00DB32C2">
              <w:rPr>
                <w:rFonts w:ascii="Times New Roman" w:hAnsi="Times New Roman" w:cs="Times New Roman"/>
                <w:spacing w:val="1"/>
                <w:sz w:val="24"/>
                <w:szCs w:val="24"/>
                <w:lang w:eastAsia="en-US"/>
              </w:rPr>
              <w:t>Новая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Зеландия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22. OBX (</w:t>
            </w:r>
            <w:r w:rsidRPr="00DB32C2">
              <w:rPr>
                <w:rFonts w:ascii="Times New Roman" w:hAnsi="Times New Roman" w:cs="Times New Roman"/>
                <w:spacing w:val="1"/>
                <w:sz w:val="24"/>
                <w:szCs w:val="24"/>
                <w:lang w:eastAsia="en-US"/>
              </w:rPr>
              <w:t>Норвегия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23. WIG (</w:t>
            </w:r>
            <w:r w:rsidRPr="00DB32C2">
              <w:rPr>
                <w:rFonts w:ascii="Times New Roman" w:hAnsi="Times New Roman" w:cs="Times New Roman"/>
                <w:spacing w:val="1"/>
                <w:sz w:val="24"/>
                <w:szCs w:val="24"/>
                <w:lang w:eastAsia="en-US"/>
              </w:rPr>
              <w:t>Польша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24. PSI 20 (</w:t>
            </w:r>
            <w:r w:rsidRPr="00DB32C2">
              <w:rPr>
                <w:rFonts w:ascii="Times New Roman" w:hAnsi="Times New Roman" w:cs="Times New Roman"/>
                <w:spacing w:val="1"/>
                <w:sz w:val="24"/>
                <w:szCs w:val="24"/>
                <w:lang w:eastAsia="en-US"/>
              </w:rPr>
              <w:t>Португалия</w:t>
            </w:r>
            <w:r w:rsidRPr="006D2B8C">
              <w:rPr>
                <w:rFonts w:ascii="Times New Roman" w:hAnsi="Times New Roman" w:cs="Times New Roman"/>
                <w:spacing w:val="1"/>
                <w:sz w:val="24"/>
                <w:szCs w:val="24"/>
                <w:lang w:val="en-US" w:eastAsia="en-US"/>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25. ММВБ (Россия)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26. РТС (Россия)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27. SAX (Словакия)</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28. Blue-Chip SBITOP (</w:t>
            </w:r>
            <w:r w:rsidRPr="00DB32C2">
              <w:rPr>
                <w:rFonts w:ascii="Times New Roman" w:hAnsi="Times New Roman" w:cs="Times New Roman"/>
                <w:spacing w:val="1"/>
                <w:sz w:val="24"/>
                <w:szCs w:val="24"/>
                <w:lang w:eastAsia="en-US"/>
              </w:rPr>
              <w:t>Словения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29. Dow Jones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30. S&amp;P 500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31. BIST 100 (</w:t>
            </w:r>
            <w:r w:rsidRPr="00DB32C2">
              <w:rPr>
                <w:rFonts w:ascii="Times New Roman" w:hAnsi="Times New Roman" w:cs="Times New Roman"/>
                <w:spacing w:val="1"/>
                <w:sz w:val="24"/>
                <w:szCs w:val="24"/>
                <w:lang w:eastAsia="en-US"/>
              </w:rPr>
              <w:t>Турция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32. OMX Helsinki 25 (</w:t>
            </w:r>
            <w:r w:rsidRPr="00DB32C2">
              <w:rPr>
                <w:rFonts w:ascii="Times New Roman" w:hAnsi="Times New Roman" w:cs="Times New Roman"/>
                <w:spacing w:val="1"/>
                <w:sz w:val="24"/>
                <w:szCs w:val="24"/>
                <w:lang w:eastAsia="en-US"/>
              </w:rPr>
              <w:t>Финляндия</w:t>
            </w:r>
            <w:r w:rsidRPr="006D2B8C">
              <w:rPr>
                <w:rFonts w:ascii="Times New Roman" w:hAnsi="Times New Roman" w:cs="Times New Roman"/>
                <w:spacing w:val="1"/>
                <w:sz w:val="24"/>
                <w:szCs w:val="24"/>
                <w:lang w:val="en-US" w:eastAsia="en-US"/>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33. CAC 40 (Франция)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34. PX Index (Чешская республика)</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35. IPSA (Чили)</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36. SMI (Швейцария)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37. OMXS30 (Швеция)</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38. Tallinn SE General (</w:t>
            </w:r>
            <w:r w:rsidRPr="00DB32C2">
              <w:rPr>
                <w:rFonts w:ascii="Times New Roman" w:hAnsi="Times New Roman" w:cs="Times New Roman"/>
                <w:spacing w:val="1"/>
                <w:sz w:val="24"/>
                <w:szCs w:val="24"/>
                <w:lang w:eastAsia="en-US"/>
              </w:rPr>
              <w:t>Эстония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39. FTSE/JSE Top40 (</w:t>
            </w:r>
            <w:r w:rsidRPr="00DB32C2">
              <w:rPr>
                <w:rFonts w:ascii="Times New Roman" w:hAnsi="Times New Roman" w:cs="Times New Roman"/>
                <w:spacing w:val="1"/>
                <w:sz w:val="24"/>
                <w:szCs w:val="24"/>
                <w:lang w:eastAsia="en-US"/>
              </w:rPr>
              <w:t>ЮАР</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40. KOSPI (</w:t>
            </w:r>
            <w:r w:rsidRPr="00DB32C2">
              <w:rPr>
                <w:rFonts w:ascii="Times New Roman" w:hAnsi="Times New Roman" w:cs="Times New Roman"/>
                <w:spacing w:val="1"/>
                <w:sz w:val="24"/>
                <w:szCs w:val="24"/>
                <w:lang w:eastAsia="en-US"/>
              </w:rPr>
              <w:t>Южная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Корея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41. Nikkei 225 (</w:t>
            </w:r>
            <w:r w:rsidRPr="00DB32C2">
              <w:rPr>
                <w:rFonts w:ascii="Times New Roman" w:hAnsi="Times New Roman" w:cs="Times New Roman"/>
                <w:spacing w:val="1"/>
                <w:sz w:val="24"/>
                <w:szCs w:val="24"/>
                <w:lang w:eastAsia="en-US"/>
              </w:rPr>
              <w:t>Япония</w:t>
            </w:r>
            <w:r w:rsidRPr="006D2B8C">
              <w:rPr>
                <w:rFonts w:ascii="Times New Roman" w:hAnsi="Times New Roman" w:cs="Times New Roman"/>
                <w:spacing w:val="1"/>
                <w:sz w:val="24"/>
                <w:szCs w:val="24"/>
                <w:lang w:val="en-US" w:eastAsia="en-US"/>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от стоимости чистых активов Фонда в совокупности должна превышать большую из следующих величин:</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пять процентов;</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r w:rsidRPr="00886CF0">
              <w:rPr>
                <w:rFonts w:ascii="Times New Roman" w:hAnsi="Times New Roman" w:cs="Times New Roman"/>
                <w:spacing w:val="1"/>
                <w:sz w:val="24"/>
                <w:szCs w:val="24"/>
                <w:lang w:eastAsia="en-US"/>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6)</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w:t>
            </w:r>
            <w:r>
              <w:rPr>
                <w:rFonts w:ascii="Times New Roman" w:hAnsi="Times New Roman" w:cs="Times New Roman"/>
                <w:spacing w:val="1"/>
                <w:sz w:val="24"/>
                <w:szCs w:val="24"/>
                <w:lang w:eastAsia="en-US"/>
              </w:rPr>
              <w:t xml:space="preserve">подпункта пять </w:t>
            </w:r>
            <w:r w:rsidRPr="00DB32C2">
              <w:rPr>
                <w:rFonts w:ascii="Times New Roman" w:hAnsi="Times New Roman" w:cs="Times New Roman"/>
                <w:spacing w:val="1"/>
                <w:sz w:val="24"/>
                <w:szCs w:val="24"/>
                <w:lang w:eastAsia="en-US"/>
              </w:rPr>
              <w:t xml:space="preserve">настоящего </w:t>
            </w:r>
            <w:r>
              <w:rPr>
                <w:rFonts w:ascii="Times New Roman" w:hAnsi="Times New Roman" w:cs="Times New Roman"/>
                <w:spacing w:val="1"/>
                <w:sz w:val="24"/>
                <w:szCs w:val="24"/>
                <w:lang w:eastAsia="en-US"/>
              </w:rPr>
              <w:t>под</w:t>
            </w:r>
            <w:r w:rsidRPr="00DB32C2">
              <w:rPr>
                <w:rFonts w:ascii="Times New Roman" w:hAnsi="Times New Roman" w:cs="Times New Roman"/>
                <w:spacing w:val="1"/>
                <w:sz w:val="24"/>
                <w:szCs w:val="24"/>
                <w:lang w:eastAsia="en-US"/>
              </w:rPr>
              <w:t xml:space="preserve">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w:t>
            </w:r>
            <w:r w:rsidRPr="00DB32C2">
              <w:rPr>
                <w:rFonts w:ascii="Times New Roman" w:hAnsi="Times New Roman" w:cs="Times New Roman"/>
                <w:spacing w:val="1"/>
                <w:sz w:val="24"/>
                <w:szCs w:val="24"/>
                <w:lang w:eastAsia="en-US"/>
              </w:rPr>
              <w:lastRenderedPageBreak/>
              <w:t>передаче по договору которых не ограничены;</w:t>
            </w:r>
          </w:p>
          <w:p w:rsidR="0042036D" w:rsidRPr="00FA67F9" w:rsidRDefault="0042036D" w:rsidP="0042036D">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7)</w:t>
            </w:r>
            <w:r w:rsidRPr="00DB32C2">
              <w:rPr>
                <w:rFonts w:ascii="Times New Roman" w:hAnsi="Times New Roman" w:cs="Times New Roman"/>
                <w:spacing w:val="1"/>
                <w:sz w:val="24"/>
                <w:szCs w:val="24"/>
                <w:lang w:eastAsia="en-US"/>
              </w:rPr>
              <w:t xml:space="preserve"> Для целей</w:t>
            </w:r>
            <w:r>
              <w:rPr>
                <w:rFonts w:ascii="Times New Roman" w:hAnsi="Times New Roman" w:cs="Times New Roman"/>
                <w:spacing w:val="1"/>
                <w:sz w:val="24"/>
                <w:szCs w:val="24"/>
                <w:lang w:eastAsia="en-US"/>
              </w:rPr>
              <w:t xml:space="preserve"> подпункта пять</w:t>
            </w:r>
            <w:r w:rsidRPr="00DB32C2">
              <w:rPr>
                <w:rFonts w:ascii="Times New Roman" w:hAnsi="Times New Roman" w:cs="Times New Roman"/>
                <w:spacing w:val="1"/>
                <w:sz w:val="24"/>
                <w:szCs w:val="24"/>
                <w:lang w:eastAsia="en-US"/>
              </w:rPr>
              <w:t xml:space="preserve"> настоящего </w:t>
            </w:r>
            <w:r>
              <w:rPr>
                <w:rFonts w:ascii="Times New Roman" w:hAnsi="Times New Roman" w:cs="Times New Roman"/>
                <w:spacing w:val="1"/>
                <w:sz w:val="24"/>
                <w:szCs w:val="24"/>
                <w:lang w:eastAsia="en-US"/>
              </w:rPr>
              <w:t>под</w:t>
            </w:r>
            <w:r w:rsidRPr="00DB32C2">
              <w:rPr>
                <w:rFonts w:ascii="Times New Roman" w:hAnsi="Times New Roman" w:cs="Times New Roman"/>
                <w:spacing w:val="1"/>
                <w:sz w:val="24"/>
                <w:szCs w:val="24"/>
                <w:lang w:eastAsia="en-US"/>
              </w:rPr>
              <w:t>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A67F9" w:rsidRPr="00182E72" w:rsidRDefault="00FA67F9" w:rsidP="00FA67F9">
            <w:pPr>
              <w:pStyle w:val="ConsPlusNormal"/>
              <w:ind w:firstLine="540"/>
              <w:jc w:val="both"/>
              <w:rPr>
                <w:rFonts w:ascii="Times New Roman" w:hAnsi="Times New Roman" w:cs="Times New Roman"/>
                <w:spacing w:val="1"/>
                <w:sz w:val="24"/>
                <w:szCs w:val="24"/>
                <w:lang w:eastAsia="en-US"/>
              </w:rPr>
            </w:pPr>
            <w:r w:rsidRPr="00182E72">
              <w:rPr>
                <w:rFonts w:ascii="Times New Roman" w:hAnsi="Times New Roman" w:cs="Times New Roman"/>
                <w:spacing w:val="1"/>
                <w:sz w:val="24"/>
                <w:szCs w:val="24"/>
                <w:lang w:eastAsia="en-US"/>
              </w:rPr>
              <w:t>8) Размер принятых обязательств по поставке активов по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Фонда.</w:t>
            </w:r>
          </w:p>
          <w:p w:rsidR="00FA67F9" w:rsidRPr="00182E72" w:rsidRDefault="00FA67F9" w:rsidP="00FA67F9">
            <w:pPr>
              <w:pStyle w:val="ConsPlusNormal"/>
              <w:ind w:firstLine="540"/>
              <w:jc w:val="both"/>
              <w:rPr>
                <w:rFonts w:ascii="Times New Roman" w:hAnsi="Times New Roman" w:cs="Times New Roman"/>
                <w:spacing w:val="1"/>
                <w:sz w:val="24"/>
                <w:szCs w:val="24"/>
                <w:lang w:eastAsia="en-US"/>
              </w:rPr>
            </w:pPr>
            <w:r w:rsidRPr="00182E72">
              <w:rPr>
                <w:rFonts w:ascii="Times New Roman" w:hAnsi="Times New Roman" w:cs="Times New Roman"/>
                <w:spacing w:val="1"/>
                <w:sz w:val="24"/>
                <w:szCs w:val="24"/>
                <w:lang w:eastAsia="en-US"/>
              </w:rPr>
              <w:tab/>
              <w:t>На дату заключения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первом настоящего подпункта 8),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1A4A0C" w:rsidRPr="00C518B1" w:rsidRDefault="00FA67F9" w:rsidP="0042036D">
            <w:pPr>
              <w:pStyle w:val="ConsPlusNormal"/>
              <w:ind w:firstLine="540"/>
              <w:jc w:val="both"/>
            </w:pPr>
            <w:r w:rsidRPr="00FA67F9">
              <w:rPr>
                <w:rFonts w:ascii="Times New Roman" w:hAnsi="Times New Roman" w:cs="Times New Roman"/>
                <w:spacing w:val="1"/>
                <w:sz w:val="24"/>
                <w:szCs w:val="24"/>
                <w:lang w:eastAsia="en-US"/>
              </w:rPr>
              <w:t>9</w:t>
            </w:r>
            <w:r w:rsidR="0042036D">
              <w:rPr>
                <w:rFonts w:ascii="Times New Roman" w:hAnsi="Times New Roman" w:cs="Times New Roman"/>
                <w:spacing w:val="1"/>
                <w:sz w:val="24"/>
                <w:szCs w:val="24"/>
                <w:lang w:eastAsia="en-US"/>
              </w:rPr>
              <w:t xml:space="preserve">) Требования </w:t>
            </w:r>
            <w:r w:rsidR="0042036D" w:rsidRPr="00DB32C2">
              <w:rPr>
                <w:rFonts w:ascii="Times New Roman" w:hAnsi="Times New Roman" w:cs="Times New Roman"/>
                <w:spacing w:val="1"/>
                <w:sz w:val="24"/>
                <w:szCs w:val="24"/>
                <w:lang w:eastAsia="en-US"/>
              </w:rPr>
              <w:t>настоящего пункта</w:t>
            </w:r>
            <w:r w:rsidR="0042036D">
              <w:rPr>
                <w:rFonts w:ascii="Times New Roman" w:hAnsi="Times New Roman" w:cs="Times New Roman"/>
                <w:spacing w:val="1"/>
                <w:sz w:val="24"/>
                <w:szCs w:val="24"/>
                <w:lang w:eastAsia="en-US"/>
              </w:rPr>
              <w:t xml:space="preserve"> применяются до даты возникновения основания прекращения Фонда.</w:t>
            </w:r>
          </w:p>
        </w:tc>
      </w:tr>
    </w:tbl>
    <w:p w:rsidR="001A4A0C" w:rsidRDefault="001A4A0C" w:rsidP="00F90E28">
      <w:pPr>
        <w:jc w:val="both"/>
        <w:rPr>
          <w:sz w:val="24"/>
          <w:szCs w:val="24"/>
        </w:rPr>
      </w:pPr>
    </w:p>
    <w:p w:rsidR="006C519C" w:rsidRDefault="006C519C" w:rsidP="006C519C">
      <w:pPr>
        <w:numPr>
          <w:ilvl w:val="0"/>
          <w:numId w:val="8"/>
        </w:numPr>
        <w:rPr>
          <w:sz w:val="24"/>
          <w:szCs w:val="24"/>
        </w:rPr>
      </w:pPr>
      <w:r>
        <w:rPr>
          <w:sz w:val="24"/>
          <w:szCs w:val="24"/>
        </w:rPr>
        <w:t>Изложить пункт 85 Правил Фонда в следующей редакции:</w:t>
      </w:r>
    </w:p>
    <w:p w:rsidR="006C519C" w:rsidRPr="008E2C7E" w:rsidRDefault="006C519C" w:rsidP="006C519C">
      <w:pPr>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6C519C" w:rsidRPr="008E2C7E" w:rsidTr="00CF5144">
        <w:tc>
          <w:tcPr>
            <w:tcW w:w="5387" w:type="dxa"/>
          </w:tcPr>
          <w:p w:rsidR="006C519C" w:rsidRPr="008E2C7E" w:rsidRDefault="006C519C" w:rsidP="00CF5144">
            <w:pPr>
              <w:pStyle w:val="a6"/>
              <w:spacing w:line="240" w:lineRule="auto"/>
              <w:rPr>
                <w:b/>
                <w:bCs/>
                <w:sz w:val="24"/>
                <w:szCs w:val="24"/>
              </w:rPr>
            </w:pPr>
            <w:r w:rsidRPr="008E2C7E">
              <w:rPr>
                <w:b/>
                <w:bCs/>
                <w:sz w:val="24"/>
                <w:szCs w:val="24"/>
              </w:rPr>
              <w:t>Старая редакция</w:t>
            </w:r>
          </w:p>
        </w:tc>
        <w:tc>
          <w:tcPr>
            <w:tcW w:w="5386" w:type="dxa"/>
          </w:tcPr>
          <w:p w:rsidR="006C519C" w:rsidRPr="008E2C7E" w:rsidRDefault="006C519C" w:rsidP="00CF5144">
            <w:pPr>
              <w:pStyle w:val="1"/>
              <w:spacing w:line="240" w:lineRule="auto"/>
              <w:ind w:right="141"/>
              <w:jc w:val="both"/>
              <w:rPr>
                <w:sz w:val="24"/>
                <w:szCs w:val="24"/>
              </w:rPr>
            </w:pPr>
            <w:r w:rsidRPr="008E2C7E">
              <w:rPr>
                <w:sz w:val="24"/>
                <w:szCs w:val="24"/>
              </w:rPr>
              <w:t>Новая редакция</w:t>
            </w:r>
          </w:p>
        </w:tc>
      </w:tr>
      <w:tr w:rsidR="006C519C" w:rsidRPr="008E2C7E" w:rsidTr="00CF5144">
        <w:tc>
          <w:tcPr>
            <w:tcW w:w="5387" w:type="dxa"/>
          </w:tcPr>
          <w:p w:rsidR="006C519C" w:rsidRPr="006C519C" w:rsidRDefault="006C519C" w:rsidP="006C519C">
            <w:pPr>
              <w:pStyle w:val="ConsPlusNormal"/>
              <w:ind w:firstLine="540"/>
              <w:jc w:val="both"/>
              <w:rPr>
                <w:rFonts w:ascii="Times New Roman" w:hAnsi="Times New Roman" w:cs="Times New Roman"/>
                <w:spacing w:val="1"/>
                <w:sz w:val="24"/>
                <w:szCs w:val="24"/>
                <w:lang w:eastAsia="en-US"/>
              </w:rPr>
            </w:pPr>
            <w:r w:rsidRPr="006C519C">
              <w:rPr>
                <w:rFonts w:ascii="Times New Roman" w:hAnsi="Times New Roman" w:cs="Times New Roman"/>
                <w:spacing w:val="1"/>
                <w:sz w:val="24"/>
                <w:szCs w:val="24"/>
                <w:lang w:eastAsia="en-US"/>
              </w:rPr>
              <w:t>85. Инвестиционные паи могут обмениваться на инвестиционные паи:</w:t>
            </w:r>
          </w:p>
          <w:p w:rsidR="006C519C" w:rsidRPr="006C519C" w:rsidRDefault="006C519C" w:rsidP="006C519C">
            <w:pPr>
              <w:pStyle w:val="ConsPlusNormal"/>
              <w:ind w:firstLine="540"/>
              <w:jc w:val="both"/>
              <w:rPr>
                <w:rFonts w:ascii="Times New Roman" w:hAnsi="Times New Roman" w:cs="Times New Roman"/>
                <w:spacing w:val="1"/>
                <w:sz w:val="24"/>
                <w:szCs w:val="24"/>
                <w:lang w:eastAsia="en-US"/>
              </w:rPr>
            </w:pPr>
            <w:r w:rsidRPr="006C519C">
              <w:rPr>
                <w:rFonts w:ascii="Times New Roman" w:hAnsi="Times New Roman" w:cs="Times New Roman"/>
                <w:spacing w:val="1"/>
                <w:sz w:val="24"/>
                <w:szCs w:val="24"/>
                <w:lang w:eastAsia="en-US"/>
              </w:rPr>
              <w:t xml:space="preserve">- Открытого паевого инвестиционного фонда облигаций  «Ломбардный список»; </w:t>
            </w:r>
          </w:p>
          <w:p w:rsidR="006C519C" w:rsidRPr="006C519C" w:rsidRDefault="006C519C" w:rsidP="006C519C">
            <w:pPr>
              <w:pStyle w:val="ConsPlusNormal"/>
              <w:ind w:firstLine="540"/>
              <w:jc w:val="both"/>
              <w:rPr>
                <w:rFonts w:ascii="Times New Roman" w:hAnsi="Times New Roman" w:cs="Times New Roman"/>
                <w:spacing w:val="1"/>
                <w:sz w:val="24"/>
                <w:szCs w:val="24"/>
                <w:lang w:eastAsia="en-US"/>
              </w:rPr>
            </w:pPr>
            <w:r w:rsidRPr="006C519C">
              <w:rPr>
                <w:rFonts w:ascii="Times New Roman" w:hAnsi="Times New Roman" w:cs="Times New Roman"/>
                <w:spacing w:val="1"/>
                <w:sz w:val="24"/>
                <w:szCs w:val="24"/>
                <w:lang w:eastAsia="en-US"/>
              </w:rPr>
              <w:t>- Открытого паевого инвестиционного фонда облигаций «Активные инвестиции»;</w:t>
            </w:r>
          </w:p>
          <w:p w:rsidR="006C519C" w:rsidRPr="006C519C" w:rsidRDefault="006C519C" w:rsidP="006C519C">
            <w:pPr>
              <w:pStyle w:val="ConsPlusNormal"/>
              <w:ind w:firstLine="540"/>
              <w:jc w:val="both"/>
              <w:rPr>
                <w:rFonts w:ascii="Times New Roman" w:hAnsi="Times New Roman" w:cs="Times New Roman"/>
                <w:spacing w:val="1"/>
                <w:sz w:val="24"/>
                <w:szCs w:val="24"/>
                <w:lang w:eastAsia="en-US"/>
              </w:rPr>
            </w:pPr>
            <w:r w:rsidRPr="006C519C">
              <w:rPr>
                <w:rFonts w:ascii="Times New Roman" w:hAnsi="Times New Roman" w:cs="Times New Roman"/>
                <w:spacing w:val="1"/>
                <w:sz w:val="24"/>
                <w:szCs w:val="24"/>
                <w:lang w:eastAsia="en-US"/>
              </w:rPr>
              <w:t>- Открытого паевого инвестиционного фонда акций «Базовые отрасли»;</w:t>
            </w:r>
          </w:p>
          <w:p w:rsidR="006C519C" w:rsidRPr="008E2C7E" w:rsidRDefault="006C519C" w:rsidP="006C519C">
            <w:pPr>
              <w:pStyle w:val="ConsPlusNormal"/>
              <w:ind w:firstLine="540"/>
              <w:jc w:val="both"/>
              <w:rPr>
                <w:b/>
                <w:bCs/>
                <w:sz w:val="24"/>
                <w:szCs w:val="24"/>
              </w:rPr>
            </w:pPr>
            <w:r w:rsidRPr="006C519C">
              <w:rPr>
                <w:rFonts w:ascii="Times New Roman" w:hAnsi="Times New Roman" w:cs="Times New Roman"/>
                <w:spacing w:val="1"/>
                <w:sz w:val="24"/>
                <w:szCs w:val="24"/>
                <w:lang w:eastAsia="en-US"/>
              </w:rPr>
              <w:t>- Открытого паевого инвестиционного фонда облигаций «Альтернативный процент».</w:t>
            </w:r>
          </w:p>
        </w:tc>
        <w:tc>
          <w:tcPr>
            <w:tcW w:w="5386" w:type="dxa"/>
          </w:tcPr>
          <w:p w:rsidR="006C519C" w:rsidRPr="006C519C" w:rsidRDefault="006C519C" w:rsidP="006C519C">
            <w:pPr>
              <w:pStyle w:val="ConsPlusNormal"/>
              <w:ind w:firstLine="540"/>
              <w:jc w:val="both"/>
              <w:rPr>
                <w:rFonts w:ascii="Times New Roman" w:hAnsi="Times New Roman" w:cs="Times New Roman"/>
                <w:spacing w:val="1"/>
                <w:sz w:val="24"/>
                <w:szCs w:val="24"/>
                <w:lang w:eastAsia="en-US"/>
              </w:rPr>
            </w:pPr>
            <w:r w:rsidRPr="006C519C">
              <w:rPr>
                <w:rFonts w:ascii="Times New Roman" w:hAnsi="Times New Roman" w:cs="Times New Roman"/>
                <w:spacing w:val="1"/>
                <w:sz w:val="24"/>
                <w:szCs w:val="24"/>
                <w:lang w:eastAsia="en-US"/>
              </w:rPr>
              <w:t>85. Инвестиционные паи могут обмениваться на инвестиционные паи:</w:t>
            </w:r>
          </w:p>
          <w:p w:rsidR="006C519C" w:rsidRPr="006C519C" w:rsidRDefault="006C519C" w:rsidP="006C519C">
            <w:pPr>
              <w:pStyle w:val="ConsPlusNormal"/>
              <w:ind w:firstLine="540"/>
              <w:jc w:val="both"/>
              <w:rPr>
                <w:rFonts w:ascii="Times New Roman" w:hAnsi="Times New Roman" w:cs="Times New Roman"/>
                <w:spacing w:val="1"/>
                <w:sz w:val="24"/>
                <w:szCs w:val="24"/>
                <w:lang w:eastAsia="en-US"/>
              </w:rPr>
            </w:pPr>
            <w:r w:rsidRPr="006C519C">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«Ломбардный список</w:t>
            </w:r>
            <w:r>
              <w:rPr>
                <w:rFonts w:ascii="Times New Roman" w:hAnsi="Times New Roman" w:cs="Times New Roman"/>
                <w:spacing w:val="1"/>
                <w:sz w:val="24"/>
                <w:szCs w:val="24"/>
                <w:lang w:eastAsia="en-US"/>
              </w:rPr>
              <w:t xml:space="preserve"> - облигации</w:t>
            </w:r>
            <w:r w:rsidRPr="006C519C">
              <w:rPr>
                <w:rFonts w:ascii="Times New Roman" w:hAnsi="Times New Roman" w:cs="Times New Roman"/>
                <w:spacing w:val="1"/>
                <w:sz w:val="24"/>
                <w:szCs w:val="24"/>
                <w:lang w:eastAsia="en-US"/>
              </w:rPr>
              <w:t xml:space="preserve">»; </w:t>
            </w:r>
          </w:p>
          <w:p w:rsidR="006C519C" w:rsidRPr="006C519C" w:rsidRDefault="006C519C" w:rsidP="006C519C">
            <w:pPr>
              <w:pStyle w:val="ConsPlusNormal"/>
              <w:ind w:firstLine="540"/>
              <w:jc w:val="both"/>
              <w:rPr>
                <w:rFonts w:ascii="Times New Roman" w:hAnsi="Times New Roman" w:cs="Times New Roman"/>
                <w:spacing w:val="1"/>
                <w:sz w:val="24"/>
                <w:szCs w:val="24"/>
                <w:lang w:eastAsia="en-US"/>
              </w:rPr>
            </w:pPr>
            <w:r w:rsidRPr="006C519C">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«Активные инвестиции</w:t>
            </w:r>
            <w:r>
              <w:rPr>
                <w:rFonts w:ascii="Times New Roman" w:hAnsi="Times New Roman" w:cs="Times New Roman"/>
                <w:spacing w:val="1"/>
                <w:sz w:val="24"/>
                <w:szCs w:val="24"/>
                <w:lang w:eastAsia="en-US"/>
              </w:rPr>
              <w:t xml:space="preserve"> - облигации</w:t>
            </w:r>
            <w:r w:rsidRPr="006C519C">
              <w:rPr>
                <w:rFonts w:ascii="Times New Roman" w:hAnsi="Times New Roman" w:cs="Times New Roman"/>
                <w:spacing w:val="1"/>
                <w:sz w:val="24"/>
                <w:szCs w:val="24"/>
                <w:lang w:eastAsia="en-US"/>
              </w:rPr>
              <w:t>»;</w:t>
            </w:r>
          </w:p>
          <w:p w:rsidR="006C519C" w:rsidRPr="006C519C" w:rsidRDefault="006C519C" w:rsidP="006C519C">
            <w:pPr>
              <w:pStyle w:val="ConsPlusNormal"/>
              <w:ind w:firstLine="540"/>
              <w:jc w:val="both"/>
              <w:rPr>
                <w:rFonts w:ascii="Times New Roman" w:hAnsi="Times New Roman" w:cs="Times New Roman"/>
                <w:spacing w:val="1"/>
                <w:sz w:val="24"/>
                <w:szCs w:val="24"/>
                <w:lang w:eastAsia="en-US"/>
              </w:rPr>
            </w:pPr>
            <w:r w:rsidRPr="006C519C">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«Базовые отрасли</w:t>
            </w:r>
            <w:r>
              <w:rPr>
                <w:rFonts w:ascii="Times New Roman" w:hAnsi="Times New Roman" w:cs="Times New Roman"/>
                <w:spacing w:val="1"/>
                <w:sz w:val="24"/>
                <w:szCs w:val="24"/>
                <w:lang w:eastAsia="en-US"/>
              </w:rPr>
              <w:t xml:space="preserve"> - акции</w:t>
            </w:r>
            <w:r w:rsidRPr="006C519C">
              <w:rPr>
                <w:rFonts w:ascii="Times New Roman" w:hAnsi="Times New Roman" w:cs="Times New Roman"/>
                <w:spacing w:val="1"/>
                <w:sz w:val="24"/>
                <w:szCs w:val="24"/>
                <w:lang w:eastAsia="en-US"/>
              </w:rPr>
              <w:t>»;</w:t>
            </w:r>
          </w:p>
          <w:p w:rsidR="006C519C" w:rsidRPr="006C519C" w:rsidRDefault="006C519C" w:rsidP="006C519C">
            <w:pPr>
              <w:pStyle w:val="ConsPlusNormal"/>
              <w:ind w:firstLine="540"/>
              <w:jc w:val="both"/>
              <w:rPr>
                <w:rFonts w:ascii="Times New Roman" w:hAnsi="Times New Roman" w:cs="Times New Roman"/>
                <w:spacing w:val="1"/>
                <w:sz w:val="24"/>
                <w:szCs w:val="24"/>
                <w:lang w:eastAsia="en-US"/>
              </w:rPr>
            </w:pPr>
            <w:r w:rsidRPr="006C519C">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«Альтернативный процент</w:t>
            </w:r>
            <w:r>
              <w:rPr>
                <w:rFonts w:ascii="Times New Roman" w:hAnsi="Times New Roman" w:cs="Times New Roman"/>
                <w:spacing w:val="1"/>
                <w:sz w:val="24"/>
                <w:szCs w:val="24"/>
                <w:lang w:eastAsia="en-US"/>
              </w:rPr>
              <w:t xml:space="preserve"> - облигации</w:t>
            </w:r>
            <w:r w:rsidRPr="006C519C">
              <w:rPr>
                <w:rFonts w:ascii="Times New Roman" w:hAnsi="Times New Roman" w:cs="Times New Roman"/>
                <w:spacing w:val="1"/>
                <w:sz w:val="24"/>
                <w:szCs w:val="24"/>
                <w:lang w:eastAsia="en-US"/>
              </w:rPr>
              <w:t>».</w:t>
            </w:r>
          </w:p>
        </w:tc>
      </w:tr>
    </w:tbl>
    <w:p w:rsidR="006C519C" w:rsidRPr="001A4A0C" w:rsidRDefault="006C519C" w:rsidP="00F90E28">
      <w:pPr>
        <w:jc w:val="both"/>
        <w:rPr>
          <w:sz w:val="24"/>
          <w:szCs w:val="24"/>
        </w:rPr>
      </w:pPr>
    </w:p>
    <w:p w:rsidR="008C750F" w:rsidRDefault="008C750F" w:rsidP="006A447F">
      <w:pPr>
        <w:ind w:left="720"/>
        <w:rPr>
          <w:sz w:val="24"/>
          <w:szCs w:val="24"/>
          <w:lang w:val="en-US"/>
        </w:rPr>
      </w:pPr>
    </w:p>
    <w:p w:rsidR="00FA67F9" w:rsidRPr="00FA67F9" w:rsidRDefault="00FA67F9" w:rsidP="006A447F">
      <w:pPr>
        <w:ind w:left="720"/>
        <w:rPr>
          <w:sz w:val="24"/>
          <w:szCs w:val="24"/>
          <w:lang w:val="en-US"/>
        </w:rPr>
      </w:pPr>
    </w:p>
    <w:p w:rsidR="008C750F" w:rsidRPr="008E2C7E" w:rsidRDefault="008C750F" w:rsidP="001A5005">
      <w:pPr>
        <w:spacing w:line="240" w:lineRule="atLeast"/>
        <w:rPr>
          <w:b/>
          <w:bCs/>
          <w:sz w:val="24"/>
          <w:szCs w:val="24"/>
        </w:rPr>
      </w:pPr>
      <w:r>
        <w:rPr>
          <w:sz w:val="24"/>
          <w:szCs w:val="24"/>
        </w:rPr>
        <w:t>Директор ООО УК «Инвест-Урал»</w:t>
      </w:r>
      <w:r w:rsidRPr="008E2C7E">
        <w:rPr>
          <w:b/>
          <w:bCs/>
          <w:sz w:val="24"/>
          <w:szCs w:val="24"/>
        </w:rPr>
        <w:t xml:space="preserve">                          </w:t>
      </w:r>
      <w:r>
        <w:rPr>
          <w:b/>
          <w:bCs/>
          <w:sz w:val="24"/>
          <w:szCs w:val="24"/>
        </w:rPr>
        <w:t xml:space="preserve">                                              </w:t>
      </w:r>
      <w:r>
        <w:rPr>
          <w:sz w:val="24"/>
          <w:szCs w:val="24"/>
        </w:rPr>
        <w:t>С.И. Шумило</w:t>
      </w:r>
      <w:r w:rsidRPr="008E2C7E">
        <w:rPr>
          <w:b/>
          <w:bCs/>
          <w:sz w:val="24"/>
          <w:szCs w:val="24"/>
        </w:rPr>
        <w:t xml:space="preserve">                             </w:t>
      </w:r>
      <w:r>
        <w:rPr>
          <w:b/>
          <w:bCs/>
          <w:sz w:val="24"/>
          <w:szCs w:val="24"/>
        </w:rPr>
        <w:t xml:space="preserve">                   </w:t>
      </w:r>
    </w:p>
    <w:p w:rsidR="008C750F" w:rsidRDefault="008C750F" w:rsidP="001A5005">
      <w:pPr>
        <w:spacing w:line="240" w:lineRule="atLeast"/>
        <w:rPr>
          <w:rFonts w:ascii="Verdana" w:hAnsi="Verdana" w:cs="Verdana"/>
          <w:b/>
          <w:bCs/>
          <w:sz w:val="18"/>
          <w:szCs w:val="18"/>
        </w:rPr>
      </w:pPr>
    </w:p>
    <w:sectPr w:rsidR="008C750F" w:rsidSect="00FA67F9">
      <w:footerReference w:type="default" r:id="rId8"/>
      <w:pgSz w:w="11906" w:h="16838"/>
      <w:pgMar w:top="567" w:right="424" w:bottom="56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01" w:rsidRDefault="00626201">
      <w:r>
        <w:separator/>
      </w:r>
    </w:p>
  </w:endnote>
  <w:endnote w:type="continuationSeparator" w:id="0">
    <w:p w:rsidR="00626201" w:rsidRDefault="0062620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CA" w:rsidRDefault="004011CA">
    <w:pPr>
      <w:pStyle w:val="a8"/>
      <w:jc w:val="right"/>
    </w:pPr>
    <w:fldSimple w:instr="PAGE   \* MERGEFORMAT">
      <w:r w:rsidR="000E19D7">
        <w:rPr>
          <w:noProof/>
        </w:rPr>
        <w:t>1</w:t>
      </w:r>
    </w:fldSimple>
  </w:p>
  <w:p w:rsidR="0042036D" w:rsidRDefault="0042036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01" w:rsidRDefault="00626201">
      <w:r>
        <w:separator/>
      </w:r>
    </w:p>
  </w:footnote>
  <w:footnote w:type="continuationSeparator" w:id="0">
    <w:p w:rsidR="00626201" w:rsidRDefault="00626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21ADC"/>
    <w:multiLevelType w:val="hybridMultilevel"/>
    <w:tmpl w:val="C825700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CA5887"/>
    <w:multiLevelType w:val="hybridMultilevel"/>
    <w:tmpl w:val="E3F854FC"/>
    <w:lvl w:ilvl="0" w:tplc="6D4C8F4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6E7446C"/>
    <w:multiLevelType w:val="hybridMultilevel"/>
    <w:tmpl w:val="3DB492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6A96BA0"/>
    <w:multiLevelType w:val="hybridMultilevel"/>
    <w:tmpl w:val="3B06D2C0"/>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4">
    <w:nsid w:val="33395093"/>
    <w:multiLevelType w:val="hybridMultilevel"/>
    <w:tmpl w:val="C6B24E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3176B2"/>
    <w:multiLevelType w:val="hybridMultilevel"/>
    <w:tmpl w:val="9A5403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5E36B4D"/>
    <w:multiLevelType w:val="hybridMultilevel"/>
    <w:tmpl w:val="5E02DC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545A35C4"/>
    <w:multiLevelType w:val="hybridMultilevel"/>
    <w:tmpl w:val="98162D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67865710"/>
    <w:multiLevelType w:val="hybridMultilevel"/>
    <w:tmpl w:val="76CCEA00"/>
    <w:lvl w:ilvl="0" w:tplc="04190001">
      <w:start w:val="1"/>
      <w:numFmt w:val="bullet"/>
      <w:lvlText w:val=""/>
      <w:lvlJc w:val="left"/>
      <w:pPr>
        <w:ind w:left="1553" w:hanging="360"/>
      </w:pPr>
      <w:rPr>
        <w:rFonts w:ascii="Symbol" w:hAnsi="Symbol" w:hint="default"/>
      </w:rPr>
    </w:lvl>
    <w:lvl w:ilvl="1" w:tplc="04190003">
      <w:start w:val="1"/>
      <w:numFmt w:val="bullet"/>
      <w:lvlText w:val="o"/>
      <w:lvlJc w:val="left"/>
      <w:pPr>
        <w:ind w:left="2273" w:hanging="360"/>
      </w:pPr>
      <w:rPr>
        <w:rFonts w:ascii="Courier New" w:hAnsi="Courier New" w:hint="default"/>
      </w:rPr>
    </w:lvl>
    <w:lvl w:ilvl="2" w:tplc="04190005">
      <w:start w:val="1"/>
      <w:numFmt w:val="bullet"/>
      <w:lvlText w:val=""/>
      <w:lvlJc w:val="left"/>
      <w:pPr>
        <w:ind w:left="2993" w:hanging="360"/>
      </w:pPr>
      <w:rPr>
        <w:rFonts w:ascii="Wingdings" w:hAnsi="Wingdings" w:hint="default"/>
      </w:rPr>
    </w:lvl>
    <w:lvl w:ilvl="3" w:tplc="04190001">
      <w:start w:val="1"/>
      <w:numFmt w:val="bullet"/>
      <w:lvlText w:val=""/>
      <w:lvlJc w:val="left"/>
      <w:pPr>
        <w:ind w:left="3713" w:hanging="360"/>
      </w:pPr>
      <w:rPr>
        <w:rFonts w:ascii="Symbol" w:hAnsi="Symbol" w:hint="default"/>
      </w:rPr>
    </w:lvl>
    <w:lvl w:ilvl="4" w:tplc="04190003">
      <w:start w:val="1"/>
      <w:numFmt w:val="bullet"/>
      <w:lvlText w:val="o"/>
      <w:lvlJc w:val="left"/>
      <w:pPr>
        <w:ind w:left="4433" w:hanging="360"/>
      </w:pPr>
      <w:rPr>
        <w:rFonts w:ascii="Courier New" w:hAnsi="Courier New" w:hint="default"/>
      </w:rPr>
    </w:lvl>
    <w:lvl w:ilvl="5" w:tplc="04190005">
      <w:start w:val="1"/>
      <w:numFmt w:val="bullet"/>
      <w:lvlText w:val=""/>
      <w:lvlJc w:val="left"/>
      <w:pPr>
        <w:ind w:left="5153" w:hanging="360"/>
      </w:pPr>
      <w:rPr>
        <w:rFonts w:ascii="Wingdings" w:hAnsi="Wingdings" w:hint="default"/>
      </w:rPr>
    </w:lvl>
    <w:lvl w:ilvl="6" w:tplc="04190001">
      <w:start w:val="1"/>
      <w:numFmt w:val="bullet"/>
      <w:lvlText w:val=""/>
      <w:lvlJc w:val="left"/>
      <w:pPr>
        <w:ind w:left="5873" w:hanging="360"/>
      </w:pPr>
      <w:rPr>
        <w:rFonts w:ascii="Symbol" w:hAnsi="Symbol" w:hint="default"/>
      </w:rPr>
    </w:lvl>
    <w:lvl w:ilvl="7" w:tplc="04190003">
      <w:start w:val="1"/>
      <w:numFmt w:val="bullet"/>
      <w:lvlText w:val="o"/>
      <w:lvlJc w:val="left"/>
      <w:pPr>
        <w:ind w:left="6593" w:hanging="360"/>
      </w:pPr>
      <w:rPr>
        <w:rFonts w:ascii="Courier New" w:hAnsi="Courier New" w:hint="default"/>
      </w:rPr>
    </w:lvl>
    <w:lvl w:ilvl="8" w:tplc="04190005">
      <w:start w:val="1"/>
      <w:numFmt w:val="bullet"/>
      <w:lvlText w:val=""/>
      <w:lvlJc w:val="left"/>
      <w:pPr>
        <w:ind w:left="7313" w:hanging="360"/>
      </w:pPr>
      <w:rPr>
        <w:rFonts w:ascii="Wingdings" w:hAnsi="Wingdings" w:hint="default"/>
      </w:rPr>
    </w:lvl>
  </w:abstractNum>
  <w:abstractNum w:abstractNumId="10">
    <w:nsid w:val="7514471B"/>
    <w:multiLevelType w:val="singleLevel"/>
    <w:tmpl w:val="941C7CA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1"/>
  </w:num>
  <w:num w:numId="4">
    <w:abstractNumId w:val="6"/>
  </w:num>
  <w:num w:numId="5">
    <w:abstractNumId w:val="9"/>
  </w:num>
  <w:num w:numId="6">
    <w:abstractNumId w:val="0"/>
  </w:num>
  <w:num w:numId="7">
    <w:abstractNumId w:val="5"/>
  </w:num>
  <w:num w:numId="8">
    <w:abstractNumId w:val="2"/>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10F9"/>
    <w:rsid w:val="00002441"/>
    <w:rsid w:val="00010053"/>
    <w:rsid w:val="00010B1F"/>
    <w:rsid w:val="000122AA"/>
    <w:rsid w:val="00015D3F"/>
    <w:rsid w:val="00022C4B"/>
    <w:rsid w:val="0002609A"/>
    <w:rsid w:val="0002769F"/>
    <w:rsid w:val="00041B60"/>
    <w:rsid w:val="000512D6"/>
    <w:rsid w:val="0005131E"/>
    <w:rsid w:val="00056722"/>
    <w:rsid w:val="000631C5"/>
    <w:rsid w:val="00066607"/>
    <w:rsid w:val="00072AE5"/>
    <w:rsid w:val="000747B0"/>
    <w:rsid w:val="00075E9A"/>
    <w:rsid w:val="0007612B"/>
    <w:rsid w:val="00082A15"/>
    <w:rsid w:val="000909AE"/>
    <w:rsid w:val="000924AC"/>
    <w:rsid w:val="000935E9"/>
    <w:rsid w:val="000A36AB"/>
    <w:rsid w:val="000B062F"/>
    <w:rsid w:val="000C5D58"/>
    <w:rsid w:val="000E0BF7"/>
    <w:rsid w:val="000E19D7"/>
    <w:rsid w:val="000E321E"/>
    <w:rsid w:val="000F5806"/>
    <w:rsid w:val="00101782"/>
    <w:rsid w:val="00120045"/>
    <w:rsid w:val="001211CD"/>
    <w:rsid w:val="00122EFC"/>
    <w:rsid w:val="001234E1"/>
    <w:rsid w:val="00131CA0"/>
    <w:rsid w:val="001350A7"/>
    <w:rsid w:val="00141830"/>
    <w:rsid w:val="001457E2"/>
    <w:rsid w:val="001477F4"/>
    <w:rsid w:val="00182E72"/>
    <w:rsid w:val="00183A28"/>
    <w:rsid w:val="00187979"/>
    <w:rsid w:val="0019466E"/>
    <w:rsid w:val="001A4A0C"/>
    <w:rsid w:val="001A5005"/>
    <w:rsid w:val="001B041D"/>
    <w:rsid w:val="001B073B"/>
    <w:rsid w:val="001B1F98"/>
    <w:rsid w:val="001B3B11"/>
    <w:rsid w:val="001C094F"/>
    <w:rsid w:val="001C4C49"/>
    <w:rsid w:val="001C5F79"/>
    <w:rsid w:val="001D0606"/>
    <w:rsid w:val="001D3A81"/>
    <w:rsid w:val="001D7983"/>
    <w:rsid w:val="001E148F"/>
    <w:rsid w:val="001E2CDE"/>
    <w:rsid w:val="001E365E"/>
    <w:rsid w:val="001E4EAB"/>
    <w:rsid w:val="001F49AD"/>
    <w:rsid w:val="0021216E"/>
    <w:rsid w:val="002210C5"/>
    <w:rsid w:val="00224C0F"/>
    <w:rsid w:val="00233E60"/>
    <w:rsid w:val="0024007C"/>
    <w:rsid w:val="00254C57"/>
    <w:rsid w:val="0025607A"/>
    <w:rsid w:val="00256C29"/>
    <w:rsid w:val="00262613"/>
    <w:rsid w:val="00267834"/>
    <w:rsid w:val="00267944"/>
    <w:rsid w:val="002701A1"/>
    <w:rsid w:val="00283BDB"/>
    <w:rsid w:val="00284667"/>
    <w:rsid w:val="002928DA"/>
    <w:rsid w:val="0029776E"/>
    <w:rsid w:val="002A0B35"/>
    <w:rsid w:val="002A419C"/>
    <w:rsid w:val="002B6B69"/>
    <w:rsid w:val="002C35B7"/>
    <w:rsid w:val="002C7649"/>
    <w:rsid w:val="00303998"/>
    <w:rsid w:val="00307CA8"/>
    <w:rsid w:val="003158A7"/>
    <w:rsid w:val="0031616A"/>
    <w:rsid w:val="00355FA1"/>
    <w:rsid w:val="003672C0"/>
    <w:rsid w:val="00372783"/>
    <w:rsid w:val="00380224"/>
    <w:rsid w:val="00383E7A"/>
    <w:rsid w:val="003852A9"/>
    <w:rsid w:val="003900D7"/>
    <w:rsid w:val="0039454F"/>
    <w:rsid w:val="003A68CB"/>
    <w:rsid w:val="003B0EC1"/>
    <w:rsid w:val="003B4881"/>
    <w:rsid w:val="003D0660"/>
    <w:rsid w:val="003D4C62"/>
    <w:rsid w:val="003E5BB9"/>
    <w:rsid w:val="003E6B9C"/>
    <w:rsid w:val="003F48AC"/>
    <w:rsid w:val="003F7E2B"/>
    <w:rsid w:val="004011CA"/>
    <w:rsid w:val="0042036D"/>
    <w:rsid w:val="0043152D"/>
    <w:rsid w:val="0043248B"/>
    <w:rsid w:val="00441182"/>
    <w:rsid w:val="004421F9"/>
    <w:rsid w:val="004460E9"/>
    <w:rsid w:val="00450636"/>
    <w:rsid w:val="0045285C"/>
    <w:rsid w:val="00455791"/>
    <w:rsid w:val="004724D1"/>
    <w:rsid w:val="0047259C"/>
    <w:rsid w:val="00476357"/>
    <w:rsid w:val="00492F9D"/>
    <w:rsid w:val="00496BEC"/>
    <w:rsid w:val="00496C76"/>
    <w:rsid w:val="004D217D"/>
    <w:rsid w:val="004F72BA"/>
    <w:rsid w:val="0050110C"/>
    <w:rsid w:val="005077C5"/>
    <w:rsid w:val="00507D19"/>
    <w:rsid w:val="00514388"/>
    <w:rsid w:val="005213A1"/>
    <w:rsid w:val="005229A8"/>
    <w:rsid w:val="0052679E"/>
    <w:rsid w:val="005269FE"/>
    <w:rsid w:val="005425EE"/>
    <w:rsid w:val="00544025"/>
    <w:rsid w:val="00546FE5"/>
    <w:rsid w:val="00550E17"/>
    <w:rsid w:val="0055769D"/>
    <w:rsid w:val="00567E25"/>
    <w:rsid w:val="00571914"/>
    <w:rsid w:val="0057611B"/>
    <w:rsid w:val="0058579D"/>
    <w:rsid w:val="00585EFE"/>
    <w:rsid w:val="005A2B70"/>
    <w:rsid w:val="005B5ACB"/>
    <w:rsid w:val="005D385E"/>
    <w:rsid w:val="005E34ED"/>
    <w:rsid w:val="005E66B0"/>
    <w:rsid w:val="005F1D90"/>
    <w:rsid w:val="005F4DDD"/>
    <w:rsid w:val="005F64A0"/>
    <w:rsid w:val="00615DD0"/>
    <w:rsid w:val="00621FE3"/>
    <w:rsid w:val="00624282"/>
    <w:rsid w:val="00626201"/>
    <w:rsid w:val="006266F4"/>
    <w:rsid w:val="006333AC"/>
    <w:rsid w:val="0063388C"/>
    <w:rsid w:val="006353C9"/>
    <w:rsid w:val="00637594"/>
    <w:rsid w:val="00647E1E"/>
    <w:rsid w:val="00650ED7"/>
    <w:rsid w:val="00672A62"/>
    <w:rsid w:val="00676F42"/>
    <w:rsid w:val="00684240"/>
    <w:rsid w:val="00685105"/>
    <w:rsid w:val="00686B04"/>
    <w:rsid w:val="00686EE4"/>
    <w:rsid w:val="0068780B"/>
    <w:rsid w:val="0069238F"/>
    <w:rsid w:val="00696FBB"/>
    <w:rsid w:val="006A447F"/>
    <w:rsid w:val="006C1456"/>
    <w:rsid w:val="006C3740"/>
    <w:rsid w:val="006C519C"/>
    <w:rsid w:val="006D2B8C"/>
    <w:rsid w:val="006E38A1"/>
    <w:rsid w:val="006E4E90"/>
    <w:rsid w:val="006F1E86"/>
    <w:rsid w:val="006F285C"/>
    <w:rsid w:val="006F3743"/>
    <w:rsid w:val="006F3E35"/>
    <w:rsid w:val="006F3EDF"/>
    <w:rsid w:val="006F4F0E"/>
    <w:rsid w:val="007023AA"/>
    <w:rsid w:val="007063B5"/>
    <w:rsid w:val="00713A02"/>
    <w:rsid w:val="00735A61"/>
    <w:rsid w:val="00746E82"/>
    <w:rsid w:val="00747085"/>
    <w:rsid w:val="00755BB7"/>
    <w:rsid w:val="0076526B"/>
    <w:rsid w:val="00774CD6"/>
    <w:rsid w:val="00787DA0"/>
    <w:rsid w:val="007A0029"/>
    <w:rsid w:val="007A1CE9"/>
    <w:rsid w:val="007A3CF7"/>
    <w:rsid w:val="007C3C75"/>
    <w:rsid w:val="007D2239"/>
    <w:rsid w:val="007D6A55"/>
    <w:rsid w:val="007E3424"/>
    <w:rsid w:val="007E61B5"/>
    <w:rsid w:val="007E72C6"/>
    <w:rsid w:val="007F38BB"/>
    <w:rsid w:val="008007C2"/>
    <w:rsid w:val="00802050"/>
    <w:rsid w:val="00807036"/>
    <w:rsid w:val="0082341A"/>
    <w:rsid w:val="00833C4A"/>
    <w:rsid w:val="00844829"/>
    <w:rsid w:val="00861828"/>
    <w:rsid w:val="00861D62"/>
    <w:rsid w:val="00870501"/>
    <w:rsid w:val="008724A2"/>
    <w:rsid w:val="008840F6"/>
    <w:rsid w:val="00886CF0"/>
    <w:rsid w:val="00893212"/>
    <w:rsid w:val="00894F4E"/>
    <w:rsid w:val="008C22CF"/>
    <w:rsid w:val="008C4071"/>
    <w:rsid w:val="008C750F"/>
    <w:rsid w:val="008D63C3"/>
    <w:rsid w:val="008E2C7E"/>
    <w:rsid w:val="008F38B9"/>
    <w:rsid w:val="00900921"/>
    <w:rsid w:val="009078F5"/>
    <w:rsid w:val="009152CB"/>
    <w:rsid w:val="0091771F"/>
    <w:rsid w:val="0092070F"/>
    <w:rsid w:val="009333D3"/>
    <w:rsid w:val="00934653"/>
    <w:rsid w:val="009352EA"/>
    <w:rsid w:val="0093533F"/>
    <w:rsid w:val="0094028A"/>
    <w:rsid w:val="0094273A"/>
    <w:rsid w:val="00944737"/>
    <w:rsid w:val="009476DE"/>
    <w:rsid w:val="009544CD"/>
    <w:rsid w:val="00960728"/>
    <w:rsid w:val="00960F94"/>
    <w:rsid w:val="009632A9"/>
    <w:rsid w:val="009657B4"/>
    <w:rsid w:val="0097499A"/>
    <w:rsid w:val="00981BE7"/>
    <w:rsid w:val="00984F63"/>
    <w:rsid w:val="00985034"/>
    <w:rsid w:val="00986800"/>
    <w:rsid w:val="00995001"/>
    <w:rsid w:val="0099505A"/>
    <w:rsid w:val="00997F95"/>
    <w:rsid w:val="009A0691"/>
    <w:rsid w:val="009A39E9"/>
    <w:rsid w:val="009A54AB"/>
    <w:rsid w:val="009A7AEA"/>
    <w:rsid w:val="009C72F8"/>
    <w:rsid w:val="009D0612"/>
    <w:rsid w:val="009D6231"/>
    <w:rsid w:val="009E029F"/>
    <w:rsid w:val="009F15C2"/>
    <w:rsid w:val="00A13C77"/>
    <w:rsid w:val="00A21CA2"/>
    <w:rsid w:val="00A32E07"/>
    <w:rsid w:val="00A34CD8"/>
    <w:rsid w:val="00A40AEF"/>
    <w:rsid w:val="00A40E3C"/>
    <w:rsid w:val="00A64024"/>
    <w:rsid w:val="00A67DFD"/>
    <w:rsid w:val="00A75685"/>
    <w:rsid w:val="00A86CDE"/>
    <w:rsid w:val="00A87405"/>
    <w:rsid w:val="00A906C4"/>
    <w:rsid w:val="00A919D3"/>
    <w:rsid w:val="00A92630"/>
    <w:rsid w:val="00A97845"/>
    <w:rsid w:val="00AB2511"/>
    <w:rsid w:val="00AB3A35"/>
    <w:rsid w:val="00AC0F5A"/>
    <w:rsid w:val="00AC2B73"/>
    <w:rsid w:val="00AC6338"/>
    <w:rsid w:val="00AC70B3"/>
    <w:rsid w:val="00AE3DE3"/>
    <w:rsid w:val="00AF30A7"/>
    <w:rsid w:val="00AF4E93"/>
    <w:rsid w:val="00AF5B3B"/>
    <w:rsid w:val="00AF5FDC"/>
    <w:rsid w:val="00AF75D3"/>
    <w:rsid w:val="00B008C3"/>
    <w:rsid w:val="00B01E5D"/>
    <w:rsid w:val="00B117E3"/>
    <w:rsid w:val="00B12BFF"/>
    <w:rsid w:val="00B13946"/>
    <w:rsid w:val="00B23295"/>
    <w:rsid w:val="00B23D4A"/>
    <w:rsid w:val="00B24EA0"/>
    <w:rsid w:val="00B27165"/>
    <w:rsid w:val="00B32761"/>
    <w:rsid w:val="00B33DA6"/>
    <w:rsid w:val="00B45330"/>
    <w:rsid w:val="00B80994"/>
    <w:rsid w:val="00B87219"/>
    <w:rsid w:val="00B92DC9"/>
    <w:rsid w:val="00B96B68"/>
    <w:rsid w:val="00BB0016"/>
    <w:rsid w:val="00BB2552"/>
    <w:rsid w:val="00BD34DA"/>
    <w:rsid w:val="00BE414E"/>
    <w:rsid w:val="00BE5A02"/>
    <w:rsid w:val="00BF6E8E"/>
    <w:rsid w:val="00C012A4"/>
    <w:rsid w:val="00C029B0"/>
    <w:rsid w:val="00C137E0"/>
    <w:rsid w:val="00C21568"/>
    <w:rsid w:val="00C251D3"/>
    <w:rsid w:val="00C32179"/>
    <w:rsid w:val="00C47FD5"/>
    <w:rsid w:val="00C518B1"/>
    <w:rsid w:val="00C62CB3"/>
    <w:rsid w:val="00C644EE"/>
    <w:rsid w:val="00C647DA"/>
    <w:rsid w:val="00CA6AE8"/>
    <w:rsid w:val="00CA6F0D"/>
    <w:rsid w:val="00CB7FEE"/>
    <w:rsid w:val="00CC0E0F"/>
    <w:rsid w:val="00CD2C7A"/>
    <w:rsid w:val="00CF5144"/>
    <w:rsid w:val="00CF5437"/>
    <w:rsid w:val="00D028F4"/>
    <w:rsid w:val="00D07AB7"/>
    <w:rsid w:val="00D157E8"/>
    <w:rsid w:val="00D276FA"/>
    <w:rsid w:val="00D27C87"/>
    <w:rsid w:val="00D34D71"/>
    <w:rsid w:val="00D35D6D"/>
    <w:rsid w:val="00D428A7"/>
    <w:rsid w:val="00D44CC1"/>
    <w:rsid w:val="00D45E5B"/>
    <w:rsid w:val="00D46FAA"/>
    <w:rsid w:val="00D47F2E"/>
    <w:rsid w:val="00D50531"/>
    <w:rsid w:val="00D61A7B"/>
    <w:rsid w:val="00D61F45"/>
    <w:rsid w:val="00D62656"/>
    <w:rsid w:val="00D642EC"/>
    <w:rsid w:val="00D70DCE"/>
    <w:rsid w:val="00D7379D"/>
    <w:rsid w:val="00D87A84"/>
    <w:rsid w:val="00D90C7C"/>
    <w:rsid w:val="00D933EF"/>
    <w:rsid w:val="00DA3331"/>
    <w:rsid w:val="00DA34A5"/>
    <w:rsid w:val="00DB32C2"/>
    <w:rsid w:val="00DD3E84"/>
    <w:rsid w:val="00DD7C76"/>
    <w:rsid w:val="00DE5DF3"/>
    <w:rsid w:val="00DE6FA4"/>
    <w:rsid w:val="00DF1CD4"/>
    <w:rsid w:val="00E03AD8"/>
    <w:rsid w:val="00E04E63"/>
    <w:rsid w:val="00E40EF5"/>
    <w:rsid w:val="00E506AB"/>
    <w:rsid w:val="00E52645"/>
    <w:rsid w:val="00E5762B"/>
    <w:rsid w:val="00E6216B"/>
    <w:rsid w:val="00E64A3B"/>
    <w:rsid w:val="00E66467"/>
    <w:rsid w:val="00E90C1D"/>
    <w:rsid w:val="00E94253"/>
    <w:rsid w:val="00E943F0"/>
    <w:rsid w:val="00E94931"/>
    <w:rsid w:val="00EB486E"/>
    <w:rsid w:val="00EB592B"/>
    <w:rsid w:val="00EC553D"/>
    <w:rsid w:val="00EF7B63"/>
    <w:rsid w:val="00F02AA7"/>
    <w:rsid w:val="00F11CA4"/>
    <w:rsid w:val="00F210CA"/>
    <w:rsid w:val="00F22D8D"/>
    <w:rsid w:val="00F45686"/>
    <w:rsid w:val="00F65DD7"/>
    <w:rsid w:val="00F672F1"/>
    <w:rsid w:val="00F71DA6"/>
    <w:rsid w:val="00F75EF9"/>
    <w:rsid w:val="00F875E7"/>
    <w:rsid w:val="00F90E28"/>
    <w:rsid w:val="00F96183"/>
    <w:rsid w:val="00FA1557"/>
    <w:rsid w:val="00FA67F9"/>
    <w:rsid w:val="00FB3432"/>
    <w:rsid w:val="00FC2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81"/>
  </w:style>
  <w:style w:type="paragraph" w:styleId="1">
    <w:name w:val="heading 1"/>
    <w:basedOn w:val="a"/>
    <w:next w:val="a"/>
    <w:link w:val="10"/>
    <w:uiPriority w:val="99"/>
    <w:qFormat/>
    <w:rsid w:val="00650ED7"/>
    <w:pPr>
      <w:keepNext/>
      <w:spacing w:line="360" w:lineRule="atLeast"/>
      <w:jc w:val="center"/>
      <w:outlineLvl w:val="0"/>
    </w:pPr>
    <w:rPr>
      <w:b/>
      <w:bCs/>
      <w:sz w:val="36"/>
      <w:szCs w:val="36"/>
    </w:rPr>
  </w:style>
  <w:style w:type="paragraph" w:styleId="2">
    <w:name w:val="heading 2"/>
    <w:basedOn w:val="a"/>
    <w:next w:val="a"/>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paragraph" w:styleId="3">
    <w:name w:val="heading 3"/>
    <w:basedOn w:val="a"/>
    <w:link w:val="30"/>
    <w:uiPriority w:val="99"/>
    <w:qFormat/>
    <w:locked/>
    <w:rsid w:val="00B23D4A"/>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0ED7"/>
    <w:rPr>
      <w:rFonts w:ascii="Cambria" w:hAnsi="Cambria" w:cs="Cambria"/>
      <w:b/>
      <w:bCs/>
      <w:kern w:val="32"/>
      <w:sz w:val="32"/>
      <w:szCs w:val="32"/>
    </w:rPr>
  </w:style>
  <w:style w:type="character" w:customStyle="1" w:styleId="20">
    <w:name w:val="Заголовок 2 Знак"/>
    <w:basedOn w:val="a0"/>
    <w:link w:val="2"/>
    <w:uiPriority w:val="99"/>
    <w:locked/>
    <w:rsid w:val="00650ED7"/>
    <w:rPr>
      <w:rFonts w:ascii="Cambria" w:hAnsi="Cambria" w:cs="Cambria"/>
      <w:b/>
      <w:bCs/>
      <w:i/>
      <w:iCs/>
      <w:sz w:val="28"/>
      <w:szCs w:val="28"/>
    </w:rPr>
  </w:style>
  <w:style w:type="character" w:customStyle="1" w:styleId="30">
    <w:name w:val="Заголовок 3 Знак"/>
    <w:basedOn w:val="a0"/>
    <w:link w:val="3"/>
    <w:uiPriority w:val="99"/>
    <w:locked/>
    <w:rsid w:val="00B23D4A"/>
    <w:rPr>
      <w:rFonts w:ascii="Arial" w:hAnsi="Arial" w:cs="Arial"/>
      <w:b/>
      <w:bCs/>
      <w:sz w:val="18"/>
      <w:szCs w:val="18"/>
      <w:lang w:val="en-US" w:eastAsia="en-US"/>
    </w:rPr>
  </w:style>
  <w:style w:type="paragraph" w:customStyle="1" w:styleId="BodyNum">
    <w:name w:val="Body Num"/>
    <w:basedOn w:val="a"/>
    <w:uiPriority w:val="99"/>
    <w:rsid w:val="00650ED7"/>
    <w:pPr>
      <w:spacing w:after="120"/>
      <w:jc w:val="both"/>
    </w:pPr>
    <w:rPr>
      <w:sz w:val="24"/>
      <w:szCs w:val="24"/>
    </w:rPr>
  </w:style>
  <w:style w:type="paragraph" w:customStyle="1" w:styleId="a3">
    <w:name w:val="Стиль"/>
    <w:basedOn w:val="a"/>
    <w:uiPriority w:val="99"/>
    <w:rsid w:val="008E2C7E"/>
    <w:pPr>
      <w:spacing w:after="160" w:line="240" w:lineRule="exact"/>
    </w:pPr>
    <w:rPr>
      <w:rFonts w:ascii="Verdana" w:hAnsi="Verdana" w:cs="Verdana"/>
      <w:lang w:val="en-US" w:eastAsia="en-US"/>
    </w:rPr>
  </w:style>
  <w:style w:type="paragraph" w:styleId="a4">
    <w:name w:val="Body Text Indent"/>
    <w:basedOn w:val="a"/>
    <w:link w:val="a5"/>
    <w:uiPriority w:val="99"/>
    <w:rsid w:val="00650ED7"/>
    <w:pPr>
      <w:autoSpaceDE w:val="0"/>
      <w:autoSpaceDN w:val="0"/>
      <w:spacing w:line="360" w:lineRule="atLeast"/>
      <w:ind w:firstLine="709"/>
      <w:jc w:val="both"/>
    </w:pPr>
    <w:rPr>
      <w:rFonts w:ascii="Times New Roman CYR" w:hAnsi="Times New Roman CYR" w:cs="Times New Roman CYR"/>
    </w:rPr>
  </w:style>
  <w:style w:type="character" w:customStyle="1" w:styleId="a5">
    <w:name w:val="Основной текст с отступом Знак"/>
    <w:basedOn w:val="a0"/>
    <w:link w:val="a4"/>
    <w:uiPriority w:val="99"/>
    <w:semiHidden/>
    <w:locked/>
    <w:rsid w:val="00650ED7"/>
    <w:rPr>
      <w:rFonts w:cs="Times New Roman"/>
      <w:sz w:val="20"/>
      <w:szCs w:val="20"/>
    </w:rPr>
  </w:style>
  <w:style w:type="paragraph" w:customStyle="1" w:styleId="BodyBul">
    <w:name w:val="Body Bul"/>
    <w:basedOn w:val="a"/>
    <w:uiPriority w:val="99"/>
    <w:rsid w:val="00650ED7"/>
    <w:pPr>
      <w:tabs>
        <w:tab w:val="num" w:pos="360"/>
      </w:tabs>
      <w:spacing w:after="120"/>
      <w:ind w:left="360" w:hanging="360"/>
      <w:jc w:val="both"/>
    </w:pPr>
    <w:rPr>
      <w:sz w:val="24"/>
      <w:szCs w:val="24"/>
    </w:rPr>
  </w:style>
  <w:style w:type="paragraph" w:styleId="21">
    <w:name w:val="Body Text Indent 2"/>
    <w:basedOn w:val="a"/>
    <w:link w:val="22"/>
    <w:uiPriority w:val="99"/>
    <w:rsid w:val="00650ED7"/>
    <w:pPr>
      <w:spacing w:line="240" w:lineRule="atLeast"/>
      <w:ind w:firstLine="709"/>
    </w:pPr>
    <w:rPr>
      <w:sz w:val="22"/>
      <w:szCs w:val="22"/>
    </w:rPr>
  </w:style>
  <w:style w:type="character" w:customStyle="1" w:styleId="22">
    <w:name w:val="Основной текст с отступом 2 Знак"/>
    <w:basedOn w:val="a0"/>
    <w:link w:val="21"/>
    <w:uiPriority w:val="99"/>
    <w:semiHidden/>
    <w:locked/>
    <w:rsid w:val="00650ED7"/>
    <w:rPr>
      <w:rFonts w:cs="Times New Roman"/>
      <w:sz w:val="20"/>
      <w:szCs w:val="20"/>
    </w:rPr>
  </w:style>
  <w:style w:type="paragraph" w:styleId="31">
    <w:name w:val="Body Text 3"/>
    <w:basedOn w:val="a"/>
    <w:link w:val="32"/>
    <w:uiPriority w:val="99"/>
    <w:rsid w:val="00650ED7"/>
    <w:pPr>
      <w:spacing w:line="240" w:lineRule="atLeast"/>
      <w:ind w:right="-1"/>
      <w:jc w:val="both"/>
    </w:pPr>
    <w:rPr>
      <w:sz w:val="22"/>
      <w:szCs w:val="22"/>
    </w:rPr>
  </w:style>
  <w:style w:type="character" w:customStyle="1" w:styleId="32">
    <w:name w:val="Основной текст 3 Знак"/>
    <w:basedOn w:val="a0"/>
    <w:link w:val="31"/>
    <w:uiPriority w:val="99"/>
    <w:semiHidden/>
    <w:locked/>
    <w:rsid w:val="00650ED7"/>
    <w:rPr>
      <w:rFonts w:cs="Times New Roman"/>
      <w:sz w:val="16"/>
      <w:szCs w:val="16"/>
    </w:rPr>
  </w:style>
  <w:style w:type="paragraph" w:customStyle="1" w:styleId="ConsNonformat">
    <w:name w:val="ConsNonformat"/>
    <w:uiPriority w:val="99"/>
    <w:rsid w:val="00650ED7"/>
    <w:pPr>
      <w:widowControl w:val="0"/>
    </w:pPr>
    <w:rPr>
      <w:rFonts w:ascii="Courier New" w:hAnsi="Courier New" w:cs="Courier New"/>
    </w:rPr>
  </w:style>
  <w:style w:type="paragraph" w:styleId="a6">
    <w:name w:val="Body Text"/>
    <w:basedOn w:val="a"/>
    <w:link w:val="a7"/>
    <w:uiPriority w:val="99"/>
    <w:rsid w:val="00650ED7"/>
    <w:pPr>
      <w:spacing w:line="240" w:lineRule="atLeast"/>
      <w:jc w:val="both"/>
    </w:pPr>
  </w:style>
  <w:style w:type="character" w:customStyle="1" w:styleId="a7">
    <w:name w:val="Основной текст Знак"/>
    <w:basedOn w:val="a0"/>
    <w:link w:val="a6"/>
    <w:uiPriority w:val="99"/>
    <w:semiHidden/>
    <w:locked/>
    <w:rsid w:val="00650ED7"/>
    <w:rPr>
      <w:rFonts w:cs="Times New Roman"/>
      <w:sz w:val="20"/>
      <w:szCs w:val="20"/>
    </w:rPr>
  </w:style>
  <w:style w:type="paragraph" w:styleId="33">
    <w:name w:val="Body Text Indent 3"/>
    <w:basedOn w:val="a"/>
    <w:link w:val="34"/>
    <w:uiPriority w:val="99"/>
    <w:rsid w:val="00650ED7"/>
    <w:pPr>
      <w:spacing w:line="360" w:lineRule="atLeast"/>
      <w:ind w:firstLine="709"/>
      <w:jc w:val="both"/>
    </w:pPr>
    <w:rPr>
      <w:sz w:val="24"/>
      <w:szCs w:val="24"/>
    </w:rPr>
  </w:style>
  <w:style w:type="character" w:customStyle="1" w:styleId="34">
    <w:name w:val="Основной текст с отступом 3 Знак"/>
    <w:basedOn w:val="a0"/>
    <w:link w:val="33"/>
    <w:uiPriority w:val="99"/>
    <w:semiHidden/>
    <w:locked/>
    <w:rsid w:val="00650ED7"/>
    <w:rPr>
      <w:rFonts w:cs="Times New Roman"/>
      <w:sz w:val="16"/>
      <w:szCs w:val="16"/>
    </w:rPr>
  </w:style>
  <w:style w:type="paragraph" w:styleId="a8">
    <w:name w:val="footer"/>
    <w:basedOn w:val="a"/>
    <w:link w:val="a9"/>
    <w:uiPriority w:val="99"/>
    <w:rsid w:val="00650ED7"/>
    <w:pPr>
      <w:tabs>
        <w:tab w:val="center" w:pos="4153"/>
        <w:tab w:val="right" w:pos="8306"/>
      </w:tabs>
    </w:pPr>
  </w:style>
  <w:style w:type="character" w:customStyle="1" w:styleId="a9">
    <w:name w:val="Нижний колонтитул Знак"/>
    <w:basedOn w:val="a0"/>
    <w:link w:val="a8"/>
    <w:uiPriority w:val="99"/>
    <w:locked/>
    <w:rsid w:val="00650ED7"/>
    <w:rPr>
      <w:rFonts w:cs="Times New Roman"/>
      <w:sz w:val="20"/>
      <w:szCs w:val="20"/>
    </w:rPr>
  </w:style>
  <w:style w:type="character" w:styleId="aa">
    <w:name w:val="page number"/>
    <w:basedOn w:val="a0"/>
    <w:uiPriority w:val="99"/>
    <w:rsid w:val="00650ED7"/>
    <w:rPr>
      <w:rFonts w:cs="Times New Roman"/>
    </w:rPr>
  </w:style>
  <w:style w:type="character" w:customStyle="1" w:styleId="Blue">
    <w:name w:val="Blue"/>
    <w:basedOn w:val="a0"/>
    <w:uiPriority w:val="99"/>
    <w:rsid w:val="00650ED7"/>
    <w:rPr>
      <w:rFonts w:cs="Times New Roman"/>
      <w:color w:val="0000FF"/>
    </w:rPr>
  </w:style>
  <w:style w:type="character" w:customStyle="1" w:styleId="ab">
    <w:name w:val="Основной шрифт"/>
    <w:uiPriority w:val="99"/>
    <w:rsid w:val="00650ED7"/>
  </w:style>
  <w:style w:type="paragraph" w:styleId="ac">
    <w:name w:val="header"/>
    <w:basedOn w:val="a"/>
    <w:link w:val="ad"/>
    <w:uiPriority w:val="99"/>
    <w:rsid w:val="009544CD"/>
    <w:pPr>
      <w:tabs>
        <w:tab w:val="center" w:pos="4677"/>
        <w:tab w:val="right" w:pos="9355"/>
      </w:tabs>
    </w:pPr>
  </w:style>
  <w:style w:type="character" w:customStyle="1" w:styleId="ad">
    <w:name w:val="Верхний колонтитул Знак"/>
    <w:basedOn w:val="a0"/>
    <w:link w:val="ac"/>
    <w:uiPriority w:val="99"/>
    <w:semiHidden/>
    <w:locked/>
    <w:rsid w:val="00650ED7"/>
    <w:rPr>
      <w:rFonts w:cs="Times New Roman"/>
      <w:sz w:val="20"/>
      <w:szCs w:val="20"/>
    </w:rPr>
  </w:style>
  <w:style w:type="paragraph" w:styleId="ae">
    <w:name w:val="Title"/>
    <w:basedOn w:val="a"/>
    <w:link w:val="af"/>
    <w:uiPriority w:val="99"/>
    <w:qFormat/>
    <w:rsid w:val="001477F4"/>
    <w:pPr>
      <w:autoSpaceDE w:val="0"/>
      <w:autoSpaceDN w:val="0"/>
      <w:spacing w:line="280" w:lineRule="exact"/>
      <w:ind w:firstLine="288"/>
      <w:jc w:val="center"/>
    </w:pPr>
    <w:rPr>
      <w:rFonts w:ascii="Arial" w:hAnsi="Arial" w:cs="Arial"/>
      <w:sz w:val="24"/>
      <w:szCs w:val="24"/>
    </w:rPr>
  </w:style>
  <w:style w:type="character" w:customStyle="1" w:styleId="af">
    <w:name w:val="Название Знак"/>
    <w:basedOn w:val="a0"/>
    <w:link w:val="ae"/>
    <w:uiPriority w:val="99"/>
    <w:locked/>
    <w:rsid w:val="00650ED7"/>
    <w:rPr>
      <w:rFonts w:ascii="Cambria" w:hAnsi="Cambria" w:cs="Cambria"/>
      <w:b/>
      <w:bCs/>
      <w:kern w:val="28"/>
      <w:sz w:val="32"/>
      <w:szCs w:val="32"/>
    </w:rPr>
  </w:style>
  <w:style w:type="paragraph" w:customStyle="1" w:styleId="prg3">
    <w:name w:val="prg3"/>
    <w:basedOn w:val="a"/>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paragraph" w:styleId="af0">
    <w:name w:val="Normal Indent"/>
    <w:basedOn w:val="a"/>
    <w:uiPriority w:val="99"/>
    <w:rsid w:val="001477F4"/>
    <w:pPr>
      <w:tabs>
        <w:tab w:val="num" w:pos="2232"/>
      </w:tabs>
      <w:autoSpaceDE w:val="0"/>
      <w:autoSpaceDN w:val="0"/>
      <w:ind w:left="2232" w:hanging="792"/>
    </w:pPr>
    <w:rPr>
      <w:lang w:val="en-US"/>
    </w:rPr>
  </w:style>
  <w:style w:type="paragraph" w:styleId="af1">
    <w:name w:val="Normal (Web)"/>
    <w:basedOn w:val="a"/>
    <w:uiPriority w:val="99"/>
    <w:rsid w:val="00D27C87"/>
    <w:pPr>
      <w:spacing w:before="100" w:beforeAutospacing="1" w:after="100" w:afterAutospacing="1"/>
    </w:pPr>
    <w:rPr>
      <w:sz w:val="24"/>
      <w:szCs w:val="24"/>
    </w:rPr>
  </w:style>
  <w:style w:type="paragraph" w:styleId="af2">
    <w:name w:val="Balloon Text"/>
    <w:basedOn w:val="a"/>
    <w:link w:val="af3"/>
    <w:uiPriority w:val="99"/>
    <w:semiHidden/>
    <w:rsid w:val="00861D62"/>
    <w:rPr>
      <w:rFonts w:ascii="Tahoma" w:hAnsi="Tahoma" w:cs="Tahoma"/>
      <w:sz w:val="16"/>
      <w:szCs w:val="16"/>
    </w:rPr>
  </w:style>
  <w:style w:type="character" w:customStyle="1" w:styleId="af3">
    <w:name w:val="Текст выноски Знак"/>
    <w:basedOn w:val="a0"/>
    <w:link w:val="af2"/>
    <w:uiPriority w:val="99"/>
    <w:semiHidden/>
    <w:locked/>
    <w:rsid w:val="00650ED7"/>
    <w:rPr>
      <w:rFonts w:ascii="Tahoma" w:hAnsi="Tahoma" w:cs="Tahoma"/>
      <w:sz w:val="16"/>
      <w:szCs w:val="16"/>
    </w:rPr>
  </w:style>
  <w:style w:type="table" w:styleId="af4">
    <w:name w:val="Table Grid"/>
    <w:basedOn w:val="a1"/>
    <w:uiPriority w:val="99"/>
    <w:rsid w:val="003B4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492F9D"/>
    <w:pPr>
      <w:widowControl w:val="0"/>
      <w:autoSpaceDE w:val="0"/>
      <w:autoSpaceDN w:val="0"/>
      <w:adjustRightInd w:val="0"/>
    </w:pPr>
    <w:rPr>
      <w:rFonts w:ascii="Arial" w:hAnsi="Arial" w:cs="Arial"/>
      <w:b/>
      <w:bCs/>
      <w:sz w:val="22"/>
      <w:szCs w:val="22"/>
    </w:rPr>
  </w:style>
  <w:style w:type="paragraph" w:customStyle="1" w:styleId="ConsNormal">
    <w:name w:val="ConsNormal"/>
    <w:uiPriority w:val="99"/>
    <w:rsid w:val="00F71DA6"/>
    <w:pPr>
      <w:widowControl w:val="0"/>
      <w:autoSpaceDE w:val="0"/>
      <w:autoSpaceDN w:val="0"/>
      <w:ind w:firstLine="720"/>
    </w:pPr>
    <w:rPr>
      <w:rFonts w:ascii="Arial" w:hAnsi="Arial" w:cs="Arial"/>
    </w:rPr>
  </w:style>
  <w:style w:type="character" w:styleId="af5">
    <w:name w:val="annotation reference"/>
    <w:basedOn w:val="a0"/>
    <w:uiPriority w:val="99"/>
    <w:semiHidden/>
    <w:rsid w:val="00233E60"/>
    <w:rPr>
      <w:rFonts w:cs="Times New Roman"/>
      <w:sz w:val="16"/>
      <w:szCs w:val="16"/>
    </w:rPr>
  </w:style>
  <w:style w:type="paragraph" w:styleId="af6">
    <w:name w:val="annotation text"/>
    <w:basedOn w:val="a"/>
    <w:link w:val="af7"/>
    <w:uiPriority w:val="99"/>
    <w:semiHidden/>
    <w:rsid w:val="00233E60"/>
  </w:style>
  <w:style w:type="character" w:customStyle="1" w:styleId="af7">
    <w:name w:val="Текст примечания Знак"/>
    <w:basedOn w:val="a0"/>
    <w:link w:val="af6"/>
    <w:uiPriority w:val="99"/>
    <w:semiHidden/>
    <w:locked/>
    <w:rsid w:val="00650ED7"/>
    <w:rPr>
      <w:rFonts w:cs="Times New Roman"/>
      <w:sz w:val="20"/>
      <w:szCs w:val="20"/>
    </w:rPr>
  </w:style>
  <w:style w:type="paragraph" w:styleId="af8">
    <w:name w:val="annotation subject"/>
    <w:basedOn w:val="af6"/>
    <w:next w:val="af6"/>
    <w:link w:val="af9"/>
    <w:uiPriority w:val="99"/>
    <w:semiHidden/>
    <w:rsid w:val="00233E60"/>
    <w:rPr>
      <w:b/>
      <w:bCs/>
    </w:rPr>
  </w:style>
  <w:style w:type="character" w:customStyle="1" w:styleId="af9">
    <w:name w:val="Тема примечания Знак"/>
    <w:basedOn w:val="af7"/>
    <w:link w:val="af8"/>
    <w:uiPriority w:val="99"/>
    <w:semiHidden/>
    <w:locked/>
    <w:rsid w:val="00650ED7"/>
    <w:rPr>
      <w:b/>
      <w:bCs/>
    </w:rPr>
  </w:style>
  <w:style w:type="paragraph" w:styleId="afa">
    <w:name w:val="Document Map"/>
    <w:basedOn w:val="a"/>
    <w:link w:val="afb"/>
    <w:uiPriority w:val="99"/>
    <w:semiHidden/>
    <w:rsid w:val="00372783"/>
    <w:rPr>
      <w:rFonts w:ascii="Tahoma" w:hAnsi="Tahoma" w:cs="Tahoma"/>
      <w:sz w:val="16"/>
      <w:szCs w:val="16"/>
    </w:rPr>
  </w:style>
  <w:style w:type="character" w:customStyle="1" w:styleId="afb">
    <w:name w:val="Схема документа Знак"/>
    <w:basedOn w:val="a0"/>
    <w:link w:val="afa"/>
    <w:uiPriority w:val="99"/>
    <w:semiHidden/>
    <w:locked/>
    <w:rsid w:val="00372783"/>
    <w:rPr>
      <w:rFonts w:ascii="Tahoma" w:hAnsi="Tahoma" w:cs="Tahoma"/>
      <w:sz w:val="16"/>
      <w:szCs w:val="16"/>
    </w:rPr>
  </w:style>
  <w:style w:type="character" w:customStyle="1" w:styleId="8">
    <w:name w:val="Знак Знак8"/>
    <w:basedOn w:val="a0"/>
    <w:uiPriority w:val="99"/>
    <w:locked/>
    <w:rsid w:val="00B23D4A"/>
    <w:rPr>
      <w:rFonts w:ascii="Arial" w:hAnsi="Arial" w:cs="Arial"/>
      <w:b/>
      <w:bCs/>
      <w:kern w:val="36"/>
      <w:sz w:val="24"/>
      <w:szCs w:val="24"/>
    </w:rPr>
  </w:style>
  <w:style w:type="character" w:customStyle="1" w:styleId="7">
    <w:name w:val="Знак Знак7"/>
    <w:basedOn w:val="a0"/>
    <w:uiPriority w:val="99"/>
    <w:locked/>
    <w:rsid w:val="00B23D4A"/>
    <w:rPr>
      <w:rFonts w:ascii="Arial" w:hAnsi="Arial" w:cs="Arial"/>
      <w:b/>
      <w:bCs/>
      <w:sz w:val="15"/>
      <w:szCs w:val="15"/>
      <w:u w:val="single"/>
    </w:rPr>
  </w:style>
  <w:style w:type="paragraph" w:customStyle="1" w:styleId="ConsPlusNormal">
    <w:name w:val="ConsPlusNormal"/>
    <w:rsid w:val="00B23D4A"/>
    <w:pPr>
      <w:widowControl w:val="0"/>
      <w:autoSpaceDE w:val="0"/>
      <w:autoSpaceDN w:val="0"/>
      <w:adjustRightInd w:val="0"/>
      <w:ind w:firstLine="720"/>
    </w:pPr>
    <w:rPr>
      <w:rFonts w:ascii="Arial" w:hAnsi="Arial" w:cs="Arial"/>
    </w:rPr>
  </w:style>
  <w:style w:type="character" w:styleId="afc">
    <w:name w:val="Hyperlink"/>
    <w:basedOn w:val="a0"/>
    <w:uiPriority w:val="99"/>
    <w:rsid w:val="00B23D4A"/>
    <w:rPr>
      <w:rFonts w:cs="Times New Roman"/>
      <w:color w:val="0000FF"/>
      <w:u w:val="single"/>
    </w:rPr>
  </w:style>
  <w:style w:type="paragraph" w:customStyle="1" w:styleId="fieldcomment">
    <w:name w:val="field_comment"/>
    <w:basedOn w:val="a"/>
    <w:uiPriority w:val="99"/>
    <w:rsid w:val="00B23D4A"/>
    <w:pPr>
      <w:spacing w:before="45" w:after="45"/>
    </w:pPr>
    <w:rPr>
      <w:rFonts w:ascii="Arial" w:hAnsi="Arial" w:cs="Arial"/>
      <w:sz w:val="9"/>
      <w:szCs w:val="9"/>
      <w:lang w:val="en-US" w:eastAsia="en-US"/>
    </w:rPr>
  </w:style>
  <w:style w:type="paragraph" w:customStyle="1" w:styleId="fieldname">
    <w:name w:val="field_name"/>
    <w:basedOn w:val="a"/>
    <w:uiPriority w:val="99"/>
    <w:rsid w:val="00B23D4A"/>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B23D4A"/>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B23D4A"/>
    <w:pPr>
      <w:spacing w:after="150"/>
      <w:ind w:left="6120"/>
      <w:jc w:val="center"/>
      <w:textAlignment w:val="top"/>
    </w:pPr>
    <w:rPr>
      <w:rFonts w:ascii="Arial" w:hAnsi="Arial" w:cs="Arial"/>
      <w:lang w:val="en-US" w:eastAsia="en-US"/>
    </w:rPr>
  </w:style>
  <w:style w:type="paragraph" w:customStyle="1" w:styleId="fielddata">
    <w:name w:val="field_data"/>
    <w:basedOn w:val="a"/>
    <w:uiPriority w:val="99"/>
    <w:rsid w:val="00B23D4A"/>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B23D4A"/>
    <w:rPr>
      <w:rFonts w:cs="Times New Roman"/>
      <w:sz w:val="9"/>
      <w:szCs w:val="9"/>
    </w:rPr>
  </w:style>
  <w:style w:type="paragraph" w:customStyle="1" w:styleId="footnote">
    <w:name w:val="footnote"/>
    <w:basedOn w:val="a"/>
    <w:uiPriority w:val="99"/>
    <w:rsid w:val="00B23D4A"/>
    <w:pPr>
      <w:spacing w:after="105"/>
      <w:ind w:left="367"/>
    </w:pPr>
    <w:rPr>
      <w:rFonts w:ascii="Arial" w:hAnsi="Arial" w:cs="Arial"/>
      <w:sz w:val="9"/>
      <w:szCs w:val="9"/>
      <w:lang w:val="en-US" w:eastAsia="en-US"/>
    </w:rPr>
  </w:style>
  <w:style w:type="paragraph" w:customStyle="1" w:styleId="23">
    <w:name w:val="Стиль2"/>
    <w:basedOn w:val="3"/>
    <w:uiPriority w:val="99"/>
    <w:rsid w:val="00B23D4A"/>
    <w:pPr>
      <w:keepNext/>
      <w:pBdr>
        <w:bottom w:val="none" w:sz="0" w:space="0" w:color="auto"/>
      </w:pBdr>
      <w:autoSpaceDE w:val="0"/>
      <w:autoSpaceDN w:val="0"/>
      <w:spacing w:before="150" w:after="0"/>
    </w:pPr>
    <w:rPr>
      <w:rFonts w:ascii="Times New Roman" w:hAnsi="Times New Roman" w:cs="Times New Roman"/>
      <w:sz w:val="24"/>
      <w:szCs w:val="24"/>
      <w:lang w:val="ru-RU" w:eastAsia="ru-RU"/>
    </w:rPr>
  </w:style>
  <w:style w:type="paragraph" w:customStyle="1" w:styleId="CM1">
    <w:name w:val="CM1"/>
    <w:basedOn w:val="a"/>
    <w:next w:val="a"/>
    <w:uiPriority w:val="99"/>
    <w:rsid w:val="00B23D4A"/>
    <w:pPr>
      <w:widowControl w:val="0"/>
      <w:autoSpaceDE w:val="0"/>
      <w:autoSpaceDN w:val="0"/>
      <w:adjustRightInd w:val="0"/>
      <w:spacing w:line="231" w:lineRule="atLeast"/>
    </w:pPr>
    <w:rPr>
      <w:sz w:val="24"/>
      <w:szCs w:val="24"/>
    </w:rPr>
  </w:style>
  <w:style w:type="paragraph" w:styleId="afd">
    <w:name w:val="List Paragraph"/>
    <w:basedOn w:val="a"/>
    <w:uiPriority w:val="99"/>
    <w:qFormat/>
    <w:rsid w:val="00B23D4A"/>
    <w:pPr>
      <w:widowControl w:val="0"/>
      <w:spacing w:after="200" w:line="276" w:lineRule="auto"/>
      <w:ind w:left="720"/>
    </w:pPr>
    <w:rPr>
      <w:rFonts w:ascii="Calibri" w:hAnsi="Calibri" w:cs="Calibri"/>
      <w:sz w:val="22"/>
      <w:szCs w:val="22"/>
      <w:lang w:val="en-US" w:eastAsia="en-US"/>
    </w:rPr>
  </w:style>
  <w:style w:type="paragraph" w:customStyle="1" w:styleId="Default">
    <w:name w:val="Default"/>
    <w:uiPriority w:val="99"/>
    <w:rsid w:val="00B23D4A"/>
    <w:pPr>
      <w:widowControl w:val="0"/>
      <w:autoSpaceDE w:val="0"/>
      <w:autoSpaceDN w:val="0"/>
      <w:adjustRightInd w:val="0"/>
    </w:pPr>
    <w:rPr>
      <w:color w:val="000000"/>
      <w:sz w:val="24"/>
      <w:szCs w:val="24"/>
    </w:rPr>
  </w:style>
  <w:style w:type="paragraph" w:customStyle="1" w:styleId="Char">
    <w:name w:val="Char"/>
    <w:basedOn w:val="a"/>
    <w:uiPriority w:val="99"/>
    <w:rsid w:val="00B23D4A"/>
    <w:pPr>
      <w:spacing w:after="160" w:line="240" w:lineRule="exact"/>
    </w:pPr>
    <w:rPr>
      <w:rFonts w:ascii="Verdana" w:hAnsi="Verdana" w:cs="Verdana"/>
      <w:lang w:val="en-US" w:eastAsia="en-US"/>
    </w:rPr>
  </w:style>
  <w:style w:type="character" w:customStyle="1" w:styleId="5">
    <w:name w:val="Знак Знак5"/>
    <w:basedOn w:val="a0"/>
    <w:uiPriority w:val="99"/>
    <w:semiHidden/>
    <w:locked/>
    <w:rsid w:val="00747085"/>
    <w:rPr>
      <w:rFonts w:ascii="Tahoma" w:hAnsi="Tahoma" w:cs="Tahoma"/>
      <w:sz w:val="16"/>
      <w:szCs w:val="16"/>
    </w:rPr>
  </w:style>
  <w:style w:type="character" w:customStyle="1" w:styleId="4">
    <w:name w:val="Знак Знак4"/>
    <w:basedOn w:val="a0"/>
    <w:uiPriority w:val="99"/>
    <w:semiHidden/>
    <w:locked/>
    <w:rsid w:val="00747085"/>
    <w:rPr>
      <w:rFonts w:cs="Times New Roman"/>
      <w:sz w:val="20"/>
      <w:szCs w:val="20"/>
    </w:rPr>
  </w:style>
  <w:style w:type="character" w:customStyle="1" w:styleId="35">
    <w:name w:val="Знак Знак3"/>
    <w:basedOn w:val="4"/>
    <w:uiPriority w:val="99"/>
    <w:semiHidden/>
    <w:locked/>
    <w:rsid w:val="00747085"/>
    <w:rPr>
      <w:b/>
      <w:bCs/>
    </w:rPr>
  </w:style>
  <w:style w:type="character" w:customStyle="1" w:styleId="24">
    <w:name w:val="Знак Знак2"/>
    <w:basedOn w:val="a0"/>
    <w:uiPriority w:val="99"/>
    <w:semiHidden/>
    <w:locked/>
    <w:rsid w:val="00747085"/>
    <w:rPr>
      <w:rFonts w:ascii="Tahoma" w:hAnsi="Tahoma" w:cs="Tahoma"/>
      <w:sz w:val="16"/>
      <w:szCs w:val="16"/>
    </w:rPr>
  </w:style>
  <w:style w:type="character" w:customStyle="1" w:styleId="11">
    <w:name w:val="Знак Знак1"/>
    <w:basedOn w:val="a0"/>
    <w:uiPriority w:val="99"/>
    <w:semiHidden/>
    <w:locked/>
    <w:rsid w:val="00747085"/>
    <w:rPr>
      <w:rFonts w:cs="Times New Roman"/>
    </w:rPr>
  </w:style>
  <w:style w:type="character" w:customStyle="1" w:styleId="51">
    <w:name w:val="Знак Знак51"/>
    <w:basedOn w:val="a0"/>
    <w:uiPriority w:val="99"/>
    <w:semiHidden/>
    <w:locked/>
    <w:rsid w:val="00F45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763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ACF207A9FC11C99C7BBA0DEC40C5282962B039106F47E0D4365543805C0AD6E5A2B41BC6BF725CC739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3778</Words>
  <Characters>21535</Characters>
  <Application>Microsoft Office Word</Application>
  <DocSecurity>0</DocSecurity>
  <Lines>179</Lines>
  <Paragraphs>50</Paragraphs>
  <ScaleCrop>false</ScaleCrop>
  <Company>nwfc</Company>
  <LinksUpToDate>false</LinksUpToDate>
  <CharactersWithSpaces>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Демченко Наталья</dc:creator>
  <cp:lastModifiedBy>voronovskaya.v</cp:lastModifiedBy>
  <cp:revision>2</cp:revision>
  <cp:lastPrinted>2011-11-15T08:11:00Z</cp:lastPrinted>
  <dcterms:created xsi:type="dcterms:W3CDTF">2017-11-01T06:53:00Z</dcterms:created>
  <dcterms:modified xsi:type="dcterms:W3CDTF">2017-11-01T06:53:00Z</dcterms:modified>
</cp:coreProperties>
</file>