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2" w:rsidRDefault="00433CF2" w:rsidP="00C302A6">
      <w:pPr>
        <w:spacing w:line="280" w:lineRule="exact"/>
        <w:ind w:firstLine="4536"/>
        <w:jc w:val="both"/>
        <w:rPr>
          <w:b/>
          <w:bCs/>
          <w:sz w:val="22"/>
          <w:szCs w:val="22"/>
        </w:rPr>
      </w:pPr>
    </w:p>
    <w:p w:rsidR="00C302A6" w:rsidRPr="00A4714F" w:rsidRDefault="00C302A6" w:rsidP="00C302A6">
      <w:pPr>
        <w:spacing w:line="280" w:lineRule="exact"/>
        <w:ind w:firstLine="4536"/>
        <w:jc w:val="both"/>
        <w:rPr>
          <w:b/>
          <w:bCs/>
          <w:sz w:val="20"/>
          <w:szCs w:val="20"/>
        </w:rPr>
      </w:pPr>
      <w:r w:rsidRPr="00A4714F">
        <w:rPr>
          <w:b/>
          <w:bCs/>
          <w:sz w:val="20"/>
          <w:szCs w:val="20"/>
        </w:rPr>
        <w:t>УТВЕРЖДЕНО</w:t>
      </w:r>
    </w:p>
    <w:p w:rsidR="00C302A6" w:rsidRPr="00A4714F" w:rsidRDefault="00C302A6" w:rsidP="00C302A6">
      <w:pPr>
        <w:spacing w:line="280" w:lineRule="exact"/>
        <w:ind w:firstLine="4536"/>
        <w:jc w:val="both"/>
        <w:rPr>
          <w:bCs/>
          <w:sz w:val="20"/>
          <w:szCs w:val="20"/>
        </w:rPr>
      </w:pPr>
      <w:r w:rsidRPr="00A4714F">
        <w:rPr>
          <w:bCs/>
          <w:sz w:val="20"/>
          <w:szCs w:val="20"/>
        </w:rPr>
        <w:t>Приказом Генерального директора</w:t>
      </w:r>
    </w:p>
    <w:p w:rsidR="00C302A6" w:rsidRPr="00A4714F" w:rsidRDefault="00C302A6" w:rsidP="00C302A6">
      <w:pPr>
        <w:spacing w:line="280" w:lineRule="exact"/>
        <w:ind w:firstLine="4536"/>
        <w:jc w:val="both"/>
        <w:rPr>
          <w:bCs/>
          <w:sz w:val="20"/>
          <w:szCs w:val="20"/>
        </w:rPr>
      </w:pPr>
      <w:r w:rsidRPr="00A4714F">
        <w:rPr>
          <w:bCs/>
          <w:sz w:val="20"/>
          <w:szCs w:val="20"/>
        </w:rPr>
        <w:t xml:space="preserve">ТКБ Инвестмент Партнерс (АО) </w:t>
      </w:r>
      <w:r w:rsidR="00052FA1" w:rsidRPr="00A4714F">
        <w:rPr>
          <w:sz w:val="20"/>
          <w:szCs w:val="20"/>
        </w:rPr>
        <w:t xml:space="preserve">Кириллова </w:t>
      </w:r>
      <w:r w:rsidR="00052FA1" w:rsidRPr="00A4714F">
        <w:rPr>
          <w:bCs/>
          <w:sz w:val="20"/>
          <w:szCs w:val="20"/>
        </w:rPr>
        <w:t>В</w:t>
      </w:r>
      <w:r w:rsidRPr="00A4714F">
        <w:rPr>
          <w:bCs/>
          <w:sz w:val="20"/>
          <w:szCs w:val="20"/>
        </w:rPr>
        <w:t>.</w:t>
      </w:r>
      <w:r w:rsidR="00052FA1" w:rsidRPr="00A4714F">
        <w:rPr>
          <w:bCs/>
          <w:sz w:val="20"/>
          <w:szCs w:val="20"/>
        </w:rPr>
        <w:t>Е</w:t>
      </w:r>
      <w:r w:rsidRPr="00A4714F">
        <w:rPr>
          <w:bCs/>
          <w:sz w:val="20"/>
          <w:szCs w:val="20"/>
        </w:rPr>
        <w:t>.</w:t>
      </w:r>
    </w:p>
    <w:p w:rsidR="008739CD" w:rsidRPr="00A4714F" w:rsidRDefault="008739CD" w:rsidP="00C302A6">
      <w:pPr>
        <w:spacing w:line="280" w:lineRule="exact"/>
        <w:ind w:left="3828" w:firstLine="708"/>
        <w:jc w:val="both"/>
        <w:rPr>
          <w:bCs/>
          <w:sz w:val="20"/>
          <w:szCs w:val="20"/>
        </w:rPr>
      </w:pPr>
      <w:r w:rsidRPr="00A4714F">
        <w:rPr>
          <w:bCs/>
          <w:sz w:val="20"/>
          <w:szCs w:val="20"/>
        </w:rPr>
        <w:t>№</w:t>
      </w:r>
      <w:r w:rsidR="00426FE2" w:rsidRPr="00A4714F">
        <w:rPr>
          <w:bCs/>
          <w:sz w:val="20"/>
          <w:szCs w:val="20"/>
        </w:rPr>
        <w:t xml:space="preserve"> </w:t>
      </w:r>
      <w:r w:rsidR="00FD0D88">
        <w:rPr>
          <w:bCs/>
          <w:sz w:val="20"/>
          <w:szCs w:val="20"/>
        </w:rPr>
        <w:t>87</w:t>
      </w:r>
      <w:r w:rsidRPr="00A4714F">
        <w:rPr>
          <w:bCs/>
          <w:sz w:val="20"/>
          <w:szCs w:val="20"/>
        </w:rPr>
        <w:t xml:space="preserve"> от «</w:t>
      </w:r>
      <w:r w:rsidR="00FD0D88">
        <w:rPr>
          <w:bCs/>
          <w:sz w:val="20"/>
          <w:szCs w:val="20"/>
        </w:rPr>
        <w:t>1</w:t>
      </w:r>
      <w:r w:rsidR="001274FD">
        <w:rPr>
          <w:bCs/>
          <w:sz w:val="20"/>
          <w:szCs w:val="20"/>
        </w:rPr>
        <w:t>3</w:t>
      </w:r>
      <w:r w:rsidRPr="00A4714F">
        <w:rPr>
          <w:bCs/>
          <w:sz w:val="20"/>
          <w:szCs w:val="20"/>
        </w:rPr>
        <w:t xml:space="preserve">» </w:t>
      </w:r>
      <w:r w:rsidR="00052FA1" w:rsidRPr="00A4714F">
        <w:rPr>
          <w:bCs/>
          <w:sz w:val="20"/>
          <w:szCs w:val="20"/>
        </w:rPr>
        <w:t>ноября</w:t>
      </w:r>
      <w:r w:rsidRPr="00A4714F">
        <w:rPr>
          <w:bCs/>
          <w:sz w:val="20"/>
          <w:szCs w:val="20"/>
        </w:rPr>
        <w:t xml:space="preserve"> 201</w:t>
      </w:r>
      <w:r w:rsidR="00052FA1" w:rsidRPr="00A4714F">
        <w:rPr>
          <w:bCs/>
          <w:sz w:val="20"/>
          <w:szCs w:val="20"/>
        </w:rPr>
        <w:t>9</w:t>
      </w:r>
      <w:r w:rsidRPr="00A4714F">
        <w:rPr>
          <w:bCs/>
          <w:sz w:val="20"/>
          <w:szCs w:val="20"/>
        </w:rPr>
        <w:t xml:space="preserve"> г.</w:t>
      </w:r>
    </w:p>
    <w:p w:rsidR="00E50DC1" w:rsidRDefault="00E50DC1" w:rsidP="00E50DC1">
      <w:pPr>
        <w:autoSpaceDE w:val="0"/>
        <w:autoSpaceDN w:val="0"/>
        <w:ind w:firstLine="284"/>
        <w:jc w:val="center"/>
        <w:rPr>
          <w:b/>
          <w:bCs/>
        </w:rPr>
      </w:pPr>
    </w:p>
    <w:p w:rsidR="00E50DC1" w:rsidRPr="00DE44CE" w:rsidRDefault="00E50DC1" w:rsidP="00E50DC1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  <w:r w:rsidRPr="00DE44CE">
        <w:rPr>
          <w:b/>
          <w:bCs/>
          <w:sz w:val="22"/>
          <w:szCs w:val="22"/>
        </w:rPr>
        <w:t xml:space="preserve">Изменения и дополнения № </w:t>
      </w:r>
      <w:r w:rsidR="00052FA1">
        <w:rPr>
          <w:b/>
          <w:bCs/>
          <w:sz w:val="22"/>
          <w:szCs w:val="22"/>
        </w:rPr>
        <w:t>9</w:t>
      </w:r>
    </w:p>
    <w:p w:rsidR="00E50DC1" w:rsidRPr="00DE44CE" w:rsidRDefault="00E50DC1" w:rsidP="00E50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44CE">
        <w:rPr>
          <w:sz w:val="22"/>
          <w:szCs w:val="22"/>
          <w:lang w:eastAsia="en-US"/>
        </w:rPr>
        <w:t xml:space="preserve"> </w:t>
      </w:r>
      <w:r w:rsidRPr="00DE44CE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E50DC1" w:rsidRPr="00DE44CE" w:rsidRDefault="00E50DC1" w:rsidP="00E50D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44CE">
        <w:rPr>
          <w:b/>
          <w:bCs/>
          <w:sz w:val="22"/>
          <w:szCs w:val="22"/>
          <w:lang w:eastAsia="en-US"/>
        </w:rPr>
        <w:t xml:space="preserve"> Закрытым паевым инвестиционным фондом смешанных инвестиций</w:t>
      </w:r>
    </w:p>
    <w:p w:rsidR="00E50DC1" w:rsidRPr="00DE44CE" w:rsidRDefault="00E50DC1" w:rsidP="00E50D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DE44CE">
        <w:rPr>
          <w:b/>
          <w:bCs/>
          <w:sz w:val="22"/>
          <w:szCs w:val="22"/>
          <w:lang w:eastAsia="en-US"/>
        </w:rPr>
        <w:t>«Фонд стратегических инвестиций 3»</w:t>
      </w:r>
    </w:p>
    <w:p w:rsidR="00C302A6" w:rsidRPr="00DE44CE" w:rsidRDefault="00C302A6" w:rsidP="00E50DC1">
      <w:pPr>
        <w:jc w:val="both"/>
        <w:rPr>
          <w:sz w:val="22"/>
          <w:szCs w:val="22"/>
        </w:rPr>
      </w:pPr>
    </w:p>
    <w:p w:rsidR="00620675" w:rsidRPr="00A4714F" w:rsidRDefault="00E50DC1" w:rsidP="00A85CA9">
      <w:pPr>
        <w:ind w:left="-567" w:firstLine="567"/>
        <w:jc w:val="both"/>
        <w:rPr>
          <w:bCs/>
          <w:sz w:val="20"/>
          <w:szCs w:val="20"/>
        </w:rPr>
      </w:pPr>
      <w:r w:rsidRPr="00A4714F">
        <w:rPr>
          <w:sz w:val="20"/>
          <w:szCs w:val="20"/>
        </w:rPr>
        <w:t xml:space="preserve">Внести в Правила доверительного управления Закрытым паевым инвестиционным фондом смешанных инвестиций «Фонд стратегических инвестиций 3», зарегистрированные ФСФР России 14 июня 2012 г. за № </w:t>
      </w:r>
      <w:r w:rsidRPr="00A4714F">
        <w:rPr>
          <w:bCs/>
          <w:sz w:val="20"/>
          <w:szCs w:val="20"/>
        </w:rPr>
        <w:t>2370</w:t>
      </w:r>
      <w:r w:rsidRPr="00A4714F">
        <w:rPr>
          <w:sz w:val="20"/>
          <w:szCs w:val="20"/>
        </w:rPr>
        <w:t xml:space="preserve">, следующие изменения и дополнения:  </w:t>
      </w:r>
    </w:p>
    <w:tbl>
      <w:tblPr>
        <w:tblW w:w="10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275"/>
        <w:gridCol w:w="3904"/>
        <w:gridCol w:w="350"/>
        <w:gridCol w:w="3646"/>
        <w:gridCol w:w="576"/>
      </w:tblGrid>
      <w:tr w:rsidR="00E830E6" w:rsidRPr="00DE44CE" w:rsidTr="00B328A0">
        <w:trPr>
          <w:trHeight w:val="807"/>
        </w:trPr>
        <w:tc>
          <w:tcPr>
            <w:tcW w:w="454" w:type="dxa"/>
          </w:tcPr>
          <w:p w:rsidR="00E830E6" w:rsidRPr="00DE44CE" w:rsidRDefault="00E830E6" w:rsidP="00B328A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E44C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5" w:type="dxa"/>
          </w:tcPr>
          <w:p w:rsidR="00E830E6" w:rsidRPr="00A4714F" w:rsidRDefault="00E830E6" w:rsidP="00A4714F">
            <w:pPr>
              <w:jc w:val="center"/>
              <w:rPr>
                <w:b/>
                <w:sz w:val="20"/>
                <w:szCs w:val="20"/>
              </w:rPr>
            </w:pPr>
            <w:r w:rsidRPr="00A4714F">
              <w:rPr>
                <w:b/>
                <w:sz w:val="20"/>
                <w:szCs w:val="20"/>
              </w:rPr>
              <w:t>Номер редактиру</w:t>
            </w:r>
            <w:r w:rsidR="00EA74FE" w:rsidRPr="00A4714F">
              <w:rPr>
                <w:b/>
                <w:sz w:val="20"/>
                <w:szCs w:val="20"/>
              </w:rPr>
              <w:t>-е</w:t>
            </w:r>
            <w:r w:rsidRPr="00A4714F">
              <w:rPr>
                <w:b/>
                <w:sz w:val="20"/>
                <w:szCs w:val="20"/>
              </w:rPr>
              <w:t>мого пункта</w:t>
            </w:r>
          </w:p>
        </w:tc>
        <w:tc>
          <w:tcPr>
            <w:tcW w:w="4254" w:type="dxa"/>
            <w:gridSpan w:val="2"/>
          </w:tcPr>
          <w:p w:rsidR="00E830E6" w:rsidRPr="00A4714F" w:rsidRDefault="00E830E6" w:rsidP="008A34DD">
            <w:pPr>
              <w:jc w:val="center"/>
              <w:rPr>
                <w:b/>
                <w:sz w:val="20"/>
                <w:szCs w:val="20"/>
              </w:rPr>
            </w:pPr>
            <w:r w:rsidRPr="00A4714F">
              <w:rPr>
                <w:b/>
                <w:sz w:val="20"/>
                <w:szCs w:val="20"/>
              </w:rPr>
              <w:t>Пункт в прежней редакции</w:t>
            </w:r>
          </w:p>
        </w:tc>
        <w:tc>
          <w:tcPr>
            <w:tcW w:w="4222" w:type="dxa"/>
            <w:gridSpan w:val="2"/>
          </w:tcPr>
          <w:p w:rsidR="00E830E6" w:rsidRPr="00A4714F" w:rsidRDefault="00E830E6" w:rsidP="008A34DD">
            <w:pPr>
              <w:jc w:val="center"/>
              <w:rPr>
                <w:b/>
                <w:sz w:val="20"/>
                <w:szCs w:val="20"/>
              </w:rPr>
            </w:pPr>
            <w:r w:rsidRPr="00A4714F">
              <w:rPr>
                <w:b/>
                <w:sz w:val="20"/>
                <w:szCs w:val="20"/>
              </w:rPr>
              <w:t>Пункт в новой редакции</w:t>
            </w:r>
          </w:p>
        </w:tc>
      </w:tr>
      <w:tr w:rsidR="005B6098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F4467A" w:rsidRDefault="006A3FA4" w:rsidP="00473394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5B6098" w:rsidRPr="00F4467A" w:rsidRDefault="00052FA1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13.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B6098" w:rsidRPr="00F4467A" w:rsidRDefault="00052FA1" w:rsidP="00B328A0">
            <w:pPr>
              <w:tabs>
                <w:tab w:val="left" w:pos="428"/>
              </w:tabs>
              <w:spacing w:after="6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Полное фирменное наименование аудиторской организации фонда (далее – аудиторская организация): Общество с ограниченной ответственностью «Аудиторско-Консультационная Группа ИНАУДИТ».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B6098" w:rsidRPr="00F4467A" w:rsidRDefault="00052FA1" w:rsidP="00B328A0">
            <w:pPr>
              <w:tabs>
                <w:tab w:val="left" w:pos="428"/>
              </w:tabs>
              <w:spacing w:after="60"/>
              <w:ind w:firstLine="315"/>
              <w:jc w:val="both"/>
              <w:rPr>
                <w:sz w:val="20"/>
                <w:szCs w:val="20"/>
              </w:rPr>
            </w:pPr>
            <w:r w:rsidRPr="00A4714F">
              <w:rPr>
                <w:b/>
                <w:sz w:val="20"/>
                <w:szCs w:val="20"/>
              </w:rPr>
              <w:t>Исключен</w:t>
            </w:r>
            <w:r w:rsidRPr="00F4467A">
              <w:rPr>
                <w:sz w:val="20"/>
                <w:szCs w:val="20"/>
              </w:rPr>
              <w:t>.</w:t>
            </w:r>
          </w:p>
        </w:tc>
      </w:tr>
      <w:tr w:rsidR="00052FA1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473394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14.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tabs>
                <w:tab w:val="left" w:pos="428"/>
              </w:tabs>
              <w:spacing w:after="6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Место нахождения аудиторской организации: Российская Федерация, 191025, Санкт-Петербург, Поварской переулок, дом 5, офис 2.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tabs>
                <w:tab w:val="left" w:pos="428"/>
              </w:tabs>
              <w:spacing w:after="60"/>
              <w:ind w:firstLine="315"/>
              <w:jc w:val="both"/>
              <w:rPr>
                <w:sz w:val="20"/>
                <w:szCs w:val="20"/>
              </w:rPr>
            </w:pPr>
            <w:r w:rsidRPr="00A4714F">
              <w:rPr>
                <w:b/>
                <w:sz w:val="20"/>
                <w:szCs w:val="20"/>
              </w:rPr>
              <w:t>Исключен</w:t>
            </w:r>
            <w:r w:rsidRPr="00F4467A">
              <w:rPr>
                <w:sz w:val="20"/>
                <w:szCs w:val="20"/>
              </w:rPr>
              <w:t>.</w:t>
            </w:r>
          </w:p>
        </w:tc>
      </w:tr>
      <w:tr w:rsidR="00052FA1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052FA1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30.5.9.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pStyle w:val="ConsPlusNormal"/>
              <w:widowControl/>
              <w:ind w:firstLine="457"/>
              <w:jc w:val="both"/>
            </w:pPr>
            <w:r w:rsidRPr="00F4467A">
              <w:rPr>
                <w:rFonts w:ascii="Times New Roman" w:hAnsi="Times New Roman" w:cs="Times New Roman"/>
              </w:rPr>
              <w:t xml:space="preserve"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</w:t>
            </w:r>
            <w:r w:rsidRPr="00F4467A">
              <w:rPr>
                <w:rFonts w:ascii="Times New Roman" w:hAnsi="Times New Roman" w:cs="Times New Roman"/>
                <w:b/>
              </w:rPr>
              <w:t xml:space="preserve">аудиторской организацией, </w:t>
            </w:r>
            <w:r w:rsidRPr="00F4467A">
              <w:rPr>
                <w:rFonts w:ascii="Times New Roman" w:hAnsi="Times New Roman" w:cs="Times New Roman"/>
              </w:rPr>
              <w:t>регистратором;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pStyle w:val="ConsPlusNormal"/>
              <w:widowControl/>
              <w:ind w:firstLine="315"/>
              <w:jc w:val="both"/>
            </w:pPr>
            <w:r w:rsidRPr="00F4467A">
              <w:rPr>
                <w:rFonts w:ascii="Times New Roman" w:hAnsi="Times New Roman" w:cs="Times New Roman"/>
              </w:rPr>
              <w:t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регистратором;</w:t>
            </w:r>
          </w:p>
        </w:tc>
      </w:tr>
      <w:tr w:rsidR="00052FA1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052FA1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30.5.11.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pStyle w:val="ConsPlusNormal"/>
              <w:widowControl/>
              <w:ind w:firstLine="457"/>
              <w:jc w:val="both"/>
            </w:pPr>
            <w:r w:rsidRPr="00F4467A">
              <w:rPr>
                <w:rFonts w:ascii="Times New Roman" w:hAnsi="Times New Roman" w:cs="Times New Roman"/>
              </w:rPr>
              <w:t xml:space="preserve">сделки по приобретению в состав фонда имущества у специализированного депозитария, оценщика, </w:t>
            </w:r>
            <w:r w:rsidRPr="00F4467A">
              <w:rPr>
                <w:rFonts w:ascii="Times New Roman" w:hAnsi="Times New Roman" w:cs="Times New Roman"/>
                <w:b/>
              </w:rPr>
              <w:t>аудиторской организации,</w:t>
            </w:r>
            <w:r w:rsidRPr="00F4467A">
              <w:rPr>
                <w:rFonts w:ascii="Times New Roman" w:hAnsi="Times New Roman" w:cs="Times New Roman"/>
              </w:rPr>
              <w:t xml:space="preserve"> с которыми управляющей компанией заключены договоры, и владельцев инвестиционных паев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114 настоящих Правил, а также иных случаев, предусмотренных настоящими Правилами;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pStyle w:val="ConsPlusNormal"/>
              <w:widowControl/>
              <w:ind w:firstLine="315"/>
              <w:jc w:val="both"/>
            </w:pPr>
            <w:r w:rsidRPr="00F4467A">
              <w:rPr>
                <w:rFonts w:ascii="Times New Roman" w:hAnsi="Times New Roman" w:cs="Times New Roman"/>
              </w:rPr>
              <w:t>сделки по приобретению в состав фонда имущества у специализированного депозитария, оценщика, с которыми управляющей компанией заключены договоры, и владельцев инвестиционных паев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114 настоящих Правил, а также иных случаев, предусмотренных настоящими Правилами;</w:t>
            </w:r>
          </w:p>
        </w:tc>
      </w:tr>
      <w:tr w:rsidR="00052FA1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B328A0" w:rsidP="00052FA1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41.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autoSpaceDE w:val="0"/>
              <w:autoSpaceDN w:val="0"/>
              <w:adjustRightInd w:val="0"/>
              <w:ind w:firstLine="457"/>
              <w:jc w:val="both"/>
              <w:outlineLvl w:val="1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Инвестиционные паи свободно обращаются по завершении формирования фонда.</w:t>
            </w:r>
          </w:p>
          <w:p w:rsidR="00052FA1" w:rsidRPr="00F4467A" w:rsidRDefault="00052FA1" w:rsidP="00B328A0">
            <w:pPr>
              <w:autoSpaceDE w:val="0"/>
              <w:autoSpaceDN w:val="0"/>
              <w:adjustRightInd w:val="0"/>
              <w:ind w:firstLine="457"/>
              <w:jc w:val="both"/>
              <w:outlineLvl w:val="1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Специализированный депозитарий, регистратор</w:t>
            </w:r>
            <w:r w:rsidRPr="00F4467A">
              <w:rPr>
                <w:b/>
                <w:sz w:val="20"/>
                <w:szCs w:val="20"/>
              </w:rPr>
              <w:t>, аудиторская организация</w:t>
            </w:r>
            <w:r w:rsidRPr="00F4467A">
              <w:rPr>
                <w:sz w:val="20"/>
                <w:szCs w:val="20"/>
              </w:rPr>
              <w:t xml:space="preserve"> и оценщик не могут являться владельцами инвестиционных паев.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052FA1" w:rsidP="00B328A0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Инвестиционные паи свободно обращаются по завершении формирования фонда.</w:t>
            </w:r>
          </w:p>
          <w:p w:rsidR="00052FA1" w:rsidRPr="00F4467A" w:rsidRDefault="00052FA1" w:rsidP="00B328A0">
            <w:pPr>
              <w:pStyle w:val="ConsPlusNormal"/>
              <w:widowControl/>
              <w:ind w:firstLine="315"/>
              <w:jc w:val="both"/>
              <w:rPr>
                <w:rFonts w:ascii="Times New Roman" w:hAnsi="Times New Roman" w:cs="Times New Roman"/>
              </w:rPr>
            </w:pPr>
            <w:r w:rsidRPr="00A85CA9">
              <w:rPr>
                <w:rFonts w:ascii="Times New Roman" w:hAnsi="Times New Roman" w:cs="Times New Roman"/>
              </w:rPr>
              <w:t>Специализированный депозитарий, регистратор и оценщик не могут являться владельцами инвестиционных паев.</w:t>
            </w:r>
          </w:p>
        </w:tc>
      </w:tr>
      <w:tr w:rsidR="00052FA1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B328A0" w:rsidP="00B328A0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052FA1" w:rsidRPr="00F4467A" w:rsidRDefault="00B328A0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44.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Общее собрание владельцев инвестиционных паев (далее – Общее собрание) принимает решения по вопросам: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1) утверждения изменений и дополнений, которые вносятся в настоящие Правила, связанных: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- с изменением инвестиционной декларации фонда, за исключением случаев, </w:t>
            </w:r>
            <w:r w:rsidRPr="00F4467A">
              <w:rPr>
                <w:sz w:val="20"/>
                <w:szCs w:val="20"/>
              </w:rPr>
              <w:lastRenderedPageBreak/>
              <w:t>когда такие изменения обусловлены изменениями нормативных актов в сфере финансовых рынков, устанавливающих дополнительные ограничения состава и структуры активов паевых инвестиционных фондов;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увеличением размера вознаграждения управляющей компании, специализированного депозитария, регистратора</w:t>
            </w:r>
            <w:r w:rsidRPr="00F4467A">
              <w:rPr>
                <w:b/>
                <w:sz w:val="20"/>
                <w:szCs w:val="20"/>
              </w:rPr>
              <w:t xml:space="preserve">, </w:t>
            </w:r>
            <w:r w:rsidRPr="00F4467A">
              <w:rPr>
                <w:sz w:val="20"/>
                <w:szCs w:val="20"/>
              </w:rPr>
              <w:t xml:space="preserve">оценщика </w:t>
            </w:r>
            <w:r w:rsidRPr="00F4467A">
              <w:rPr>
                <w:b/>
                <w:sz w:val="20"/>
                <w:szCs w:val="20"/>
              </w:rPr>
              <w:t>и аудиторской организации</w:t>
            </w:r>
            <w:r w:rsidRPr="00F4467A">
              <w:rPr>
                <w:sz w:val="20"/>
                <w:szCs w:val="20"/>
              </w:rPr>
              <w:t>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расширением перечня расходов управляющей компании, подлежащих оплате за счет имущества, составляющего фонд, за исключением расходов, связанных с уплатой и (или) возмещением сумм уплаченных управляющей компанией налогов и иных обязательных платежей за счет имущества, составляющего фонд;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введением скидок в связи с погашением инвестиционных паев или увеличением их размеров;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изменением типа фонда;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определением количества дополнительных инвестиционных паев фонда, которые могут быть выданы после завершения (окончания) его формирования;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изменением категории фонда;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установлением или исключением права владельцев инвестиционных паев на получение дохода от доверительного управления фондом;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изменением порядка определения размера дохода от доверительного управления Фондом, распределяемого между владельцами инвестиционных паев</w:t>
            </w:r>
            <w:r w:rsidRPr="00F4467A">
              <w:rPr>
                <w:bCs/>
                <w:sz w:val="20"/>
                <w:szCs w:val="20"/>
              </w:rPr>
              <w:t>, а также с изменением доли указанного дохода (порядка ее определения) и срока его выплаты</w:t>
            </w:r>
            <w:r w:rsidRPr="00F4467A">
              <w:rPr>
                <w:sz w:val="20"/>
                <w:szCs w:val="20"/>
              </w:rPr>
              <w:t>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изменением срока действия договора доверительного управления фондом;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увеличением размера вознаграждения лица, осуществляющего прекращение фонда;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изменением количества голосов, необходимых для принятия решения Общим собранием;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- с введением,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052FA1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3) досрочного прекращения или продления срока действия договора доверительного управления фондом.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lastRenderedPageBreak/>
              <w:t>Общее собрание владельцев инвестиционных паев (далее – Общее собрание) принимает решения по вопросам: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1) утверждения изменений и дополнений, которые вносятся в настоящие Правила, связанных: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 xml:space="preserve">- с изменением инвестиционной декларации фонда, за исключением случаев, </w:t>
            </w:r>
            <w:r w:rsidRPr="00A85CA9">
              <w:rPr>
                <w:sz w:val="20"/>
                <w:szCs w:val="20"/>
              </w:rPr>
              <w:lastRenderedPageBreak/>
              <w:t>когда такие изменения обусловлены изменениями нормативных актов в сфере финансовых рынков, устанавливающих дополнительные ограничения состава и структуры активов паевых инвестиционных фондов;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 xml:space="preserve">- с увеличением размера вознаграждения управляющей компании, специализированного депозитария, регистратора </w:t>
            </w:r>
            <w:r w:rsidRPr="007F29DB">
              <w:rPr>
                <w:b/>
                <w:sz w:val="20"/>
                <w:szCs w:val="20"/>
              </w:rPr>
              <w:t>и</w:t>
            </w:r>
            <w:r w:rsidRPr="00A85CA9">
              <w:rPr>
                <w:sz w:val="20"/>
                <w:szCs w:val="20"/>
              </w:rPr>
              <w:t xml:space="preserve"> оценщика;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расширением перечня расходов управляющей компании, подлежащих оплате за счет имущества, составляющего фонд, за исключением расходов, связанных с уплатой и (или) возмещением сумм уплаченных управляющей компанией налогов и иных обязательных платежей за счет имущества, составляющего фонд;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введением скидок в связи с погашением инвестиционных паев или увеличением их размеров;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изменением типа фонда;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определением количества дополнительных инвестиционных паев фонда, которые могут быть выданы после завершения (окончания) его формирования;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изменением категории фонда;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установлением или исключением права владельцев инвестиционных паев на получение дохода от доверительного управления фондом;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изменением порядка определения размера дохода от доверительного управления Фондом, распределяемого между владельцами инвестиционных паев, а также с изменением доли указанного дохода (порядка ее определения) и срока его выплаты;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увеличением максимального размера расходов, связанных с доверительным управлением имуществом, составляющим фонд, подлежащих оплате за счет имущества, составляющего фонд;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изменением срока действия договора доверительного управления фондом;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увеличением размера вознаграждения лица, осуществляющего прекращение фонда;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изменением количества голосов, необходимых для принятия решения Общим собранием;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- с введением,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погашении;</w:t>
            </w:r>
          </w:p>
          <w:p w:rsidR="00B328A0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2) передачи прав и обязанностей по договору доверительного управления фондом другой управляющей компании;</w:t>
            </w:r>
          </w:p>
          <w:p w:rsidR="00052FA1" w:rsidRPr="00A85CA9" w:rsidRDefault="00B328A0" w:rsidP="00A85CA9">
            <w:pPr>
              <w:autoSpaceDE w:val="0"/>
              <w:autoSpaceDN w:val="0"/>
              <w:adjustRightInd w:val="0"/>
              <w:ind w:firstLine="315"/>
              <w:jc w:val="both"/>
              <w:outlineLvl w:val="1"/>
              <w:rPr>
                <w:sz w:val="20"/>
                <w:szCs w:val="20"/>
              </w:rPr>
            </w:pPr>
            <w:r w:rsidRPr="00A85CA9">
              <w:rPr>
                <w:sz w:val="20"/>
                <w:szCs w:val="20"/>
              </w:rPr>
              <w:t>3) досрочного прекращения или продления срока действия договора доверительного управления фондом.</w:t>
            </w:r>
          </w:p>
        </w:tc>
      </w:tr>
      <w:tr w:rsidR="00B328A0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B328A0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111.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  <w:r w:rsidRPr="00F4467A">
              <w:rPr>
                <w:b/>
                <w:sz w:val="20"/>
                <w:szCs w:val="20"/>
              </w:rPr>
              <w:t>До 31.12.2018 г. включительно за счет имущества, составляющего фонд, выплачиваются вознаграждения: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  <w:r w:rsidRPr="00F4467A">
              <w:rPr>
                <w:b/>
                <w:sz w:val="20"/>
                <w:szCs w:val="20"/>
              </w:rPr>
              <w:t>управляющей компании в размере наименьшей из двух величин: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  <w:r w:rsidRPr="00F4467A">
              <w:rPr>
                <w:b/>
                <w:sz w:val="20"/>
                <w:szCs w:val="20"/>
              </w:rPr>
              <w:lastRenderedPageBreak/>
              <w:t xml:space="preserve">- 8,5 (Восьми целых пяти десятых) процентов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  <w:r w:rsidRPr="00F4467A">
              <w:rPr>
                <w:b/>
                <w:sz w:val="20"/>
                <w:szCs w:val="20"/>
              </w:rPr>
              <w:t xml:space="preserve">- 335 000 (Трехсот тридцати пяти тысяч) рублей в месяц (налогом на добавленную стоимость не облагается), 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  <w:r w:rsidRPr="00F4467A">
              <w:rPr>
                <w:b/>
                <w:sz w:val="20"/>
                <w:szCs w:val="20"/>
              </w:rPr>
              <w:t>а также специализированному депозитарию, регистратору, аудиторской организации и оценщику в размере не более 1,5 (Одной целой пяти десятых) 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b/>
                <w:sz w:val="20"/>
                <w:szCs w:val="20"/>
              </w:rPr>
            </w:pP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С 01 января по 31 декабря включительно каждого </w:t>
            </w:r>
            <w:r w:rsidRPr="00F4467A">
              <w:rPr>
                <w:b/>
                <w:sz w:val="20"/>
                <w:szCs w:val="20"/>
              </w:rPr>
              <w:t>последующего</w:t>
            </w:r>
            <w:r w:rsidRPr="00F4467A">
              <w:rPr>
                <w:sz w:val="20"/>
                <w:szCs w:val="20"/>
              </w:rPr>
              <w:t xml:space="preserve"> календарного года </w:t>
            </w:r>
            <w:r w:rsidRPr="00B0172C">
              <w:rPr>
                <w:b/>
                <w:sz w:val="20"/>
                <w:szCs w:val="20"/>
              </w:rPr>
              <w:t>начиная с 2019 года</w:t>
            </w:r>
            <w:r w:rsidRPr="00F4467A">
              <w:rPr>
                <w:sz w:val="20"/>
                <w:szCs w:val="20"/>
              </w:rPr>
              <w:t xml:space="preserve"> за счет имущества, составляющего фонд, выплачиваются вознаграждения: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управляющей компании в размере наименьшей из двух величин:</w:t>
            </w:r>
          </w:p>
          <w:p w:rsidR="00B328A0" w:rsidRPr="00F4467A" w:rsidRDefault="00B328A0" w:rsidP="00083846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- 8,5 (Восьми целых пяти десятых) процентов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</w:t>
            </w:r>
          </w:p>
          <w:p w:rsidR="00B328A0" w:rsidRPr="00F4467A" w:rsidRDefault="00B328A0" w:rsidP="00083846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- суммы </w:t>
            </w:r>
            <w:r w:rsidR="00083846" w:rsidRPr="00F4467A">
              <w:rPr>
                <w:sz w:val="20"/>
                <w:szCs w:val="20"/>
                <w:lang w:val="en-US"/>
              </w:rPr>
              <w:t>MF</w:t>
            </w:r>
            <w:r w:rsidR="00083846" w:rsidRPr="00F4467A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F4467A">
              <w:rPr>
                <w:sz w:val="20"/>
                <w:szCs w:val="20"/>
              </w:rPr>
              <w:t xml:space="preserve"> (налогом на добавленную стоимость не облагается), определяемой как:</w:t>
            </w:r>
          </w:p>
          <w:p w:rsidR="00083846" w:rsidRPr="00083846" w:rsidRDefault="00083846" w:rsidP="00083846">
            <w:pPr>
              <w:ind w:firstLine="709"/>
              <w:jc w:val="both"/>
              <w:rPr>
                <w:sz w:val="20"/>
                <w:szCs w:val="20"/>
              </w:rPr>
            </w:pP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MF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bscript"/>
                <w:lang w:val="en-US"/>
              </w:rPr>
              <w:t>Y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=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S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sym w:font="Symbol" w:char="F0B4"/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I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</w:rPr>
              <w:t>(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  <w:lang w:val="en-US"/>
              </w:rPr>
              <w:t>Y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</w:rPr>
              <w:t xml:space="preserve"> – 2018)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(Величина S, умноженная на величину I, возведенную в степень, равную величине Y минус 2018), где:</w:t>
            </w:r>
          </w:p>
          <w:p w:rsidR="00B328A0" w:rsidRPr="00F4467A" w:rsidRDefault="00083846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  <w:lang w:val="en-US"/>
              </w:rPr>
              <w:t>MF</w:t>
            </w:r>
            <w:r w:rsidRPr="00F4467A">
              <w:rPr>
                <w:sz w:val="20"/>
                <w:szCs w:val="20"/>
                <w:vertAlign w:val="subscript"/>
                <w:lang w:val="en-US"/>
              </w:rPr>
              <w:t>Y</w:t>
            </w:r>
            <w:r w:rsidR="00B328A0" w:rsidRPr="00F4467A">
              <w:rPr>
                <w:sz w:val="20"/>
                <w:szCs w:val="20"/>
              </w:rPr>
              <w:t xml:space="preserve"> – максимальный ежемесячный размер вознаграждения управляющей компании, выплачиваемый за счет имущества, составляющего фонд, за каждый календарный месяц с 01 января по 31 декабря включительно календарного года с порядковым номером, равным значению Y,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S – величина, равная 335 000 (Тремстам тридцати пяти тысячам) рублей;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I – величина, равная 1,1 (Одной целой и одной десятой), 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Y – порядковый номер календарного года по григорианскому календарю в соответствии с Федеральным законом от 03.06.2011г. № 107-ФЗ «Об исчислении времени»,</w:t>
            </w: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</w:p>
          <w:p w:rsidR="00B328A0" w:rsidRPr="00F4467A" w:rsidRDefault="00B328A0" w:rsidP="00B328A0">
            <w:pPr>
              <w:autoSpaceDE w:val="0"/>
              <w:autoSpaceDN w:val="0"/>
              <w:adjustRightInd w:val="0"/>
              <w:ind w:firstLine="457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а также специализированному депозитарию, регистратору</w:t>
            </w:r>
            <w:r w:rsidRPr="00F4467A">
              <w:rPr>
                <w:b/>
                <w:sz w:val="20"/>
                <w:szCs w:val="20"/>
              </w:rPr>
              <w:t>,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фонда, определяемой в порядке, </w:t>
            </w:r>
            <w:r w:rsidRPr="00F4467A">
              <w:rPr>
                <w:sz w:val="20"/>
                <w:szCs w:val="20"/>
              </w:rPr>
              <w:lastRenderedPageBreak/>
              <w:t>установленном нормативными актами в сфере финансовых рынков.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lastRenderedPageBreak/>
              <w:t>С 01 января по 31 декабря включительно каждого календарного года за счет имущества, составляющего фонд, выплачиваются вознаграждения: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lastRenderedPageBreak/>
              <w:t>управляющей компании в размере наименьшей из двух величин: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 xml:space="preserve">- 8,5 (Восьми целых пяти десятых) процентов (налогом на добавленную стоимость не облагается) среднегодовой стоимости чистых активов фонда, определяемой в порядке, установленном нормативными актами в сфере финансовых рынков, 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 xml:space="preserve">- суммы </w:t>
            </w:r>
            <w:r w:rsidR="00083846" w:rsidRPr="00F4467A">
              <w:rPr>
                <w:rFonts w:ascii="Times New Roman" w:hAnsi="Times New Roman" w:cs="Times New Roman"/>
                <w:lang w:val="en-US"/>
              </w:rPr>
              <w:t>MF</w:t>
            </w:r>
            <w:r w:rsidR="00083846" w:rsidRPr="00F4467A">
              <w:rPr>
                <w:rFonts w:ascii="Times New Roman" w:hAnsi="Times New Roman" w:cs="Times New Roman"/>
                <w:vertAlign w:val="subscript"/>
                <w:lang w:val="en-US"/>
              </w:rPr>
              <w:t>Y</w:t>
            </w:r>
            <w:r w:rsidRPr="00F4467A">
              <w:rPr>
                <w:rFonts w:ascii="Times New Roman" w:hAnsi="Times New Roman" w:cs="Times New Roman"/>
              </w:rPr>
              <w:t xml:space="preserve"> (налогом на добавленную стоимость не облагается), определяемой как:</w:t>
            </w:r>
          </w:p>
          <w:p w:rsidR="00083846" w:rsidRPr="00083846" w:rsidRDefault="00083846" w:rsidP="00083846">
            <w:pPr>
              <w:ind w:firstLine="709"/>
              <w:jc w:val="both"/>
              <w:rPr>
                <w:sz w:val="20"/>
                <w:szCs w:val="20"/>
              </w:rPr>
            </w:pP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MF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bscript"/>
                <w:lang w:val="en-US"/>
              </w:rPr>
              <w:t>Y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=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S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sym w:font="Symbol" w:char="F0B4"/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I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</w:rPr>
              <w:t>(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  <w:lang w:val="en-US"/>
              </w:rPr>
              <w:t>Y</w:t>
            </w:r>
            <w:r w:rsidRPr="00083846"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</w:rPr>
              <w:t xml:space="preserve"> – 2018)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(Величина S, умноженная на величину I, возведенную в степень, равную величине Y минус 2018), где:</w:t>
            </w:r>
          </w:p>
          <w:p w:rsidR="00B328A0" w:rsidRPr="00F4467A" w:rsidRDefault="00083846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  <w:lang w:val="en-US"/>
              </w:rPr>
              <w:t>MF</w:t>
            </w:r>
            <w:r w:rsidRPr="00F4467A">
              <w:rPr>
                <w:rFonts w:ascii="Times New Roman" w:hAnsi="Times New Roman" w:cs="Times New Roman"/>
                <w:vertAlign w:val="subscript"/>
                <w:lang w:val="en-US"/>
              </w:rPr>
              <w:t>Y</w:t>
            </w:r>
            <w:r w:rsidR="00B328A0" w:rsidRPr="00F4467A">
              <w:rPr>
                <w:rFonts w:ascii="Times New Roman" w:hAnsi="Times New Roman" w:cs="Times New Roman"/>
              </w:rPr>
              <w:t xml:space="preserve"> – максимальный ежемесячный размер вознаграждения управляющей компании, выплачиваемый за счет имущества, составляющего фонд, за каждый календарный месяц с 01 января по 31 декабря включительно календарного года с порядковым номером, равным значению Y,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S – величина, равная 335 000 (Тремстам тридцати пяти тысячам) рублей;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 xml:space="preserve">I – величина, равная 1,1 (Одной целой и одной десятой), 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Y – порядковый номер календарного года по григорианскому календарю в соответствии с Федеральным законом от 03.06.2011г. № 107-ФЗ «Об исчислении времени»,</w:t>
            </w: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</w:p>
          <w:p w:rsidR="00B328A0" w:rsidRPr="00F4467A" w:rsidRDefault="00B328A0" w:rsidP="00B328A0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а также специализированному депозитарию, регистратору 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B328A0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B328A0" w:rsidP="00B328A0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3E78D3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113.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3E78D3" w:rsidP="003E78D3">
            <w:pPr>
              <w:autoSpaceDE w:val="0"/>
              <w:autoSpaceDN w:val="0"/>
              <w:adjustRightInd w:val="0"/>
              <w:ind w:firstLine="319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Вознаграждение специализированному депозитарию, регистратору</w:t>
            </w:r>
            <w:r w:rsidRPr="00F4467A">
              <w:rPr>
                <w:b/>
                <w:sz w:val="20"/>
                <w:szCs w:val="20"/>
              </w:rPr>
              <w:t>,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оценщику выплачивается в срок, предусмотренный в договорах между ними и управляющей компанией.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3E78D3" w:rsidP="003E78D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Вознаграждение специализированному депозитарию, регистратору и оценщику выплачивается в срок, предусмотренный в договорах между ними и управляющей компанией.</w:t>
            </w:r>
          </w:p>
        </w:tc>
      </w:tr>
      <w:tr w:rsidR="00B328A0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3E78D3" w:rsidP="00B328A0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B328A0" w:rsidRPr="00F4467A" w:rsidRDefault="003E78D3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130.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C37789">
            <w:pPr>
              <w:autoSpaceDE w:val="0"/>
              <w:autoSpaceDN w:val="0"/>
              <w:adjustRightInd w:val="0"/>
              <w:ind w:firstLine="319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3 (Три) процента (включая налог на добавленную стоимость)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3E78D3" w:rsidRPr="00F4467A" w:rsidRDefault="003E78D3" w:rsidP="00C37789">
            <w:pPr>
              <w:autoSpaceDE w:val="0"/>
              <w:autoSpaceDN w:val="0"/>
              <w:adjustRightInd w:val="0"/>
              <w:ind w:firstLine="319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3E78D3" w:rsidRPr="00F4467A" w:rsidRDefault="003E78D3" w:rsidP="00C37789">
            <w:pPr>
              <w:autoSpaceDE w:val="0"/>
              <w:autoSpaceDN w:val="0"/>
              <w:adjustRightInd w:val="0"/>
              <w:ind w:firstLine="319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2) размера вознаграждений управляющей компании, специализированного депозитария, регистратора</w:t>
            </w:r>
            <w:r w:rsidRPr="00F4467A">
              <w:rPr>
                <w:b/>
                <w:sz w:val="20"/>
                <w:szCs w:val="20"/>
              </w:rPr>
              <w:t>,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оценщика, начисленных им на день возникновения основания прекращения фонда;</w:t>
            </w:r>
          </w:p>
          <w:p w:rsidR="00B328A0" w:rsidRPr="00F4467A" w:rsidRDefault="003E78D3" w:rsidP="00C37789">
            <w:pPr>
              <w:autoSpaceDE w:val="0"/>
              <w:autoSpaceDN w:val="0"/>
              <w:adjustRightInd w:val="0"/>
              <w:ind w:firstLine="319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C377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3 (Три) процента (включая налог на добавленную стоимость) суммы денежных средств, составляющих фонд и поступивших в него после реализации составляющего его имущества, за вычетом:</w:t>
            </w:r>
          </w:p>
          <w:p w:rsidR="003E78D3" w:rsidRPr="00F4467A" w:rsidRDefault="003E78D3" w:rsidP="00C377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3E78D3" w:rsidRPr="00F4467A" w:rsidRDefault="003E78D3" w:rsidP="00C377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2) размера вознаграждений управляющей компании, специализированного депозитария, регистратора и оценщика, начисленных им на день возникновения основания прекращения фонда;</w:t>
            </w:r>
          </w:p>
          <w:p w:rsidR="00B328A0" w:rsidRPr="00F4467A" w:rsidRDefault="003E78D3" w:rsidP="00C3778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</w:tc>
      </w:tr>
      <w:tr w:rsidR="003E78D3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B328A0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135.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Изменения, которые вносятся в настоящие Правила, вступают в силу по истечении одного месяца со дня раскрытия сообщения о регистрации таких изменений Банком России, если они связаны: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1) с изменением инвестиционной декларации фонда;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2) с увеличением размера вознаграждения управляющей компании, специализированного депозитария, регистратора</w:t>
            </w:r>
            <w:r w:rsidRPr="00F4467A">
              <w:rPr>
                <w:b/>
                <w:sz w:val="20"/>
                <w:szCs w:val="20"/>
              </w:rPr>
              <w:t>,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оценщика;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3) с увеличением расходов и (или) расширением перечня расходов, подлежащих оплате за счет имущества, составляющего фонд;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4) с введением скидок в связи с погашением инвестиционных паев или увеличением их размеров;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4(1)) с изменением типа фонда;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5) с иными изменениями, предусмотренными нормативными актами в сфере финансовых рынков.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135. Изменения, которые вносятся в настоящие Правила, вступают в силу по истечении одного месяца со дня раскрытия сообщения о регистрации таких изменений Банком России, если они связаны: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1) с изменением инвестиционной декларации фонда;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2) с увеличением размера вознаграждения управляющей компании, специализированного депозитария, регистратора и оценщика;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3) с увеличением расходов и (или) расширением перечня расходов, подлежащих оплате за счет имущества, составляющего фонд;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4) с введением скидок в связи с погашением инвестиционных паев или увеличением их размеров;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4(1)) с изменением типа фонда;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5) с иными изменениями, предусмотренными нормативными актами в сфере финансовых рынков.</w:t>
            </w:r>
          </w:p>
        </w:tc>
      </w:tr>
      <w:tr w:rsidR="003E78D3" w:rsidRPr="00DE44CE" w:rsidTr="00B328A0">
        <w:trPr>
          <w:trHeight w:val="293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605C07" w:rsidP="00B32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A4714F">
            <w:pPr>
              <w:jc w:val="center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136.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Изменения, которые вносятся в настоящие Правила, вступают в силу со дня их регистрации Банком России, если они касаются: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1) изменения наименований управляющей компании, специализированного депозитария, регистратора</w:t>
            </w:r>
            <w:r w:rsidRPr="00F4467A">
              <w:rPr>
                <w:b/>
                <w:sz w:val="20"/>
                <w:szCs w:val="20"/>
              </w:rPr>
              <w:t>,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оценщика, а также иных сведений об указанных лицах;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2) количества выданных инвестиционных паев фонда;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 xml:space="preserve">3) уменьшения размера вознаграждения </w:t>
            </w:r>
            <w:r w:rsidRPr="00F4467A">
              <w:rPr>
                <w:sz w:val="20"/>
                <w:szCs w:val="20"/>
              </w:rPr>
              <w:lastRenderedPageBreak/>
              <w:t>управляющей компании, специализированного депозитария, лица, осуществляющего ведение реестра владельцев инвестиционных паев,</w:t>
            </w:r>
            <w:r w:rsidRPr="00F4467A">
              <w:rPr>
                <w:b/>
                <w:sz w:val="20"/>
                <w:szCs w:val="20"/>
              </w:rPr>
              <w:t xml:space="preserve"> аудиторской организации</w:t>
            </w:r>
            <w:r w:rsidRPr="00F4467A">
              <w:rPr>
                <w:sz w:val="20"/>
                <w:szCs w:val="20"/>
              </w:rPr>
              <w:t xml:space="preserve">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4) отмены скидок (надбавок) или уменьшения их размеров;</w:t>
            </w:r>
          </w:p>
          <w:p w:rsidR="003E78D3" w:rsidRPr="00F4467A" w:rsidRDefault="003E78D3" w:rsidP="003E78D3">
            <w:pPr>
              <w:autoSpaceDE w:val="0"/>
              <w:autoSpaceDN w:val="0"/>
              <w:adjustRightInd w:val="0"/>
              <w:ind w:firstLine="35"/>
              <w:jc w:val="both"/>
              <w:rPr>
                <w:sz w:val="20"/>
                <w:szCs w:val="20"/>
              </w:rPr>
            </w:pPr>
            <w:r w:rsidRPr="00F4467A">
              <w:rPr>
                <w:sz w:val="20"/>
                <w:szCs w:val="20"/>
              </w:rPr>
              <w:t>5) иных положений, предусмотренных нормативными актами в сфере финансовых рынков.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lastRenderedPageBreak/>
              <w:t>Изменения, которые вносятся в настоящие Правила, вступают в силу со дня их регистрации Банком России, если они касаются:</w:t>
            </w:r>
          </w:p>
          <w:p w:rsidR="003E78D3" w:rsidRPr="00F4467A" w:rsidRDefault="003E78D3" w:rsidP="003E78D3">
            <w:pPr>
              <w:pStyle w:val="ConsPlusNormal"/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1) изменения наименований управляющей компании, специализированного депозитария, регистратора и оценщика, а также иных сведений об указанных лицах;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2) количества выданных инвестиционных паев фонда;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 xml:space="preserve">3) уменьшения размера вознаграждения управляющей компании, </w:t>
            </w:r>
            <w:r w:rsidRPr="00F4467A">
              <w:rPr>
                <w:rFonts w:ascii="Times New Roman" w:hAnsi="Times New Roman" w:cs="Times New Roman"/>
              </w:rPr>
              <w:lastRenderedPageBreak/>
              <w:t>специализированного депозитария, лица, осуществляющего ведение реестра владельцев инвестиционных паев,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4) отмены скидок (надбавок) или уменьшения их размеров;</w:t>
            </w:r>
          </w:p>
          <w:p w:rsidR="003E78D3" w:rsidRPr="00F4467A" w:rsidRDefault="003E78D3" w:rsidP="003E78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4467A">
              <w:rPr>
                <w:rFonts w:ascii="Times New Roman" w:hAnsi="Times New Roman" w:cs="Times New Roman"/>
              </w:rPr>
              <w:t>5) иных положений, предусмотренных нормативными актами в сфере финансовых рынков.</w:t>
            </w:r>
          </w:p>
        </w:tc>
      </w:tr>
      <w:tr w:rsidR="00052FA1" w:rsidRPr="00A4714F" w:rsidTr="00B32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576" w:type="dxa"/>
        </w:trPr>
        <w:tc>
          <w:tcPr>
            <w:tcW w:w="5633" w:type="dxa"/>
            <w:gridSpan w:val="3"/>
          </w:tcPr>
          <w:p w:rsidR="00052FA1" w:rsidRDefault="00052FA1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</w:p>
          <w:p w:rsidR="00FD0D88" w:rsidRPr="00A4714F" w:rsidRDefault="00FD0D88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</w:p>
          <w:p w:rsidR="00052FA1" w:rsidRPr="00A4714F" w:rsidRDefault="00052FA1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  <w:r w:rsidRPr="00A4714F">
              <w:rPr>
                <w:sz w:val="20"/>
                <w:szCs w:val="20"/>
              </w:rPr>
              <w:t>Генеральный директор</w:t>
            </w:r>
          </w:p>
          <w:p w:rsidR="00052FA1" w:rsidRPr="00A4714F" w:rsidRDefault="00052FA1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  <w:r w:rsidRPr="00A4714F">
              <w:rPr>
                <w:sz w:val="20"/>
                <w:szCs w:val="20"/>
              </w:rPr>
              <w:t>ТКБ Инвестмент Партнерс (АО)</w:t>
            </w:r>
          </w:p>
        </w:tc>
        <w:tc>
          <w:tcPr>
            <w:tcW w:w="3996" w:type="dxa"/>
            <w:gridSpan w:val="2"/>
          </w:tcPr>
          <w:p w:rsidR="00052FA1" w:rsidRDefault="00052FA1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</w:p>
          <w:p w:rsidR="00FD0D88" w:rsidRPr="00A4714F" w:rsidRDefault="00FD0D88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</w:p>
          <w:p w:rsidR="00052FA1" w:rsidRPr="00A4714F" w:rsidRDefault="00052FA1" w:rsidP="00A4714F">
            <w:pPr>
              <w:autoSpaceDE w:val="0"/>
              <w:autoSpaceDN w:val="0"/>
              <w:adjustRightInd w:val="0"/>
              <w:ind w:firstLine="347"/>
              <w:rPr>
                <w:sz w:val="20"/>
                <w:szCs w:val="20"/>
              </w:rPr>
            </w:pPr>
            <w:r w:rsidRPr="00A4714F">
              <w:rPr>
                <w:sz w:val="20"/>
                <w:szCs w:val="20"/>
              </w:rPr>
              <w:t xml:space="preserve">                                  В.Е. Кириллов </w:t>
            </w:r>
          </w:p>
        </w:tc>
      </w:tr>
    </w:tbl>
    <w:p w:rsidR="00D42585" w:rsidRPr="00A4714F" w:rsidRDefault="00D42585" w:rsidP="00A4714F">
      <w:pPr>
        <w:tabs>
          <w:tab w:val="left" w:pos="9072"/>
        </w:tabs>
        <w:spacing w:after="60"/>
        <w:ind w:firstLine="709"/>
        <w:rPr>
          <w:sz w:val="20"/>
          <w:szCs w:val="20"/>
        </w:rPr>
      </w:pPr>
    </w:p>
    <w:sectPr w:rsidR="00D42585" w:rsidRPr="00A4714F" w:rsidSect="00A85CA9">
      <w:footerReference w:type="default" r:id="rId11"/>
      <w:pgSz w:w="11906" w:h="16838"/>
      <w:pgMar w:top="680" w:right="70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B5" w:rsidRDefault="003042B5" w:rsidP="00D95E90">
      <w:pPr>
        <w:pStyle w:val="ConsPlusNormal"/>
      </w:pPr>
      <w:r>
        <w:separator/>
      </w:r>
    </w:p>
  </w:endnote>
  <w:endnote w:type="continuationSeparator" w:id="0">
    <w:p w:rsidR="003042B5" w:rsidRDefault="003042B5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F6" w:rsidRDefault="004253F6" w:rsidP="00F6227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382">
      <w:rPr>
        <w:rStyle w:val="a5"/>
        <w:noProof/>
      </w:rPr>
      <w:t>1</w:t>
    </w:r>
    <w:r>
      <w:rPr>
        <w:rStyle w:val="a5"/>
      </w:rPr>
      <w:fldChar w:fldCharType="end"/>
    </w:r>
  </w:p>
  <w:p w:rsidR="004253F6" w:rsidRDefault="004253F6" w:rsidP="00CA5C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B5" w:rsidRDefault="003042B5" w:rsidP="00D95E90">
      <w:pPr>
        <w:pStyle w:val="ConsPlusNormal"/>
      </w:pPr>
      <w:r>
        <w:separator/>
      </w:r>
    </w:p>
  </w:footnote>
  <w:footnote w:type="continuationSeparator" w:id="0">
    <w:p w:rsidR="003042B5" w:rsidRDefault="003042B5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1">
    <w:nsid w:val="102041E2"/>
    <w:multiLevelType w:val="multilevel"/>
    <w:tmpl w:val="7026C47A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F542046"/>
    <w:multiLevelType w:val="multilevel"/>
    <w:tmpl w:val="EDD47EE0"/>
    <w:lvl w:ilvl="0">
      <w:start w:val="3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8" w:hanging="78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096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54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3">
    <w:nsid w:val="25A96B27"/>
    <w:multiLevelType w:val="multilevel"/>
    <w:tmpl w:val="0FF813C8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18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1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64" w:hanging="1800"/>
      </w:pPr>
      <w:rPr>
        <w:rFonts w:cs="Times New Roman" w:hint="default"/>
      </w:rPr>
    </w:lvl>
  </w:abstractNum>
  <w:abstractNum w:abstractNumId="4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7F411A"/>
    <w:multiLevelType w:val="hybridMultilevel"/>
    <w:tmpl w:val="87EE4E9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A0047"/>
    <w:multiLevelType w:val="hybridMultilevel"/>
    <w:tmpl w:val="BB86A0E0"/>
    <w:lvl w:ilvl="0" w:tplc="E68648D0">
      <w:start w:val="1"/>
      <w:numFmt w:val="decimal"/>
      <w:lvlText w:val="%1)"/>
      <w:lvlJc w:val="left"/>
      <w:pPr>
        <w:ind w:left="94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2585"/>
    <w:rsid w:val="00011C28"/>
    <w:rsid w:val="00016212"/>
    <w:rsid w:val="0002652E"/>
    <w:rsid w:val="000324F0"/>
    <w:rsid w:val="0003764D"/>
    <w:rsid w:val="0004219D"/>
    <w:rsid w:val="000435E8"/>
    <w:rsid w:val="00052FA1"/>
    <w:rsid w:val="0005467F"/>
    <w:rsid w:val="00072C2D"/>
    <w:rsid w:val="00083435"/>
    <w:rsid w:val="00083846"/>
    <w:rsid w:val="00090EF7"/>
    <w:rsid w:val="00093AD8"/>
    <w:rsid w:val="0009696B"/>
    <w:rsid w:val="000A68FE"/>
    <w:rsid w:val="000B3BAB"/>
    <w:rsid w:val="000B5528"/>
    <w:rsid w:val="000B5DAF"/>
    <w:rsid w:val="000C0A28"/>
    <w:rsid w:val="000C30DB"/>
    <w:rsid w:val="000D09E3"/>
    <w:rsid w:val="000E0141"/>
    <w:rsid w:val="000E5E6B"/>
    <w:rsid w:val="000F7931"/>
    <w:rsid w:val="00102A21"/>
    <w:rsid w:val="001100FC"/>
    <w:rsid w:val="0011049D"/>
    <w:rsid w:val="00111E92"/>
    <w:rsid w:val="00115B7B"/>
    <w:rsid w:val="001274FD"/>
    <w:rsid w:val="00132EF0"/>
    <w:rsid w:val="00141CFE"/>
    <w:rsid w:val="0015048A"/>
    <w:rsid w:val="001518C0"/>
    <w:rsid w:val="00151A9A"/>
    <w:rsid w:val="00156DAC"/>
    <w:rsid w:val="00157622"/>
    <w:rsid w:val="00166CD9"/>
    <w:rsid w:val="00180E65"/>
    <w:rsid w:val="00183181"/>
    <w:rsid w:val="00184E81"/>
    <w:rsid w:val="00187E90"/>
    <w:rsid w:val="00191818"/>
    <w:rsid w:val="001A356E"/>
    <w:rsid w:val="001B2C40"/>
    <w:rsid w:val="001B68D2"/>
    <w:rsid w:val="001C72C8"/>
    <w:rsid w:val="001C7829"/>
    <w:rsid w:val="001F4B69"/>
    <w:rsid w:val="002008B7"/>
    <w:rsid w:val="00222BAB"/>
    <w:rsid w:val="0024018E"/>
    <w:rsid w:val="00240CE1"/>
    <w:rsid w:val="00241CAC"/>
    <w:rsid w:val="00257695"/>
    <w:rsid w:val="002611BD"/>
    <w:rsid w:val="00261502"/>
    <w:rsid w:val="00264DEF"/>
    <w:rsid w:val="00285358"/>
    <w:rsid w:val="0028626F"/>
    <w:rsid w:val="002866AD"/>
    <w:rsid w:val="00293A9C"/>
    <w:rsid w:val="00294DEE"/>
    <w:rsid w:val="00297902"/>
    <w:rsid w:val="002A1AB8"/>
    <w:rsid w:val="002A45D9"/>
    <w:rsid w:val="002F19C4"/>
    <w:rsid w:val="002F240A"/>
    <w:rsid w:val="00301038"/>
    <w:rsid w:val="003042B5"/>
    <w:rsid w:val="003067F6"/>
    <w:rsid w:val="00313CC4"/>
    <w:rsid w:val="00316F15"/>
    <w:rsid w:val="003312D7"/>
    <w:rsid w:val="003349DA"/>
    <w:rsid w:val="00334F0B"/>
    <w:rsid w:val="00335FCF"/>
    <w:rsid w:val="003570EB"/>
    <w:rsid w:val="00366BDD"/>
    <w:rsid w:val="00377B86"/>
    <w:rsid w:val="00382C31"/>
    <w:rsid w:val="003C250F"/>
    <w:rsid w:val="003E0469"/>
    <w:rsid w:val="003E39CA"/>
    <w:rsid w:val="003E6D29"/>
    <w:rsid w:val="003E78D3"/>
    <w:rsid w:val="003F20F4"/>
    <w:rsid w:val="00403202"/>
    <w:rsid w:val="00411FBC"/>
    <w:rsid w:val="00417BC1"/>
    <w:rsid w:val="00422DEE"/>
    <w:rsid w:val="004253F6"/>
    <w:rsid w:val="00426FE2"/>
    <w:rsid w:val="00433CF2"/>
    <w:rsid w:val="00444996"/>
    <w:rsid w:val="0046236F"/>
    <w:rsid w:val="004720D8"/>
    <w:rsid w:val="00473394"/>
    <w:rsid w:val="00485F42"/>
    <w:rsid w:val="00486D8E"/>
    <w:rsid w:val="00487E90"/>
    <w:rsid w:val="00491773"/>
    <w:rsid w:val="0049610D"/>
    <w:rsid w:val="004A48EE"/>
    <w:rsid w:val="004C1054"/>
    <w:rsid w:val="004C4C95"/>
    <w:rsid w:val="004D3DF9"/>
    <w:rsid w:val="004D5DD0"/>
    <w:rsid w:val="004F7606"/>
    <w:rsid w:val="00502AD0"/>
    <w:rsid w:val="00510DBF"/>
    <w:rsid w:val="00516D95"/>
    <w:rsid w:val="00522FDA"/>
    <w:rsid w:val="0052481A"/>
    <w:rsid w:val="00530DBC"/>
    <w:rsid w:val="00543083"/>
    <w:rsid w:val="00562CE8"/>
    <w:rsid w:val="00575811"/>
    <w:rsid w:val="005846DD"/>
    <w:rsid w:val="00585B4D"/>
    <w:rsid w:val="005B6098"/>
    <w:rsid w:val="005C0B25"/>
    <w:rsid w:val="005C0CD3"/>
    <w:rsid w:val="005C29C2"/>
    <w:rsid w:val="005D5E3A"/>
    <w:rsid w:val="005E3072"/>
    <w:rsid w:val="005F0050"/>
    <w:rsid w:val="00601EB0"/>
    <w:rsid w:val="00605C07"/>
    <w:rsid w:val="0061061D"/>
    <w:rsid w:val="006112B2"/>
    <w:rsid w:val="00611C27"/>
    <w:rsid w:val="00620675"/>
    <w:rsid w:val="00623587"/>
    <w:rsid w:val="006263E5"/>
    <w:rsid w:val="00631AD4"/>
    <w:rsid w:val="00631DCB"/>
    <w:rsid w:val="00651478"/>
    <w:rsid w:val="006620F0"/>
    <w:rsid w:val="0068013E"/>
    <w:rsid w:val="00682D39"/>
    <w:rsid w:val="006A3FA4"/>
    <w:rsid w:val="006B1453"/>
    <w:rsid w:val="006B4CB2"/>
    <w:rsid w:val="006C0E36"/>
    <w:rsid w:val="006D1B1B"/>
    <w:rsid w:val="006E278A"/>
    <w:rsid w:val="006F0CA7"/>
    <w:rsid w:val="00720684"/>
    <w:rsid w:val="00731B15"/>
    <w:rsid w:val="007359F8"/>
    <w:rsid w:val="00742E8A"/>
    <w:rsid w:val="0075505D"/>
    <w:rsid w:val="00787066"/>
    <w:rsid w:val="00793077"/>
    <w:rsid w:val="007D1013"/>
    <w:rsid w:val="007E38C1"/>
    <w:rsid w:val="007E7C2A"/>
    <w:rsid w:val="007F221C"/>
    <w:rsid w:val="007F29DB"/>
    <w:rsid w:val="00802B8A"/>
    <w:rsid w:val="00803661"/>
    <w:rsid w:val="00813FA3"/>
    <w:rsid w:val="008273C1"/>
    <w:rsid w:val="0084757D"/>
    <w:rsid w:val="00850660"/>
    <w:rsid w:val="0085151E"/>
    <w:rsid w:val="008739CD"/>
    <w:rsid w:val="00873AB5"/>
    <w:rsid w:val="0088781C"/>
    <w:rsid w:val="00893BA3"/>
    <w:rsid w:val="00895BA0"/>
    <w:rsid w:val="008A34DD"/>
    <w:rsid w:val="008B0935"/>
    <w:rsid w:val="008C007B"/>
    <w:rsid w:val="008C101F"/>
    <w:rsid w:val="008C1971"/>
    <w:rsid w:val="008C490C"/>
    <w:rsid w:val="008D29C2"/>
    <w:rsid w:val="008E1CFD"/>
    <w:rsid w:val="008E5D11"/>
    <w:rsid w:val="008F4C69"/>
    <w:rsid w:val="008F6548"/>
    <w:rsid w:val="009033E9"/>
    <w:rsid w:val="00904114"/>
    <w:rsid w:val="00911075"/>
    <w:rsid w:val="00927AC3"/>
    <w:rsid w:val="00930116"/>
    <w:rsid w:val="00935E8F"/>
    <w:rsid w:val="009435F5"/>
    <w:rsid w:val="00950089"/>
    <w:rsid w:val="0095388F"/>
    <w:rsid w:val="009601EE"/>
    <w:rsid w:val="00976BDA"/>
    <w:rsid w:val="009A4C70"/>
    <w:rsid w:val="009B50B4"/>
    <w:rsid w:val="009B68F7"/>
    <w:rsid w:val="009C3897"/>
    <w:rsid w:val="009E0FC7"/>
    <w:rsid w:val="009E163E"/>
    <w:rsid w:val="009E3473"/>
    <w:rsid w:val="009F1A88"/>
    <w:rsid w:val="00A00EAA"/>
    <w:rsid w:val="00A16046"/>
    <w:rsid w:val="00A1608D"/>
    <w:rsid w:val="00A37DE5"/>
    <w:rsid w:val="00A41AC0"/>
    <w:rsid w:val="00A46A67"/>
    <w:rsid w:val="00A4714F"/>
    <w:rsid w:val="00A66979"/>
    <w:rsid w:val="00A66CB3"/>
    <w:rsid w:val="00A66F5B"/>
    <w:rsid w:val="00A85CA9"/>
    <w:rsid w:val="00A90778"/>
    <w:rsid w:val="00A94C72"/>
    <w:rsid w:val="00AA02B3"/>
    <w:rsid w:val="00AB274F"/>
    <w:rsid w:val="00AC0A5D"/>
    <w:rsid w:val="00AC2504"/>
    <w:rsid w:val="00AD3A82"/>
    <w:rsid w:val="00AD5139"/>
    <w:rsid w:val="00AE11C9"/>
    <w:rsid w:val="00AE4231"/>
    <w:rsid w:val="00AE44D8"/>
    <w:rsid w:val="00AF2464"/>
    <w:rsid w:val="00B0172C"/>
    <w:rsid w:val="00B04735"/>
    <w:rsid w:val="00B05000"/>
    <w:rsid w:val="00B23F04"/>
    <w:rsid w:val="00B276AA"/>
    <w:rsid w:val="00B30C32"/>
    <w:rsid w:val="00B31B34"/>
    <w:rsid w:val="00B328A0"/>
    <w:rsid w:val="00B365E4"/>
    <w:rsid w:val="00B41B04"/>
    <w:rsid w:val="00B6074C"/>
    <w:rsid w:val="00B62D36"/>
    <w:rsid w:val="00B76395"/>
    <w:rsid w:val="00B76D63"/>
    <w:rsid w:val="00B7707B"/>
    <w:rsid w:val="00B86B42"/>
    <w:rsid w:val="00B9275F"/>
    <w:rsid w:val="00B97C6A"/>
    <w:rsid w:val="00BC1BDA"/>
    <w:rsid w:val="00BE7FE0"/>
    <w:rsid w:val="00C302A6"/>
    <w:rsid w:val="00C30DFD"/>
    <w:rsid w:val="00C36074"/>
    <w:rsid w:val="00C37789"/>
    <w:rsid w:val="00C44879"/>
    <w:rsid w:val="00C478B7"/>
    <w:rsid w:val="00C53429"/>
    <w:rsid w:val="00C537BB"/>
    <w:rsid w:val="00C5484D"/>
    <w:rsid w:val="00C67B30"/>
    <w:rsid w:val="00C71377"/>
    <w:rsid w:val="00C82998"/>
    <w:rsid w:val="00C84D9E"/>
    <w:rsid w:val="00C86687"/>
    <w:rsid w:val="00C92841"/>
    <w:rsid w:val="00CA0712"/>
    <w:rsid w:val="00CA5C84"/>
    <w:rsid w:val="00CA6776"/>
    <w:rsid w:val="00CA7597"/>
    <w:rsid w:val="00CB7CBC"/>
    <w:rsid w:val="00CD1AF0"/>
    <w:rsid w:val="00CD3E9E"/>
    <w:rsid w:val="00CD611C"/>
    <w:rsid w:val="00CF18D2"/>
    <w:rsid w:val="00CF45BD"/>
    <w:rsid w:val="00CF568A"/>
    <w:rsid w:val="00D117CA"/>
    <w:rsid w:val="00D276F4"/>
    <w:rsid w:val="00D31220"/>
    <w:rsid w:val="00D368B5"/>
    <w:rsid w:val="00D37DFA"/>
    <w:rsid w:val="00D42585"/>
    <w:rsid w:val="00D6590D"/>
    <w:rsid w:val="00D730CE"/>
    <w:rsid w:val="00D77B66"/>
    <w:rsid w:val="00D95E90"/>
    <w:rsid w:val="00DA7113"/>
    <w:rsid w:val="00DC05CA"/>
    <w:rsid w:val="00DD2134"/>
    <w:rsid w:val="00DD314D"/>
    <w:rsid w:val="00DD3999"/>
    <w:rsid w:val="00DD57BE"/>
    <w:rsid w:val="00DE44CE"/>
    <w:rsid w:val="00E044BA"/>
    <w:rsid w:val="00E06FAF"/>
    <w:rsid w:val="00E10382"/>
    <w:rsid w:val="00E1697E"/>
    <w:rsid w:val="00E1698D"/>
    <w:rsid w:val="00E31508"/>
    <w:rsid w:val="00E43A22"/>
    <w:rsid w:val="00E469B6"/>
    <w:rsid w:val="00E50DC1"/>
    <w:rsid w:val="00E5410E"/>
    <w:rsid w:val="00E76834"/>
    <w:rsid w:val="00E772E3"/>
    <w:rsid w:val="00E775A0"/>
    <w:rsid w:val="00E830E6"/>
    <w:rsid w:val="00E93238"/>
    <w:rsid w:val="00EA5CC6"/>
    <w:rsid w:val="00EA74FE"/>
    <w:rsid w:val="00EB3768"/>
    <w:rsid w:val="00EB613B"/>
    <w:rsid w:val="00ED3949"/>
    <w:rsid w:val="00EF615D"/>
    <w:rsid w:val="00F14306"/>
    <w:rsid w:val="00F15B5F"/>
    <w:rsid w:val="00F35DE7"/>
    <w:rsid w:val="00F410BD"/>
    <w:rsid w:val="00F4467A"/>
    <w:rsid w:val="00F62276"/>
    <w:rsid w:val="00F77824"/>
    <w:rsid w:val="00F77C10"/>
    <w:rsid w:val="00F835FD"/>
    <w:rsid w:val="00F871EA"/>
    <w:rsid w:val="00F91C86"/>
    <w:rsid w:val="00F96D68"/>
    <w:rsid w:val="00FA7C0D"/>
    <w:rsid w:val="00FB0068"/>
    <w:rsid w:val="00FC046D"/>
    <w:rsid w:val="00FC4DB6"/>
    <w:rsid w:val="00FD0D88"/>
    <w:rsid w:val="00FE1E9A"/>
    <w:rsid w:val="00FF5BAC"/>
    <w:rsid w:val="00FF5D53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7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435F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ind w:firstLine="720"/>
    </w:pPr>
    <w:rPr>
      <w:rFonts w:ascii="Arial" w:hAnsi="Arial"/>
    </w:rPr>
  </w:style>
  <w:style w:type="table" w:styleId="a6">
    <w:name w:val="Table Grid"/>
    <w:basedOn w:val="a1"/>
    <w:uiPriority w:val="59"/>
    <w:rsid w:val="00AE4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308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308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3083"/>
    <w:pPr>
      <w:autoSpaceDE w:val="0"/>
      <w:autoSpaceDN w:val="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43083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834"/>
    <w:pPr>
      <w:autoSpaceDE/>
      <w:autoSpaceDN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76834"/>
    <w:rPr>
      <w:b/>
      <w:bCs/>
    </w:rPr>
  </w:style>
  <w:style w:type="character" w:styleId="ae">
    <w:name w:val="Hyperlink"/>
    <w:basedOn w:val="a0"/>
    <w:uiPriority w:val="99"/>
    <w:unhideWhenUsed/>
    <w:rsid w:val="006620F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009_действующая редакция</Статус_x0020_документа>
    <_EndDate xmlns="http://schemas.microsoft.com/sharepoint/v3/fields">12.12.2019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A273-7CC0-4576-ADBD-B407F30AB975}"/>
</file>

<file path=customXml/itemProps2.xml><?xml version="1.0" encoding="utf-8"?>
<ds:datastoreItem xmlns:ds="http://schemas.openxmlformats.org/officeDocument/2006/customXml" ds:itemID="{0F86B088-A763-4D57-8CB1-2CEA8209E89E}"/>
</file>

<file path=customXml/itemProps3.xml><?xml version="1.0" encoding="utf-8"?>
<ds:datastoreItem xmlns:ds="http://schemas.openxmlformats.org/officeDocument/2006/customXml" ds:itemID="{F6F81ABB-6051-4CE8-8364-F1A900BCBE64}"/>
</file>

<file path=customXml/itemProps4.xml><?xml version="1.0" encoding="utf-8"?>
<ds:datastoreItem xmlns:ds="http://schemas.openxmlformats.org/officeDocument/2006/customXml" ds:itemID="{3C1FCF05-FB67-4BB0-ADF0-F4BDF24AD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2021</Words>
  <Characters>14376</Characters>
  <Application>Microsoft Office Word</Application>
  <DocSecurity>0</DocSecurity>
  <Lines>119</Lines>
  <Paragraphs>32</Paragraphs>
  <ScaleCrop>false</ScaleCrop>
  <Company>Home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</dc:title>
  <dc:creator>Home</dc:creator>
  <cp:lastModifiedBy>kondratieva</cp:lastModifiedBy>
  <cp:revision>2</cp:revision>
  <cp:lastPrinted>2019-11-12T08:48:00Z</cp:lastPrinted>
  <dcterms:created xsi:type="dcterms:W3CDTF">2019-12-13T08:38:00Z</dcterms:created>
  <dcterms:modified xsi:type="dcterms:W3CDTF">2019-12-13T08:38:00Z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