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294790" w:rsidRDefault="00294790" w:rsidP="00F735E7">
      <w:pPr>
        <w:jc w:val="center"/>
        <w:rPr>
          <w:rFonts w:ascii="Times New Roman CYR" w:hAnsi="Times New Roman CYR" w:cs="Times New Roman CYR"/>
        </w:rPr>
      </w:pPr>
    </w:p>
    <w:p w:rsidR="00C56953" w:rsidRDefault="00C56953" w:rsidP="00F735E7">
      <w:pPr>
        <w:jc w:val="center"/>
        <w:rPr>
          <w:rFonts w:ascii="Times New Roman CYR" w:hAnsi="Times New Roman CYR" w:cs="Times New Roman CYR"/>
        </w:rPr>
      </w:pPr>
    </w:p>
    <w:p w:rsidR="00C56953" w:rsidRPr="00C56953" w:rsidRDefault="00C56953" w:rsidP="00F735E7">
      <w:pPr>
        <w:jc w:val="center"/>
        <w:rPr>
          <w:rFonts w:ascii="Times New Roman CYR" w:hAnsi="Times New Roman CYR" w:cs="Times New Roman CYR"/>
        </w:rPr>
      </w:pPr>
    </w:p>
    <w:p w:rsidR="00294790" w:rsidRPr="00294790" w:rsidRDefault="00294790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2B01F4" w:rsidRDefault="002B01F4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CF661D" w:rsidRDefault="00C56953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</w:t>
      </w:r>
      <w:r w:rsidR="00F735E7">
        <w:rPr>
          <w:rFonts w:ascii="Times New Roman CYR" w:hAnsi="Times New Roman CYR" w:cs="Times New Roman CYR"/>
          <w:b/>
          <w:bCs/>
        </w:rPr>
        <w:t xml:space="preserve">ЗМЕНЕНИЯ И ДОПОЛНЕНИЯ </w:t>
      </w:r>
      <w:r w:rsidR="00CF661D">
        <w:rPr>
          <w:rFonts w:ascii="Times New Roman CYR" w:hAnsi="Times New Roman CYR" w:cs="Times New Roman CYR"/>
          <w:b/>
          <w:bCs/>
        </w:rPr>
        <w:t>№</w:t>
      </w:r>
      <w:r w:rsidR="0064303C">
        <w:rPr>
          <w:rFonts w:ascii="Times New Roman CYR" w:hAnsi="Times New Roman CYR" w:cs="Times New Roman CYR"/>
          <w:b/>
          <w:bCs/>
        </w:rPr>
        <w:t>10</w:t>
      </w:r>
      <w:r w:rsidR="00A14511">
        <w:rPr>
          <w:rFonts w:ascii="Times New Roman CYR" w:hAnsi="Times New Roman CYR" w:cs="Times New Roman CYR"/>
          <w:b/>
          <w:bCs/>
        </w:rPr>
        <w:t xml:space="preserve"> </w:t>
      </w:r>
    </w:p>
    <w:p w:rsidR="00F735E7" w:rsidRDefault="00CF661D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</w:t>
      </w:r>
      <w:r w:rsidR="00F735E7">
        <w:rPr>
          <w:rFonts w:ascii="Times New Roman CYR" w:hAnsi="Times New Roman CYR" w:cs="Times New Roman CYR"/>
          <w:b/>
          <w:bCs/>
        </w:rPr>
        <w:t xml:space="preserve"> ПРАВИЛА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 xml:space="preserve">ДОВЕРИТЕЛЬНОГО УПРАВЛЕНИЯ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ОТКРЫТЫМ </w:t>
      </w:r>
      <w:r w:rsidR="00A14511">
        <w:rPr>
          <w:rFonts w:ascii="Times New Roman CYR" w:hAnsi="Times New Roman CYR" w:cs="Times New Roman CYR"/>
          <w:b/>
          <w:bCs/>
        </w:rPr>
        <w:t xml:space="preserve">ИНДЕКСНЫМ </w:t>
      </w:r>
      <w:r>
        <w:rPr>
          <w:rFonts w:ascii="Times New Roman CYR" w:hAnsi="Times New Roman CYR" w:cs="Times New Roman CYR"/>
          <w:b/>
          <w:bCs/>
        </w:rPr>
        <w:t>ПАЕВЫМ ИНВЕСТИЦИОННЫМ ФОНДОМ</w:t>
      </w:r>
    </w:p>
    <w:p w:rsidR="00F735E7" w:rsidRDefault="00A14511" w:rsidP="00F735E7">
      <w:pPr>
        <w:jc w:val="center"/>
        <w:rPr>
          <w:rFonts w:ascii="Times New Roman CYR" w:hAnsi="Times New Roman CYR" w:cs="Times New Roman CYR"/>
          <w:b/>
          <w:bCs/>
        </w:rPr>
      </w:pPr>
      <w:r w:rsidDel="00A14511"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>«</w:t>
      </w:r>
      <w:r w:rsidR="00CF2C30">
        <w:rPr>
          <w:rFonts w:ascii="Times New Roman CYR" w:hAnsi="Times New Roman CYR" w:cs="Times New Roman CYR"/>
          <w:b/>
          <w:bCs/>
        </w:rPr>
        <w:t>ЭНЕРГО</w:t>
      </w:r>
      <w:r w:rsidR="00F735E7">
        <w:rPr>
          <w:rFonts w:ascii="Times New Roman CYR" w:hAnsi="Times New Roman CYR" w:cs="Times New Roman CYR"/>
          <w:b/>
          <w:bCs/>
        </w:rPr>
        <w:t>КАПИТАЛ</w:t>
      </w:r>
      <w:r w:rsidR="00CF2C30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–</w:t>
      </w:r>
      <w:r w:rsidR="00CF2C30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ИНДЕКС ММВБ</w:t>
      </w:r>
      <w:r w:rsidR="00F735E7">
        <w:rPr>
          <w:rFonts w:ascii="Times New Roman CYR" w:hAnsi="Times New Roman CYR" w:cs="Times New Roman CYR"/>
          <w:b/>
          <w:bCs/>
        </w:rPr>
        <w:t>»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ПОД УПРАВЛЕНИЕМ</w:t>
      </w:r>
    </w:p>
    <w:p w:rsidR="00E0533F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ЗАКРЫТОГО АКЦИОНЕРНОГО ОБЩЕСТВА</w:t>
      </w:r>
    </w:p>
    <w:p w:rsidR="00F735E7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«УПРАВЛЯЮЩАЯ КОМПАНИЯ «ЭНЕРГОКАПИТАЛ»</w:t>
      </w:r>
    </w:p>
    <w:p w:rsidR="00A14511" w:rsidRDefault="00A14511" w:rsidP="00A14511">
      <w:pPr>
        <w:spacing w:line="240" w:lineRule="atLeast"/>
        <w:jc w:val="center"/>
        <w:rPr>
          <w:rFonts w:cs="Times New Roman CYR"/>
        </w:rPr>
      </w:pPr>
      <w:r w:rsidRPr="00514ADA">
        <w:rPr>
          <w:rFonts w:cs="Times New Roman CYR"/>
        </w:rPr>
        <w:t xml:space="preserve">(Правила зарегистрированы </w:t>
      </w:r>
      <w:r w:rsidRPr="00AE1BB2">
        <w:t>07.12.2006 г.</w:t>
      </w:r>
      <w:r>
        <w:t xml:space="preserve"> </w:t>
      </w:r>
      <w:r w:rsidRPr="000D42CA">
        <w:rPr>
          <w:rFonts w:cs="Times New Roman CYR"/>
        </w:rPr>
        <w:t xml:space="preserve">№ </w:t>
      </w:r>
      <w:r w:rsidRPr="00AE1BB2">
        <w:t>0692-75408629</w:t>
      </w:r>
      <w:r w:rsidRPr="00AE1BB2">
        <w:rPr>
          <w:rFonts w:cs="Times New Roman CYR"/>
        </w:rPr>
        <w:t>)</w:t>
      </w:r>
    </w:p>
    <w:p w:rsidR="00C56953" w:rsidRDefault="00C56953" w:rsidP="00A14511">
      <w:pPr>
        <w:spacing w:line="240" w:lineRule="atLeast"/>
        <w:jc w:val="center"/>
        <w:rPr>
          <w:rFonts w:cs="Times New Roman CYR"/>
        </w:rPr>
      </w:pPr>
    </w:p>
    <w:tbl>
      <w:tblPr>
        <w:tblStyle w:val="ab"/>
        <w:tblW w:w="0" w:type="auto"/>
        <w:tblLook w:val="01E0"/>
      </w:tblPr>
      <w:tblGrid>
        <w:gridCol w:w="4926"/>
        <w:gridCol w:w="4927"/>
      </w:tblGrid>
      <w:tr w:rsidR="00C56953" w:rsidTr="00C56953">
        <w:tc>
          <w:tcPr>
            <w:tcW w:w="4926" w:type="dxa"/>
          </w:tcPr>
          <w:p w:rsidR="00C56953" w:rsidRPr="00C56953" w:rsidRDefault="00C56953" w:rsidP="00A14511">
            <w:pPr>
              <w:spacing w:line="240" w:lineRule="atLeast"/>
              <w:jc w:val="center"/>
              <w:rPr>
                <w:rFonts w:cs="Times New Roman CYR"/>
                <w:b/>
              </w:rPr>
            </w:pPr>
            <w:r w:rsidRPr="00C56953">
              <w:rPr>
                <w:b/>
              </w:rPr>
              <w:t>Старая редакция</w:t>
            </w:r>
          </w:p>
        </w:tc>
        <w:tc>
          <w:tcPr>
            <w:tcW w:w="4927" w:type="dxa"/>
          </w:tcPr>
          <w:p w:rsidR="00C56953" w:rsidRPr="00C56953" w:rsidRDefault="00C56953" w:rsidP="00A14511">
            <w:pPr>
              <w:spacing w:line="240" w:lineRule="atLeast"/>
              <w:jc w:val="center"/>
              <w:rPr>
                <w:rFonts w:cs="Times New Roman CYR"/>
                <w:b/>
              </w:rPr>
            </w:pPr>
            <w:r w:rsidRPr="00C56953">
              <w:rPr>
                <w:b/>
              </w:rPr>
              <w:t>Новая редакция</w:t>
            </w:r>
          </w:p>
        </w:tc>
      </w:tr>
      <w:tr w:rsidR="00C56953" w:rsidTr="00C56953">
        <w:tc>
          <w:tcPr>
            <w:tcW w:w="4926" w:type="dxa"/>
          </w:tcPr>
          <w:p w:rsidR="00C56953" w:rsidRDefault="00C56953" w:rsidP="00C56953">
            <w:pPr>
              <w:pStyle w:val="BodyNum"/>
              <w:spacing w:after="0" w:line="240" w:lineRule="atLeast"/>
              <w:rPr>
                <w:b/>
              </w:rPr>
            </w:pPr>
            <w:r w:rsidRPr="00F22FE2">
              <w:rPr>
                <w:b/>
              </w:rPr>
              <w:t>Пункт 23.</w:t>
            </w:r>
            <w:r>
              <w:rPr>
                <w:b/>
              </w:rPr>
              <w:t xml:space="preserve"> </w:t>
            </w:r>
          </w:p>
          <w:p w:rsidR="00C56953" w:rsidRPr="00E44F8A" w:rsidRDefault="00C56953" w:rsidP="00C56953">
            <w:pPr>
              <w:pStyle w:val="BodyNum"/>
              <w:spacing w:after="0" w:line="240" w:lineRule="atLeast"/>
              <w:rPr>
                <w:b/>
              </w:rPr>
            </w:pPr>
            <w:r w:rsidRPr="0037103E">
              <w:t>Объекты инвестирования, их состав и опис</w:t>
            </w:r>
            <w:r w:rsidRPr="0037103E">
              <w:t>а</w:t>
            </w:r>
            <w:r w:rsidRPr="0037103E">
              <w:t>ние.</w:t>
            </w:r>
          </w:p>
          <w:p w:rsidR="00C56953" w:rsidRPr="0037103E" w:rsidRDefault="00C56953" w:rsidP="00C56953">
            <w:pPr>
              <w:pStyle w:val="BodyNum"/>
              <w:spacing w:after="0" w:line="240" w:lineRule="atLeast"/>
              <w:ind w:firstLine="709"/>
            </w:pPr>
            <w:r w:rsidRPr="0037103E">
              <w:t>23.1. Имущество, составляющее фонд, может быть инвестировано</w:t>
            </w:r>
            <w:r>
              <w:t xml:space="preserve"> только</w:t>
            </w:r>
            <w:r w:rsidRPr="0037103E">
              <w:t xml:space="preserve"> в:</w:t>
            </w:r>
          </w:p>
          <w:p w:rsidR="00C56953" w:rsidRPr="0037103E" w:rsidRDefault="00C56953" w:rsidP="00C56953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tLeast"/>
              <w:jc w:val="both"/>
            </w:pPr>
            <w:r w:rsidRPr="0037103E">
              <w:t>денежные средства, в том числе ин</w:t>
            </w:r>
            <w:r w:rsidRPr="0037103E">
              <w:t>о</w:t>
            </w:r>
            <w:r w:rsidRPr="0037103E">
              <w:t>странн</w:t>
            </w:r>
            <w:r>
              <w:t>ую</w:t>
            </w:r>
            <w:r w:rsidRPr="0037103E">
              <w:t xml:space="preserve"> валют</w:t>
            </w:r>
            <w:r>
              <w:t>у</w:t>
            </w:r>
            <w:r w:rsidRPr="0037103E">
              <w:t>, на счетах и во вкладах в кредитных организациях;</w:t>
            </w:r>
          </w:p>
          <w:p w:rsidR="00C56953" w:rsidRPr="0037103E" w:rsidRDefault="00C56953" w:rsidP="00C56953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tLeast"/>
              <w:jc w:val="both"/>
            </w:pPr>
            <w:r w:rsidRPr="0037103E">
              <w:t>ценные бумаги, по которым рассч</w:t>
            </w:r>
            <w:r w:rsidRPr="0037103E">
              <w:t>и</w:t>
            </w:r>
            <w:r w:rsidRPr="0037103E">
              <w:t>тывается индекс ММВБ.</w:t>
            </w:r>
          </w:p>
          <w:p w:rsidR="00C56953" w:rsidRPr="0037103E" w:rsidRDefault="00C56953" w:rsidP="00C56953">
            <w:pPr>
              <w:spacing w:line="240" w:lineRule="atLeast"/>
              <w:ind w:firstLine="709"/>
              <w:jc w:val="both"/>
            </w:pPr>
            <w:r w:rsidRPr="0037103E">
              <w:t>Индекс ММВБ представляет собой взвешенный по эффективной капитализ</w:t>
            </w:r>
            <w:r w:rsidRPr="0037103E">
              <w:t>а</w:t>
            </w:r>
            <w:r w:rsidRPr="0037103E">
              <w:t>ции индекс рынка наиболее ликвидных акций российских эмите</w:t>
            </w:r>
            <w:r>
              <w:t>нтов, допущенных к обр</w:t>
            </w:r>
            <w:r>
              <w:t>а</w:t>
            </w:r>
            <w:r>
              <w:t xml:space="preserve">щению в </w:t>
            </w:r>
            <w:r w:rsidRPr="0037103E">
              <w:t>ЗАО “Фондовая биржа ММВБ”. Методикой расчета Индекса ММВБ пред</w:t>
            </w:r>
            <w:r w:rsidRPr="0037103E">
              <w:t>у</w:t>
            </w:r>
            <w:r w:rsidRPr="0037103E">
              <w:t>смотрено наличие современной системы и</w:t>
            </w:r>
            <w:r w:rsidRPr="0037103E">
              <w:t>н</w:t>
            </w:r>
            <w:r w:rsidRPr="0037103E">
              <w:t>декс</w:t>
            </w:r>
            <w:r>
              <w:t xml:space="preserve"> </w:t>
            </w:r>
            <w:r w:rsidRPr="0037103E">
              <w:t>-</w:t>
            </w:r>
            <w:r>
              <w:t xml:space="preserve"> </w:t>
            </w:r>
            <w:r w:rsidRPr="0037103E">
              <w:t>менеджмента, вкл</w:t>
            </w:r>
            <w:r w:rsidRPr="0037103E">
              <w:t>ю</w:t>
            </w:r>
            <w:r w:rsidRPr="0037103E">
              <w:t>чающей создание Индексного комитета и определяющей при</w:t>
            </w:r>
            <w:r w:rsidRPr="0037103E">
              <w:t>н</w:t>
            </w:r>
            <w:r w:rsidRPr="0037103E">
              <w:t>ципы включения ценных бумаг в базу расч</w:t>
            </w:r>
            <w:r w:rsidRPr="0037103E">
              <w:t>е</w:t>
            </w:r>
            <w:r w:rsidRPr="0037103E">
              <w:t>та индекса, основанные на экспертной оце</w:t>
            </w:r>
            <w:r w:rsidRPr="0037103E">
              <w:t>н</w:t>
            </w:r>
            <w:r w:rsidRPr="0037103E">
              <w:t>ке. Индекс ММВБ пересчитывается в реал</w:t>
            </w:r>
            <w:r w:rsidRPr="0037103E">
              <w:t>ь</w:t>
            </w:r>
            <w:r w:rsidRPr="0037103E">
              <w:t>ном времени при совершении в режиме о</w:t>
            </w:r>
            <w:r w:rsidRPr="0037103E">
              <w:t>с</w:t>
            </w:r>
            <w:r w:rsidRPr="0037103E">
              <w:t>новных торгов каждой сделки с акциями, включенными в б</w:t>
            </w:r>
            <w:r w:rsidRPr="0037103E">
              <w:t>а</w:t>
            </w:r>
            <w:r w:rsidRPr="0037103E">
              <w:t>зу расчета индекса.</w:t>
            </w:r>
          </w:p>
          <w:p w:rsidR="00C56953" w:rsidRDefault="00C56953" w:rsidP="00C56953">
            <w:pPr>
              <w:spacing w:line="240" w:lineRule="atLeast"/>
              <w:ind w:firstLine="720"/>
              <w:jc w:val="both"/>
            </w:pPr>
            <w:r w:rsidRPr="0037103E">
              <w:t>23.2. Имущество, составляющее фонд, может быть инвестировано в обыкн</w:t>
            </w:r>
            <w:r w:rsidRPr="0037103E">
              <w:t>о</w:t>
            </w:r>
            <w:r w:rsidRPr="0037103E">
              <w:t>венные и привилегированные акции российских о</w:t>
            </w:r>
            <w:r w:rsidRPr="0037103E">
              <w:t>т</w:t>
            </w:r>
            <w:r w:rsidRPr="0037103E">
              <w:t>крытых акционерных обществ</w:t>
            </w:r>
            <w:r w:rsidRPr="00D459B3">
              <w:t>.</w:t>
            </w:r>
            <w:r w:rsidRPr="0037103E">
              <w:t xml:space="preserve"> </w:t>
            </w:r>
          </w:p>
          <w:p w:rsidR="00C56953" w:rsidRPr="0037103E" w:rsidRDefault="00C56953" w:rsidP="00C56953">
            <w:pPr>
              <w:spacing w:line="240" w:lineRule="atLeast"/>
              <w:ind w:firstLine="720"/>
              <w:jc w:val="both"/>
            </w:pPr>
            <w:r w:rsidRPr="0037103E">
              <w:t>23.3. Ценные бумаги, составляющие фонд, могут быть, как включены, так и не включены в котировальные списки фонд</w:t>
            </w:r>
            <w:r w:rsidRPr="0037103E">
              <w:t>о</w:t>
            </w:r>
            <w:r w:rsidRPr="0037103E">
              <w:t>вых бирж.</w:t>
            </w:r>
          </w:p>
          <w:p w:rsidR="00C56953" w:rsidRPr="00C56953" w:rsidRDefault="00C56953" w:rsidP="00C56953">
            <w:pPr>
              <w:spacing w:line="240" w:lineRule="atLeast"/>
              <w:jc w:val="both"/>
            </w:pPr>
            <w:r w:rsidRPr="00C56953">
              <w:rPr>
                <w:b/>
              </w:rPr>
              <w:t>23.4. Лица, обязанные по акциям росси</w:t>
            </w:r>
            <w:r w:rsidRPr="00C56953">
              <w:rPr>
                <w:b/>
              </w:rPr>
              <w:t>й</w:t>
            </w:r>
            <w:r w:rsidRPr="00C56953">
              <w:rPr>
                <w:b/>
              </w:rPr>
              <w:t xml:space="preserve">ских открытых акционерных обществ </w:t>
            </w:r>
            <w:r w:rsidRPr="00C56953">
              <w:rPr>
                <w:b/>
              </w:rPr>
              <w:lastRenderedPageBreak/>
              <w:t>должны быть зарегистрированы в Росси</w:t>
            </w:r>
            <w:r w:rsidRPr="00C56953">
              <w:rPr>
                <w:b/>
              </w:rPr>
              <w:t>й</w:t>
            </w:r>
            <w:r w:rsidRPr="00C56953">
              <w:rPr>
                <w:b/>
              </w:rPr>
              <w:t>ской Федерации.</w:t>
            </w:r>
          </w:p>
        </w:tc>
        <w:tc>
          <w:tcPr>
            <w:tcW w:w="4927" w:type="dxa"/>
          </w:tcPr>
          <w:p w:rsidR="00C56953" w:rsidRPr="00E44F8A" w:rsidRDefault="00C56953" w:rsidP="00C56953">
            <w:pPr>
              <w:pStyle w:val="BodyNum"/>
              <w:spacing w:after="0" w:line="240" w:lineRule="atLeast"/>
              <w:rPr>
                <w:b/>
              </w:rPr>
            </w:pPr>
            <w:r w:rsidRPr="00E44F8A">
              <w:rPr>
                <w:b/>
              </w:rPr>
              <w:lastRenderedPageBreak/>
              <w:t xml:space="preserve">Пункт 23. </w:t>
            </w:r>
          </w:p>
          <w:p w:rsidR="00C56953" w:rsidRDefault="00C56953" w:rsidP="00C56953">
            <w:pPr>
              <w:pStyle w:val="BodyNum"/>
              <w:spacing w:after="0" w:line="240" w:lineRule="atLeast"/>
            </w:pPr>
            <w:r w:rsidRPr="0037103E">
              <w:t>Объекты инвестирования, их состав и опис</w:t>
            </w:r>
            <w:r w:rsidRPr="0037103E">
              <w:t>а</w:t>
            </w:r>
            <w:r w:rsidRPr="0037103E">
              <w:t>ние.</w:t>
            </w:r>
          </w:p>
          <w:p w:rsidR="00C56953" w:rsidRPr="00E44F8A" w:rsidRDefault="00C56953" w:rsidP="00C56953">
            <w:pPr>
              <w:pStyle w:val="1"/>
              <w:ind w:firstLine="614"/>
              <w:jc w:val="left"/>
              <w:outlineLvl w:val="0"/>
              <w:rPr>
                <w:b w:val="0"/>
              </w:rPr>
            </w:pPr>
            <w:r w:rsidRPr="00E44F8A">
              <w:rPr>
                <w:b w:val="0"/>
              </w:rPr>
              <w:t>23.1. Имущество, составляющее Фонд, может быть инвестировано в:</w:t>
            </w:r>
          </w:p>
          <w:p w:rsidR="00C56953" w:rsidRPr="00482C76" w:rsidRDefault="00C56953" w:rsidP="00C56953">
            <w:pPr>
              <w:pStyle w:val="3"/>
              <w:numPr>
                <w:ilvl w:val="0"/>
                <w:numId w:val="14"/>
              </w:numPr>
              <w:tabs>
                <w:tab w:val="left" w:pos="882"/>
              </w:tabs>
              <w:spacing w:after="0"/>
              <w:jc w:val="both"/>
              <w:rPr>
                <w:sz w:val="24"/>
                <w:szCs w:val="24"/>
              </w:rPr>
            </w:pPr>
            <w:r w:rsidRPr="00482C76">
              <w:rPr>
                <w:sz w:val="24"/>
                <w:szCs w:val="24"/>
              </w:rPr>
              <w:t>денежные средства, в том числе ин</w:t>
            </w:r>
            <w:r w:rsidRPr="00482C76">
              <w:rPr>
                <w:sz w:val="24"/>
                <w:szCs w:val="24"/>
              </w:rPr>
              <w:t>о</w:t>
            </w:r>
            <w:r w:rsidRPr="00482C76">
              <w:rPr>
                <w:sz w:val="24"/>
                <w:szCs w:val="24"/>
              </w:rPr>
              <w:t>странную валюту, на счетах и во вкладах в кредитных организациях;</w:t>
            </w:r>
          </w:p>
          <w:p w:rsidR="00C56953" w:rsidRDefault="00C56953" w:rsidP="00C56953">
            <w:pPr>
              <w:numPr>
                <w:ilvl w:val="0"/>
                <w:numId w:val="14"/>
              </w:numPr>
              <w:rPr>
                <w:b/>
              </w:rPr>
            </w:pPr>
            <w:r w:rsidRPr="00EF2409">
              <w:rPr>
                <w:b/>
              </w:rPr>
              <w:t>обыкновенные и привилегирова</w:t>
            </w:r>
            <w:r w:rsidRPr="00EF2409">
              <w:rPr>
                <w:b/>
              </w:rPr>
              <w:t>н</w:t>
            </w:r>
            <w:r w:rsidRPr="00EF2409">
              <w:rPr>
                <w:b/>
              </w:rPr>
              <w:t>ные акции и российские депозита</w:t>
            </w:r>
            <w:r w:rsidRPr="00EF2409">
              <w:rPr>
                <w:b/>
              </w:rPr>
              <w:t>р</w:t>
            </w:r>
            <w:r w:rsidRPr="00EF2409">
              <w:rPr>
                <w:b/>
              </w:rPr>
              <w:t>ные расписки на акции, по к</w:t>
            </w:r>
            <w:r w:rsidRPr="00EF2409">
              <w:rPr>
                <w:b/>
              </w:rPr>
              <w:t>о</w:t>
            </w:r>
            <w:r w:rsidRPr="00EF2409">
              <w:rPr>
                <w:b/>
              </w:rPr>
              <w:t>торым рассчитывается Индекс ММВБ, я</w:t>
            </w:r>
            <w:r w:rsidRPr="00EF2409">
              <w:rPr>
                <w:b/>
              </w:rPr>
              <w:t>в</w:t>
            </w:r>
            <w:r w:rsidRPr="00EF2409">
              <w:rPr>
                <w:b/>
              </w:rPr>
              <w:t>ляющийся композитным индексом российского фондового рынка, ра</w:t>
            </w:r>
            <w:r w:rsidRPr="00EF2409">
              <w:rPr>
                <w:b/>
              </w:rPr>
              <w:t>с</w:t>
            </w:r>
            <w:r w:rsidRPr="00EF2409">
              <w:rPr>
                <w:b/>
              </w:rPr>
              <w:t>считываемым на основе цен сделок, совершаемых с 30 наиболее ли</w:t>
            </w:r>
            <w:r w:rsidRPr="00EF2409">
              <w:rPr>
                <w:b/>
              </w:rPr>
              <w:t>к</w:t>
            </w:r>
            <w:r w:rsidRPr="00EF2409">
              <w:rPr>
                <w:b/>
              </w:rPr>
              <w:t>видными ценными бумагами эм</w:t>
            </w:r>
            <w:r w:rsidRPr="00EF2409">
              <w:rPr>
                <w:b/>
              </w:rPr>
              <w:t>и</w:t>
            </w:r>
            <w:r w:rsidRPr="00EF2409">
              <w:rPr>
                <w:b/>
              </w:rPr>
              <w:t>тентов, виды экономической де</w:t>
            </w:r>
            <w:r w:rsidRPr="00EF2409">
              <w:rPr>
                <w:b/>
              </w:rPr>
              <w:t>я</w:t>
            </w:r>
            <w:r w:rsidRPr="00EF2409">
              <w:rPr>
                <w:b/>
              </w:rPr>
              <w:t>тельности которых относятся к о</w:t>
            </w:r>
            <w:r w:rsidRPr="00EF2409">
              <w:rPr>
                <w:b/>
              </w:rPr>
              <w:t>с</w:t>
            </w:r>
            <w:r w:rsidRPr="00EF2409">
              <w:rPr>
                <w:b/>
              </w:rPr>
              <w:t>но</w:t>
            </w:r>
            <w:r w:rsidRPr="00EF2409">
              <w:rPr>
                <w:b/>
              </w:rPr>
              <w:t>в</w:t>
            </w:r>
            <w:r w:rsidRPr="00EF2409">
              <w:rPr>
                <w:b/>
              </w:rPr>
              <w:t>ным секторам экономики (далее – Индекс). Индекс рассчитывается на основе информации о сделках, совершаемых с ценными бумагами росси</w:t>
            </w:r>
            <w:r w:rsidRPr="00EF2409">
              <w:rPr>
                <w:b/>
              </w:rPr>
              <w:t>й</w:t>
            </w:r>
            <w:r w:rsidRPr="00EF2409">
              <w:rPr>
                <w:b/>
              </w:rPr>
              <w:t>ских эмитентов, допущенных к обращению в Закрытом акци</w:t>
            </w:r>
            <w:r w:rsidRPr="00EF2409">
              <w:rPr>
                <w:b/>
              </w:rPr>
              <w:t>о</w:t>
            </w:r>
            <w:r w:rsidRPr="00EF2409">
              <w:rPr>
                <w:b/>
              </w:rPr>
              <w:t>нерном общ</w:t>
            </w:r>
            <w:r w:rsidRPr="00EF2409">
              <w:rPr>
                <w:b/>
              </w:rPr>
              <w:t>е</w:t>
            </w:r>
            <w:r w:rsidRPr="00EF2409">
              <w:rPr>
                <w:b/>
              </w:rPr>
              <w:t>стве «Фондовая биржа ММВБ».</w:t>
            </w:r>
          </w:p>
          <w:p w:rsidR="00C56953" w:rsidRPr="00C56953" w:rsidRDefault="00C56953" w:rsidP="00C56953">
            <w:pPr>
              <w:spacing w:line="240" w:lineRule="atLeast"/>
              <w:jc w:val="both"/>
            </w:pPr>
            <w:r w:rsidRPr="00E44F8A">
              <w:rPr>
                <w:b/>
              </w:rPr>
              <w:t>23.2 Лица, обязанные по ценным бум</w:t>
            </w:r>
            <w:r w:rsidRPr="00E44F8A">
              <w:rPr>
                <w:b/>
              </w:rPr>
              <w:t>а</w:t>
            </w:r>
            <w:r w:rsidRPr="00E44F8A">
              <w:rPr>
                <w:b/>
              </w:rPr>
              <w:t>гам, должны быть зарегистрированы в Росси</w:t>
            </w:r>
            <w:r w:rsidRPr="00E44F8A">
              <w:rPr>
                <w:b/>
              </w:rPr>
              <w:t>й</w:t>
            </w:r>
            <w:r w:rsidRPr="00E44F8A">
              <w:rPr>
                <w:b/>
              </w:rPr>
              <w:t>ской Федер</w:t>
            </w:r>
            <w:r w:rsidRPr="00E44F8A">
              <w:rPr>
                <w:b/>
              </w:rPr>
              <w:t>а</w:t>
            </w:r>
            <w:r w:rsidRPr="00E44F8A">
              <w:rPr>
                <w:b/>
              </w:rPr>
              <w:t>ции.</w:t>
            </w:r>
          </w:p>
        </w:tc>
      </w:tr>
      <w:tr w:rsidR="00C56953" w:rsidTr="00C56953">
        <w:tc>
          <w:tcPr>
            <w:tcW w:w="4926" w:type="dxa"/>
          </w:tcPr>
          <w:p w:rsidR="00C56953" w:rsidRPr="0090721D" w:rsidRDefault="00C56953" w:rsidP="00C56953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b/>
              </w:rPr>
            </w:pPr>
            <w:r w:rsidRPr="0090721D">
              <w:rPr>
                <w:b/>
              </w:rPr>
              <w:lastRenderedPageBreak/>
              <w:t>Пункт 48.</w:t>
            </w:r>
          </w:p>
          <w:p w:rsidR="00C56953" w:rsidRPr="00437CFB" w:rsidRDefault="00C56953" w:rsidP="00C56953">
            <w:pPr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 Порядок подачи заявок на приобрет</w:t>
            </w:r>
            <w:r w:rsidRPr="00437CFB">
              <w:t>е</w:t>
            </w:r>
            <w:r w:rsidRPr="00437CFB">
              <w:t>ние инвестиционных паев:</w:t>
            </w:r>
          </w:p>
          <w:p w:rsidR="00C56953" w:rsidRPr="00437CFB" w:rsidRDefault="00C56953" w:rsidP="00C5695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инвестицио</w:t>
            </w:r>
            <w:r w:rsidRPr="00437CFB">
              <w:t>н</w:t>
            </w:r>
            <w:r w:rsidRPr="00437CFB">
              <w:t>ных паев, оформленные в соответствии с приложениями №1, №2, к Правилам, под</w:t>
            </w:r>
            <w:r w:rsidRPr="00437CFB">
              <w:t>а</w:t>
            </w:r>
            <w:r w:rsidRPr="00437CFB">
              <w:t xml:space="preserve">ются в пунктах приема заявок </w:t>
            </w:r>
            <w:r>
              <w:t>инвестором</w:t>
            </w:r>
            <w:r w:rsidRPr="00437CFB">
              <w:t xml:space="preserve"> или его уполномоченным представителем. </w:t>
            </w:r>
          </w:p>
          <w:p w:rsidR="00C56953" w:rsidRDefault="00C56953" w:rsidP="00C5695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инвестицио</w:t>
            </w:r>
            <w:r w:rsidRPr="00437CFB">
              <w:t>н</w:t>
            </w:r>
            <w:r w:rsidRPr="00437CFB">
              <w:t>ных паев, оформленные в соответствии с приложением №3, к Правилам, подаются в пунктах приема заявок номинальным держ</w:t>
            </w:r>
            <w:r w:rsidRPr="00437CFB">
              <w:t>а</w:t>
            </w:r>
            <w:r w:rsidRPr="00437CFB">
              <w:t>телем или его уполномоченным представит</w:t>
            </w:r>
            <w:r w:rsidRPr="00437CFB">
              <w:t>е</w:t>
            </w:r>
            <w:r w:rsidRPr="00437CFB">
              <w:t>лем.</w:t>
            </w:r>
          </w:p>
          <w:p w:rsidR="00C56953" w:rsidRPr="00F22FE2" w:rsidRDefault="00C56953" w:rsidP="00C56953">
            <w:pPr>
              <w:pStyle w:val="BodyNum"/>
              <w:spacing w:after="0" w:line="240" w:lineRule="atLeast"/>
              <w:rPr>
                <w:b/>
              </w:rPr>
            </w:pPr>
            <w:r w:rsidRPr="0090721D">
              <w:rPr>
                <w:b/>
              </w:rPr>
              <w:t>Заявки на приобретение инвестицио</w:t>
            </w:r>
            <w:r w:rsidRPr="0090721D">
              <w:rPr>
                <w:b/>
              </w:rPr>
              <w:t>н</w:t>
            </w:r>
            <w:r w:rsidRPr="0090721D">
              <w:rPr>
                <w:b/>
              </w:rPr>
              <w:t>ных паев, направленные почтой (в том числе электронной), факсом или курь</w:t>
            </w:r>
            <w:r w:rsidRPr="0090721D">
              <w:rPr>
                <w:b/>
              </w:rPr>
              <w:t>е</w:t>
            </w:r>
            <w:r w:rsidRPr="0090721D">
              <w:rPr>
                <w:b/>
              </w:rPr>
              <w:t>ром, не принимаются.</w:t>
            </w:r>
          </w:p>
        </w:tc>
        <w:tc>
          <w:tcPr>
            <w:tcW w:w="4927" w:type="dxa"/>
          </w:tcPr>
          <w:p w:rsidR="00C56953" w:rsidRPr="0090721D" w:rsidRDefault="00C56953" w:rsidP="00C56953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b/>
              </w:rPr>
            </w:pPr>
            <w:r w:rsidRPr="0090721D">
              <w:rPr>
                <w:b/>
              </w:rPr>
              <w:t>Пункт 48.</w:t>
            </w:r>
          </w:p>
          <w:p w:rsidR="00C56953" w:rsidRPr="00437CFB" w:rsidRDefault="00C56953" w:rsidP="00C56953">
            <w:pPr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 Порядок подачи заявок на приобрет</w:t>
            </w:r>
            <w:r w:rsidRPr="00437CFB">
              <w:t>е</w:t>
            </w:r>
            <w:r w:rsidRPr="00437CFB">
              <w:t>ние инвестиционных паев:</w:t>
            </w:r>
          </w:p>
          <w:p w:rsidR="00C56953" w:rsidRPr="00437CFB" w:rsidRDefault="00C56953" w:rsidP="00C5695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инвестицио</w:t>
            </w:r>
            <w:r w:rsidRPr="00437CFB">
              <w:t>н</w:t>
            </w:r>
            <w:r w:rsidRPr="00437CFB">
              <w:t>ных паев, оформленные в соответствии с приложениями №1, №2, к Правилам, под</w:t>
            </w:r>
            <w:r w:rsidRPr="00437CFB">
              <w:t>а</w:t>
            </w:r>
            <w:r w:rsidRPr="00437CFB">
              <w:t xml:space="preserve">ются в пунктах приема заявок </w:t>
            </w:r>
            <w:r>
              <w:t>инвестором</w:t>
            </w:r>
            <w:r w:rsidRPr="00437CFB">
              <w:t xml:space="preserve"> или его уполномоченным представителем. </w:t>
            </w:r>
          </w:p>
          <w:p w:rsidR="00C56953" w:rsidRDefault="00C56953" w:rsidP="00C5695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инвестицио</w:t>
            </w:r>
            <w:r w:rsidRPr="00437CFB">
              <w:t>н</w:t>
            </w:r>
            <w:r w:rsidRPr="00437CFB">
              <w:t>ных паев, оформленные в соответствии с приложением №3, к Правилам, подаются в пунктах приема заявок номинальным держ</w:t>
            </w:r>
            <w:r w:rsidRPr="00437CFB">
              <w:t>а</w:t>
            </w:r>
            <w:r w:rsidRPr="00437CFB">
              <w:t>телем или его уполномоченным представит</w:t>
            </w:r>
            <w:r w:rsidRPr="00437CFB">
              <w:t>е</w:t>
            </w:r>
            <w:r w:rsidRPr="00437CFB">
              <w:t>лем.</w:t>
            </w:r>
          </w:p>
          <w:p w:rsidR="00C56953" w:rsidRPr="00A36078" w:rsidRDefault="00C56953" w:rsidP="00C56953">
            <w:pPr>
              <w:ind w:firstLine="709"/>
              <w:jc w:val="both"/>
              <w:rPr>
                <w:b/>
              </w:rPr>
            </w:pPr>
            <w:r w:rsidRPr="00A36078">
              <w:rPr>
                <w:b/>
              </w:rPr>
              <w:t>Заявки на приобретение инвестиц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онных паев могут направляться посредс</w:t>
            </w:r>
            <w:r w:rsidRPr="00A36078">
              <w:rPr>
                <w:b/>
              </w:rPr>
              <w:t>т</w:t>
            </w:r>
            <w:r w:rsidRPr="00A36078">
              <w:rPr>
                <w:b/>
              </w:rPr>
              <w:t>вом по</w:t>
            </w:r>
            <w:r w:rsidRPr="00A36078">
              <w:rPr>
                <w:b/>
              </w:rPr>
              <w:t>ч</w:t>
            </w:r>
            <w:r w:rsidRPr="00A36078">
              <w:rPr>
                <w:b/>
              </w:rPr>
              <w:t>товой связи заказным письмом с уведомлением о вручении на адрес упра</w:t>
            </w:r>
            <w:r w:rsidRPr="00A36078">
              <w:rPr>
                <w:b/>
              </w:rPr>
              <w:t>в</w:t>
            </w:r>
            <w:r w:rsidRPr="00A36078">
              <w:rPr>
                <w:b/>
              </w:rPr>
              <w:t>ляющей компании: 190031, Российская Федерация, Санкт-Петербург, ул. Ефим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ва, д. 4А, Закрытое акционерное общ</w:t>
            </w:r>
            <w:r w:rsidRPr="00A36078">
              <w:rPr>
                <w:b/>
              </w:rPr>
              <w:t>е</w:t>
            </w:r>
            <w:r w:rsidRPr="00A36078">
              <w:rPr>
                <w:b/>
              </w:rPr>
              <w:t>ство “Управляющая компания “Энергокап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тал”. При этом подпись на заявке должна быть удост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верена нотариально.</w:t>
            </w:r>
          </w:p>
          <w:p w:rsidR="00C56953" w:rsidRPr="00A36078" w:rsidRDefault="00C56953" w:rsidP="00C56953">
            <w:pPr>
              <w:ind w:firstLine="709"/>
              <w:jc w:val="both"/>
              <w:rPr>
                <w:b/>
              </w:rPr>
            </w:pPr>
            <w:r w:rsidRPr="00A36078">
              <w:rPr>
                <w:b/>
              </w:rPr>
              <w:t>Датой и временем приема заявки на приобретение инвестиционных паев, п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лученной посредством почтовой связи, считается дата и время получения почт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вого отправления управляющей компан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ей.</w:t>
            </w:r>
          </w:p>
          <w:p w:rsidR="00C56953" w:rsidRPr="00A36078" w:rsidRDefault="00C56953" w:rsidP="00C56953">
            <w:pPr>
              <w:ind w:firstLine="709"/>
              <w:jc w:val="both"/>
            </w:pPr>
            <w:r w:rsidRPr="00A36078">
              <w:rPr>
                <w:b/>
              </w:rPr>
              <w:t>В случае отказа в приеме заявки на приобретение инвестиционных паев, п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лученной посредством почтовой связи, на основаниях, предусмотренных настоящ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ми Правилами, мотивированный отказ направляется управляющей компанией заказным письмом с уведомлением о вр</w:t>
            </w:r>
            <w:r w:rsidRPr="00A36078">
              <w:rPr>
                <w:b/>
              </w:rPr>
              <w:t>у</w:t>
            </w:r>
            <w:r w:rsidRPr="00A36078">
              <w:rPr>
                <w:b/>
              </w:rPr>
              <w:t>чении на почтовый адрес, указанный в анкете зарегистрированного лица. В сл</w:t>
            </w:r>
            <w:r w:rsidRPr="00A36078">
              <w:rPr>
                <w:b/>
              </w:rPr>
              <w:t>у</w:t>
            </w:r>
            <w:r w:rsidRPr="00A36078">
              <w:rPr>
                <w:b/>
              </w:rPr>
              <w:t>чаях отсутствия адреса в анкете или о</w:t>
            </w:r>
            <w:r w:rsidRPr="00A36078">
              <w:rPr>
                <w:b/>
              </w:rPr>
              <w:t>т</w:t>
            </w:r>
            <w:r w:rsidRPr="00A36078">
              <w:rPr>
                <w:b/>
              </w:rPr>
              <w:t>сутствия самой анкеты мотивированный отказ направляется на обратный почт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вый адрес, указанный на почтовом о</w:t>
            </w:r>
            <w:r w:rsidRPr="00A36078">
              <w:rPr>
                <w:b/>
              </w:rPr>
              <w:t>т</w:t>
            </w:r>
            <w:r w:rsidRPr="00A36078">
              <w:rPr>
                <w:b/>
              </w:rPr>
              <w:t>правлении.</w:t>
            </w:r>
          </w:p>
          <w:p w:rsidR="00C56953" w:rsidRPr="00E44F8A" w:rsidRDefault="00C56953" w:rsidP="00C56953">
            <w:pPr>
              <w:pStyle w:val="BodyNum"/>
              <w:spacing w:after="0" w:line="240" w:lineRule="atLeast"/>
              <w:rPr>
                <w:b/>
              </w:rPr>
            </w:pPr>
            <w:r w:rsidRPr="00A36078">
              <w:t>Заявки на приобретение инвестиционных п</w:t>
            </w:r>
            <w:r w:rsidRPr="00A36078">
              <w:t>а</w:t>
            </w:r>
            <w:r w:rsidRPr="00A36078">
              <w:t xml:space="preserve">ев, направленные посредством </w:t>
            </w:r>
            <w:r w:rsidRPr="00A36078">
              <w:rPr>
                <w:b/>
              </w:rPr>
              <w:t>электро</w:t>
            </w:r>
            <w:r w:rsidRPr="00A36078">
              <w:rPr>
                <w:b/>
              </w:rPr>
              <w:t>н</w:t>
            </w:r>
            <w:r w:rsidRPr="00A36078">
              <w:rPr>
                <w:b/>
              </w:rPr>
              <w:t>ной почты, факсом или курьером</w:t>
            </w:r>
            <w:r w:rsidRPr="00A36078">
              <w:t xml:space="preserve"> не приним</w:t>
            </w:r>
            <w:r w:rsidRPr="00A36078">
              <w:t>а</w:t>
            </w:r>
            <w:r w:rsidRPr="00A36078">
              <w:t>ются.</w:t>
            </w:r>
          </w:p>
        </w:tc>
      </w:tr>
      <w:tr w:rsidR="00C343AF" w:rsidTr="00C56953">
        <w:tc>
          <w:tcPr>
            <w:tcW w:w="4926" w:type="dxa"/>
          </w:tcPr>
          <w:p w:rsidR="00C343AF" w:rsidRPr="00C343AF" w:rsidRDefault="00C343AF" w:rsidP="00C343AF">
            <w:pPr>
              <w:pStyle w:val="2"/>
              <w:spacing w:before="0" w:beforeAutospacing="0" w:after="0" w:afterAutospacing="0" w:line="240" w:lineRule="atLeast"/>
              <w:ind w:left="0"/>
              <w:rPr>
                <w:b/>
              </w:rPr>
            </w:pPr>
            <w:r w:rsidRPr="00C343AF">
              <w:rPr>
                <w:b/>
              </w:rPr>
              <w:t>Пункт 77. </w:t>
            </w:r>
          </w:p>
          <w:p w:rsidR="00C343AF" w:rsidRDefault="00C343AF" w:rsidP="00C343AF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При подаче заявки на погашение инвестиц</w:t>
            </w:r>
            <w:r w:rsidRPr="00F01526">
              <w:t>и</w:t>
            </w:r>
            <w:r w:rsidRPr="00F01526">
              <w:t xml:space="preserve">онных паев в </w:t>
            </w:r>
            <w:r w:rsidRPr="00F01526">
              <w:rPr>
                <w:b/>
                <w:bCs/>
              </w:rPr>
              <w:t>Управляющую компанию</w:t>
            </w:r>
            <w:r w:rsidRPr="00F01526">
              <w:t xml:space="preserve"> скидка, на которую уменьшается расчетная </w:t>
            </w:r>
            <w:r w:rsidRPr="00F01526">
              <w:lastRenderedPageBreak/>
              <w:t>стоимость инвестиционного пая</w:t>
            </w:r>
            <w:r w:rsidRPr="00CB16C3">
              <w:t xml:space="preserve"> </w:t>
            </w:r>
            <w:r>
              <w:t>составляет:</w:t>
            </w:r>
          </w:p>
          <w:p w:rsidR="00C343AF" w:rsidRPr="00901AFE" w:rsidRDefault="00C343AF" w:rsidP="00C343AF">
            <w:pPr>
              <w:pStyle w:val="2"/>
              <w:spacing w:before="0" w:beforeAutospacing="0" w:after="0" w:afterAutospacing="0"/>
              <w:ind w:left="0"/>
            </w:pPr>
            <w:r w:rsidRPr="00901AFE">
              <w:t>- 1,5 (одна целая пять десятых) процента (с учетом налога на добавленную стоимость) от расчетной стоимости одного инвестиционн</w:t>
            </w:r>
            <w:r w:rsidRPr="00901AFE">
              <w:t>о</w:t>
            </w:r>
            <w:r w:rsidRPr="00901AFE">
              <w:t>го пая при подаче заявки на погашение инв</w:t>
            </w:r>
            <w:r w:rsidRPr="00901AFE">
              <w:t>е</w:t>
            </w:r>
            <w:r w:rsidRPr="00901AFE">
              <w:t>стиционных паев фонда в срок менее или равный 92 (девяносто двум) дням со дня вн</w:t>
            </w:r>
            <w:r w:rsidRPr="00901AFE">
              <w:t>е</w:t>
            </w:r>
            <w:r w:rsidRPr="00901AFE">
              <w:t>сения в реестр владельцев инвестиционных паев пр</w:t>
            </w:r>
            <w:r w:rsidRPr="00901AFE">
              <w:t>и</w:t>
            </w:r>
            <w:r w:rsidRPr="00901AFE">
              <w:t>ходной записи об их приобретении;</w:t>
            </w:r>
          </w:p>
          <w:p w:rsidR="00C343AF" w:rsidRPr="00901AFE" w:rsidRDefault="00C343AF" w:rsidP="00C343AF">
            <w:pPr>
              <w:pStyle w:val="2"/>
              <w:spacing w:before="0" w:beforeAutospacing="0" w:after="0" w:afterAutospacing="0"/>
              <w:ind w:left="0"/>
            </w:pPr>
            <w:r w:rsidRPr="00901AFE">
              <w:t>- 1 (один) процент (с учетом налога на доба</w:t>
            </w:r>
            <w:r w:rsidRPr="00901AFE">
              <w:t>в</w:t>
            </w:r>
            <w:r w:rsidRPr="00901AFE">
              <w:t>ленную стоимость) от расчетной стоим</w:t>
            </w:r>
            <w:r w:rsidRPr="00901AFE">
              <w:t>о</w:t>
            </w:r>
            <w:r w:rsidRPr="00901AFE">
              <w:t>сти одного инвестиционного пая при подаче з</w:t>
            </w:r>
            <w:r w:rsidRPr="00901AFE">
              <w:t>а</w:t>
            </w:r>
            <w:r w:rsidRPr="00901AFE">
              <w:t>явки на погашение инвестиционных паев фонда в срок более 92 (девяносто двух) дней, но менее или равный 180 (ста восьмидесяти) дн</w:t>
            </w:r>
            <w:r>
              <w:t>ям</w:t>
            </w:r>
            <w:r w:rsidRPr="00901AFE">
              <w:t xml:space="preserve"> со дня внесения в реестр владельцев инвестиционных паев приходной записи об их приобретении;</w:t>
            </w:r>
          </w:p>
          <w:p w:rsidR="00C343AF" w:rsidRPr="00901AFE" w:rsidRDefault="00C343AF" w:rsidP="00C343AF">
            <w:pPr>
              <w:pStyle w:val="2"/>
              <w:spacing w:before="0" w:beforeAutospacing="0" w:after="0" w:afterAutospacing="0"/>
              <w:ind w:left="0"/>
            </w:pPr>
            <w:r w:rsidRPr="00901AFE">
              <w:t>- 0,5 (ноль целых пять десятых) процент (</w:t>
            </w:r>
            <w:r>
              <w:t>с</w:t>
            </w:r>
            <w:r w:rsidRPr="00901AFE">
              <w:t xml:space="preserve"> учетом налога на добавленную стоимость) от расчетной стоимости одного инвестиционн</w:t>
            </w:r>
            <w:r w:rsidRPr="00901AFE">
              <w:t>о</w:t>
            </w:r>
            <w:r w:rsidRPr="00901AFE">
              <w:t>го пая при подаче заявки на погашение инв</w:t>
            </w:r>
            <w:r w:rsidRPr="00901AFE">
              <w:t>е</w:t>
            </w:r>
            <w:r w:rsidRPr="00901AFE">
              <w:t>ст</w:t>
            </w:r>
            <w:r w:rsidRPr="00901AFE">
              <w:t>и</w:t>
            </w:r>
            <w:r w:rsidRPr="00901AFE">
              <w:t>ционных паев фонда в срок более 180 (</w:t>
            </w:r>
            <w:r>
              <w:t>ста восьмидесяти</w:t>
            </w:r>
            <w:r w:rsidRPr="00901AFE">
              <w:t>) дней, но менее или равный 365 (трехсот шестидесяти пяти) дням со дня внесения в реестр владельцев инвестицио</w:t>
            </w:r>
            <w:r w:rsidRPr="00901AFE">
              <w:t>н</w:t>
            </w:r>
            <w:r w:rsidRPr="00901AFE">
              <w:t>ных паев приходной записи об их приобрет</w:t>
            </w:r>
            <w:r w:rsidRPr="00901AFE">
              <w:t>е</w:t>
            </w:r>
            <w:r w:rsidRPr="00901AFE">
              <w:t>нии;</w:t>
            </w:r>
          </w:p>
          <w:p w:rsidR="00C343AF" w:rsidRPr="0027605B" w:rsidRDefault="00C343AF" w:rsidP="00C343AF">
            <w:pPr>
              <w:pStyle w:val="2"/>
              <w:spacing w:before="0" w:beforeAutospacing="0" w:after="0" w:afterAutospacing="0"/>
              <w:ind w:left="0"/>
              <w:rPr>
                <w:sz w:val="16"/>
                <w:szCs w:val="16"/>
              </w:rPr>
            </w:pPr>
            <w:r w:rsidRPr="00901AFE">
              <w:t>- не взимается при подаче заявки на погаш</w:t>
            </w:r>
            <w:r w:rsidRPr="00901AFE">
              <w:t>е</w:t>
            </w:r>
            <w:r w:rsidRPr="00901AFE">
              <w:t>ние инвестиционных паев фонда в срок более 365 (трехсот шестидесяти пяти) дней со дня внесения в реестр владельцев инвестицио</w:t>
            </w:r>
            <w:r w:rsidRPr="00901AFE">
              <w:t>н</w:t>
            </w:r>
            <w:r w:rsidRPr="00901AFE">
              <w:t>ных паев приходной записи об их приобрет</w:t>
            </w:r>
            <w:r w:rsidRPr="00901AFE">
              <w:t>е</w:t>
            </w:r>
            <w:r w:rsidRPr="00901AFE">
              <w:t>нии.</w:t>
            </w:r>
          </w:p>
          <w:p w:rsidR="00C343AF" w:rsidRPr="0090721D" w:rsidRDefault="00C343AF" w:rsidP="00C343AF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b/>
              </w:rPr>
            </w:pPr>
            <w:r w:rsidRPr="00F01526">
              <w:t>При подаче заявки на погашение инвестиц</w:t>
            </w:r>
            <w:r w:rsidRPr="00F01526">
              <w:t>и</w:t>
            </w:r>
            <w:r w:rsidRPr="00F01526">
              <w:t xml:space="preserve">онных паев </w:t>
            </w:r>
            <w:r w:rsidRPr="00A773C3">
              <w:rPr>
                <w:b/>
              </w:rPr>
              <w:t>агентам</w:t>
            </w:r>
            <w:r>
              <w:t xml:space="preserve"> скидка</w:t>
            </w:r>
            <w:r w:rsidRPr="00F01526">
              <w:t>, на которую уменьшается расчетная стоимость инвест</w:t>
            </w:r>
            <w:r w:rsidRPr="00F01526">
              <w:t>и</w:t>
            </w:r>
            <w:r w:rsidRPr="00F01526">
              <w:t>ционного пая</w:t>
            </w:r>
            <w:r>
              <w:t>,</w:t>
            </w:r>
            <w:r w:rsidRPr="00CB16C3">
              <w:t xml:space="preserve"> </w:t>
            </w:r>
            <w:r>
              <w:t xml:space="preserve"> </w:t>
            </w:r>
            <w:r w:rsidRPr="00F01526">
              <w:t>не взимается.</w:t>
            </w:r>
          </w:p>
        </w:tc>
        <w:tc>
          <w:tcPr>
            <w:tcW w:w="4927" w:type="dxa"/>
          </w:tcPr>
          <w:p w:rsidR="00C343AF" w:rsidRPr="00C343AF" w:rsidRDefault="00C343AF" w:rsidP="00C343AF">
            <w:pPr>
              <w:pStyle w:val="2"/>
              <w:spacing w:before="0" w:beforeAutospacing="0" w:after="0" w:afterAutospacing="0" w:line="240" w:lineRule="atLeast"/>
              <w:ind w:left="0"/>
              <w:rPr>
                <w:b/>
              </w:rPr>
            </w:pPr>
            <w:r w:rsidRPr="00C343AF">
              <w:rPr>
                <w:b/>
              </w:rPr>
              <w:lastRenderedPageBreak/>
              <w:t>Пункт 77. </w:t>
            </w:r>
          </w:p>
          <w:p w:rsidR="00C343AF" w:rsidRPr="00C343AF" w:rsidRDefault="00C343AF" w:rsidP="00C343AF">
            <w:pPr>
              <w:pStyle w:val="2"/>
              <w:spacing w:before="0" w:beforeAutospacing="0" w:after="0" w:afterAutospacing="0" w:line="240" w:lineRule="atLeast"/>
              <w:ind w:left="0"/>
            </w:pPr>
            <w:r w:rsidRPr="00C343AF">
              <w:t>При подаче заявки на погашение инвестиц</w:t>
            </w:r>
            <w:r w:rsidRPr="00C343AF">
              <w:t>и</w:t>
            </w:r>
            <w:r w:rsidRPr="00C343AF">
              <w:t xml:space="preserve">онных паев в </w:t>
            </w:r>
            <w:r w:rsidRPr="00C343AF">
              <w:rPr>
                <w:b/>
                <w:bCs/>
              </w:rPr>
              <w:t>Управляющую компанию</w:t>
            </w:r>
            <w:r w:rsidRPr="00C343AF">
              <w:t xml:space="preserve"> скидка, на которую уменьшается расчетная </w:t>
            </w:r>
            <w:r w:rsidRPr="00C343AF">
              <w:lastRenderedPageBreak/>
              <w:t>стоимость инвестиционного пая составляет:</w:t>
            </w:r>
          </w:p>
          <w:p w:rsidR="00C343AF" w:rsidRPr="00C343AF" w:rsidRDefault="00C343AF" w:rsidP="00C343AF">
            <w:pPr>
              <w:pStyle w:val="2"/>
              <w:spacing w:before="0" w:beforeAutospacing="0" w:after="0" w:afterAutospacing="0"/>
              <w:ind w:left="0"/>
            </w:pPr>
            <w:r w:rsidRPr="00C343AF">
              <w:t>- 1,5 (одна целая пять десятых) процента (с учетом налога на добавленную стоимость) от расчетной стоимости одного инвестиционн</w:t>
            </w:r>
            <w:r w:rsidRPr="00C343AF">
              <w:t>о</w:t>
            </w:r>
            <w:r w:rsidRPr="00C343AF">
              <w:t>го пая при подаче заявки на погашение инв</w:t>
            </w:r>
            <w:r w:rsidRPr="00C343AF">
              <w:t>е</w:t>
            </w:r>
            <w:r w:rsidRPr="00C343AF">
              <w:t xml:space="preserve">стиционных паев фонда в срок менее или равный 92 (девяносто двум) дням со дня </w:t>
            </w:r>
            <w:r w:rsidRPr="00C343AF">
              <w:rPr>
                <w:b/>
              </w:rPr>
              <w:t>вн</w:t>
            </w:r>
            <w:r w:rsidRPr="00C343AF">
              <w:rPr>
                <w:b/>
              </w:rPr>
              <w:t>е</w:t>
            </w:r>
            <w:r w:rsidRPr="00C343AF">
              <w:rPr>
                <w:b/>
              </w:rPr>
              <w:t>сения приходной записи по зачислению да</w:t>
            </w:r>
            <w:r w:rsidRPr="00C343AF">
              <w:rPr>
                <w:b/>
              </w:rPr>
              <w:t>н</w:t>
            </w:r>
            <w:r w:rsidRPr="00C343AF">
              <w:rPr>
                <w:b/>
              </w:rPr>
              <w:t>ных инвестиционных паев на лицевой счет, с которого производится погашение данных инвестиц</w:t>
            </w:r>
            <w:r w:rsidRPr="00C343AF">
              <w:rPr>
                <w:b/>
              </w:rPr>
              <w:t>и</w:t>
            </w:r>
            <w:r w:rsidRPr="00C343AF">
              <w:rPr>
                <w:b/>
              </w:rPr>
              <w:t>онных паев</w:t>
            </w:r>
            <w:r w:rsidRPr="00C343AF">
              <w:t>;</w:t>
            </w:r>
          </w:p>
          <w:p w:rsidR="00C343AF" w:rsidRPr="00C343AF" w:rsidRDefault="00C343AF" w:rsidP="00C343AF">
            <w:pPr>
              <w:pStyle w:val="2"/>
              <w:spacing w:before="0" w:beforeAutospacing="0" w:after="0" w:afterAutospacing="0"/>
              <w:ind w:left="0"/>
            </w:pPr>
            <w:r w:rsidRPr="00C343AF">
              <w:t>- 1 (один) процент (с учетом налога на доба</w:t>
            </w:r>
            <w:r w:rsidRPr="00C343AF">
              <w:t>в</w:t>
            </w:r>
            <w:r w:rsidRPr="00C343AF">
              <w:t>ленную стоимость) от расчетной стоим</w:t>
            </w:r>
            <w:r w:rsidRPr="00C343AF">
              <w:t>о</w:t>
            </w:r>
            <w:r w:rsidRPr="00C343AF">
              <w:t>сти одного инвестиционного пая при подаче з</w:t>
            </w:r>
            <w:r w:rsidRPr="00C343AF">
              <w:t>а</w:t>
            </w:r>
            <w:r w:rsidRPr="00C343AF">
              <w:t xml:space="preserve">явки на погашение инвестиционных паев фонда в срок более 92 (девяносто двух) дней, но менее или равный 180 (ста восьмидесяти) дням со дня </w:t>
            </w:r>
            <w:r w:rsidRPr="00C343AF">
              <w:rPr>
                <w:b/>
              </w:rPr>
              <w:t>внесения приходной записи по з</w:t>
            </w:r>
            <w:r w:rsidRPr="00C343AF">
              <w:rPr>
                <w:b/>
              </w:rPr>
              <w:t>а</w:t>
            </w:r>
            <w:r w:rsidRPr="00C343AF">
              <w:rPr>
                <w:b/>
              </w:rPr>
              <w:t>числению данных инвестиционных паев на лицевой счет, с которого производится погашение данных инв</w:t>
            </w:r>
            <w:r w:rsidRPr="00C343AF">
              <w:rPr>
                <w:b/>
              </w:rPr>
              <w:t>е</w:t>
            </w:r>
            <w:r w:rsidRPr="00C343AF">
              <w:rPr>
                <w:b/>
              </w:rPr>
              <w:t>стиционных паев</w:t>
            </w:r>
            <w:r w:rsidRPr="00C343AF">
              <w:t>;</w:t>
            </w:r>
          </w:p>
          <w:p w:rsidR="00C343AF" w:rsidRPr="00C343AF" w:rsidRDefault="00C343AF" w:rsidP="00C343AF">
            <w:pPr>
              <w:pStyle w:val="2"/>
              <w:spacing w:before="0" w:beforeAutospacing="0" w:after="0" w:afterAutospacing="0"/>
              <w:ind w:left="0"/>
            </w:pPr>
            <w:r w:rsidRPr="00C343AF">
              <w:t>- 0,5 (ноль целых пять десятых) процент (с учетом налога на добавленную стоимость) от расчетной стоимости одного инвестиционн</w:t>
            </w:r>
            <w:r w:rsidRPr="00C343AF">
              <w:t>о</w:t>
            </w:r>
            <w:r w:rsidRPr="00C343AF">
              <w:t>го пая при подаче заявки на погашение инв</w:t>
            </w:r>
            <w:r w:rsidRPr="00C343AF">
              <w:t>е</w:t>
            </w:r>
            <w:r w:rsidRPr="00C343AF">
              <w:t>ст</w:t>
            </w:r>
            <w:r w:rsidRPr="00C343AF">
              <w:t>и</w:t>
            </w:r>
            <w:r w:rsidRPr="00C343AF">
              <w:t xml:space="preserve">ционных паев фонда в срок более 180 (ста восьмидесяти) дней, но менее или равный 365 (трехсот шестидесяти пяти) дням со дня </w:t>
            </w:r>
            <w:r w:rsidRPr="00C343AF">
              <w:rPr>
                <w:b/>
              </w:rPr>
              <w:t>внесения приходной записи по зачислению да</w:t>
            </w:r>
            <w:r w:rsidRPr="00C343AF">
              <w:rPr>
                <w:b/>
              </w:rPr>
              <w:t>н</w:t>
            </w:r>
            <w:r w:rsidRPr="00C343AF">
              <w:rPr>
                <w:b/>
              </w:rPr>
              <w:t>ных инвестиционных паев на лицевой счет, с которого производится погашение данных инв</w:t>
            </w:r>
            <w:r w:rsidRPr="00C343AF">
              <w:rPr>
                <w:b/>
              </w:rPr>
              <w:t>е</w:t>
            </w:r>
            <w:r w:rsidRPr="00C343AF">
              <w:rPr>
                <w:b/>
              </w:rPr>
              <w:t>стиционных паев</w:t>
            </w:r>
            <w:r w:rsidRPr="00C343AF">
              <w:t>;</w:t>
            </w:r>
          </w:p>
          <w:p w:rsidR="00C343AF" w:rsidRPr="00C343AF" w:rsidRDefault="00C343AF" w:rsidP="00C343AF">
            <w:pPr>
              <w:pStyle w:val="2"/>
              <w:spacing w:before="0" w:beforeAutospacing="0" w:after="0" w:afterAutospacing="0"/>
              <w:ind w:left="0"/>
            </w:pPr>
            <w:r w:rsidRPr="00C343AF">
              <w:t>- не взимается при подаче заявки на погаш</w:t>
            </w:r>
            <w:r w:rsidRPr="00C343AF">
              <w:t>е</w:t>
            </w:r>
            <w:r w:rsidRPr="00C343AF">
              <w:t xml:space="preserve">ние инвестиционных паев фонда в срок более 365 (трехсот шестидесяти пяти) дней со дня </w:t>
            </w:r>
            <w:r w:rsidRPr="00C343AF">
              <w:rPr>
                <w:b/>
              </w:rPr>
              <w:t>внесения приходной записи по зачислению да</w:t>
            </w:r>
            <w:r w:rsidRPr="00C343AF">
              <w:rPr>
                <w:b/>
              </w:rPr>
              <w:t>н</w:t>
            </w:r>
            <w:r w:rsidRPr="00C343AF">
              <w:rPr>
                <w:b/>
              </w:rPr>
              <w:t>ных инвестиционных паев на лицевой счет, с к</w:t>
            </w:r>
            <w:r w:rsidRPr="00C343AF">
              <w:rPr>
                <w:b/>
              </w:rPr>
              <w:t>о</w:t>
            </w:r>
            <w:r w:rsidRPr="00C343AF">
              <w:rPr>
                <w:b/>
              </w:rPr>
              <w:t>торого производится погашение данных инв</w:t>
            </w:r>
            <w:r w:rsidRPr="00C343AF">
              <w:rPr>
                <w:b/>
              </w:rPr>
              <w:t>е</w:t>
            </w:r>
            <w:r w:rsidRPr="00C343AF">
              <w:rPr>
                <w:b/>
              </w:rPr>
              <w:t>стиционных паев</w:t>
            </w:r>
            <w:r w:rsidRPr="00C343AF">
              <w:t>.</w:t>
            </w:r>
          </w:p>
          <w:p w:rsidR="00C343AF" w:rsidRPr="00C343AF" w:rsidRDefault="00C343AF" w:rsidP="00C56953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b/>
              </w:rPr>
            </w:pPr>
            <w:r w:rsidRPr="00C343AF">
              <w:t>При подаче заявки на погашение инвестиц</w:t>
            </w:r>
            <w:r w:rsidRPr="00C343AF">
              <w:t>и</w:t>
            </w:r>
            <w:r w:rsidRPr="00C343AF">
              <w:t xml:space="preserve">онных паев </w:t>
            </w:r>
            <w:r w:rsidRPr="00C343AF">
              <w:rPr>
                <w:b/>
              </w:rPr>
              <w:t>агентам</w:t>
            </w:r>
            <w:r w:rsidRPr="00C343AF">
              <w:t xml:space="preserve"> скидка, на которую уменьшается расчетная стоимость инвест</w:t>
            </w:r>
            <w:r w:rsidRPr="00C343AF">
              <w:t>и</w:t>
            </w:r>
            <w:r w:rsidRPr="00C343AF">
              <w:t>ционного пая,  не взимается.</w:t>
            </w:r>
          </w:p>
        </w:tc>
      </w:tr>
    </w:tbl>
    <w:p w:rsidR="00C56953" w:rsidRDefault="00C56953" w:rsidP="00A14511">
      <w:pPr>
        <w:spacing w:line="240" w:lineRule="atLeast"/>
        <w:jc w:val="center"/>
        <w:rPr>
          <w:rFonts w:cs="Times New Roman CYR"/>
        </w:rPr>
      </w:pPr>
    </w:p>
    <w:p w:rsidR="00C343AF" w:rsidRDefault="00C343AF" w:rsidP="00A14511">
      <w:pPr>
        <w:spacing w:line="240" w:lineRule="atLeast"/>
        <w:jc w:val="center"/>
        <w:rPr>
          <w:rFonts w:cs="Times New Roman CYR"/>
        </w:rPr>
      </w:pPr>
    </w:p>
    <w:p w:rsidR="00C343AF" w:rsidRPr="00514ADA" w:rsidRDefault="00C343AF" w:rsidP="00A14511">
      <w:pPr>
        <w:spacing w:line="240" w:lineRule="atLeast"/>
        <w:jc w:val="center"/>
        <w:rPr>
          <w:rFonts w:cs="Times New Roman CYR"/>
        </w:rPr>
      </w:pPr>
    </w:p>
    <w:p w:rsidR="00F735E7" w:rsidRDefault="00F735E7" w:rsidP="00F735E7">
      <w:bookmarkStart w:id="0" w:name="p_15"/>
      <w:bookmarkStart w:id="1" w:name="p_16"/>
      <w:bookmarkStart w:id="2" w:name="p_17"/>
      <w:bookmarkStart w:id="3" w:name="p_18"/>
      <w:bookmarkStart w:id="4" w:name="p_19"/>
      <w:bookmarkEnd w:id="0"/>
      <w:bookmarkEnd w:id="1"/>
      <w:bookmarkEnd w:id="2"/>
      <w:bookmarkEnd w:id="3"/>
      <w:bookmarkEnd w:id="4"/>
      <w:r>
        <w:t>Генеральный директор</w:t>
      </w:r>
    </w:p>
    <w:p w:rsidR="00F735E7" w:rsidRDefault="00F735E7" w:rsidP="00F735E7">
      <w:r>
        <w:t>ЗАО «</w:t>
      </w:r>
      <w:r w:rsidR="00EE38FB">
        <w:t>УК</w:t>
      </w:r>
      <w:r>
        <w:t xml:space="preserve"> «Энергокапитал»</w:t>
      </w:r>
      <w:r>
        <w:tab/>
      </w:r>
      <w:r>
        <w:tab/>
      </w:r>
      <w:r w:rsidR="00EE38FB">
        <w:t xml:space="preserve">                                     </w:t>
      </w:r>
      <w:r>
        <w:t>_____</w:t>
      </w:r>
      <w:r w:rsidR="00EE38FB">
        <w:t>___</w:t>
      </w:r>
      <w:r>
        <w:t>________/Конин А.А./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                            </w:t>
      </w:r>
      <w:r w:rsidRPr="00EE38FB">
        <w:rPr>
          <w:sz w:val="20"/>
          <w:szCs w:val="20"/>
        </w:rPr>
        <w:t>М.П.</w:t>
      </w:r>
    </w:p>
    <w:sectPr w:rsidR="001C7FE6" w:rsidSect="00C56953">
      <w:footerReference w:type="default" r:id="rId10"/>
      <w:pgSz w:w="11906" w:h="16838" w:code="9"/>
      <w:pgMar w:top="540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B4" w:rsidRDefault="00EA2AB4">
      <w:r>
        <w:separator/>
      </w:r>
    </w:p>
  </w:endnote>
  <w:endnote w:type="continuationSeparator" w:id="0">
    <w:p w:rsidR="00EA2AB4" w:rsidRDefault="00EA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DC" w:rsidRDefault="00B02EDC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6DCC">
      <w:rPr>
        <w:rStyle w:val="a9"/>
        <w:noProof/>
      </w:rPr>
      <w:t>3</w:t>
    </w:r>
    <w:r>
      <w:rPr>
        <w:rStyle w:val="a9"/>
      </w:rPr>
      <w:fldChar w:fldCharType="end"/>
    </w:r>
  </w:p>
  <w:p w:rsidR="00B02EDC" w:rsidRDefault="00B02EDC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B4" w:rsidRDefault="00EA2AB4">
      <w:r>
        <w:separator/>
      </w:r>
    </w:p>
  </w:footnote>
  <w:footnote w:type="continuationSeparator" w:id="0">
    <w:p w:rsidR="00EA2AB4" w:rsidRDefault="00EA2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BD573A"/>
    <w:multiLevelType w:val="hybridMultilevel"/>
    <w:tmpl w:val="189EDDBA"/>
    <w:lvl w:ilvl="0" w:tplc="53904C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4378CA"/>
    <w:multiLevelType w:val="hybridMultilevel"/>
    <w:tmpl w:val="7A3CB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BC804CA"/>
    <w:multiLevelType w:val="hybridMultilevel"/>
    <w:tmpl w:val="BBCE4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230C1"/>
    <w:rsid w:val="00045499"/>
    <w:rsid w:val="00046C0A"/>
    <w:rsid w:val="00073731"/>
    <w:rsid w:val="0007418C"/>
    <w:rsid w:val="00082A5E"/>
    <w:rsid w:val="000C42DB"/>
    <w:rsid w:val="000D42CA"/>
    <w:rsid w:val="000E52D9"/>
    <w:rsid w:val="00115DB2"/>
    <w:rsid w:val="0011792B"/>
    <w:rsid w:val="001471A1"/>
    <w:rsid w:val="00164A05"/>
    <w:rsid w:val="00165FDA"/>
    <w:rsid w:val="0017395C"/>
    <w:rsid w:val="001C7FE6"/>
    <w:rsid w:val="001D38BB"/>
    <w:rsid w:val="001F5064"/>
    <w:rsid w:val="001F78D2"/>
    <w:rsid w:val="002026D9"/>
    <w:rsid w:val="002432C6"/>
    <w:rsid w:val="00256B6F"/>
    <w:rsid w:val="00256C7B"/>
    <w:rsid w:val="00257585"/>
    <w:rsid w:val="00275649"/>
    <w:rsid w:val="0027605B"/>
    <w:rsid w:val="00282A7B"/>
    <w:rsid w:val="00294790"/>
    <w:rsid w:val="002A1C68"/>
    <w:rsid w:val="002B01F4"/>
    <w:rsid w:val="002B21D2"/>
    <w:rsid w:val="002E6DCC"/>
    <w:rsid w:val="00304753"/>
    <w:rsid w:val="0031755D"/>
    <w:rsid w:val="00336CFB"/>
    <w:rsid w:val="003416A1"/>
    <w:rsid w:val="00355D49"/>
    <w:rsid w:val="0036648C"/>
    <w:rsid w:val="003664B7"/>
    <w:rsid w:val="00367945"/>
    <w:rsid w:val="0037103E"/>
    <w:rsid w:val="0038743B"/>
    <w:rsid w:val="003957D4"/>
    <w:rsid w:val="003C572D"/>
    <w:rsid w:val="003D5F09"/>
    <w:rsid w:val="003D6535"/>
    <w:rsid w:val="00402F5A"/>
    <w:rsid w:val="00432BD6"/>
    <w:rsid w:val="00437CFB"/>
    <w:rsid w:val="00442381"/>
    <w:rsid w:val="004445BB"/>
    <w:rsid w:val="004636E9"/>
    <w:rsid w:val="0047211B"/>
    <w:rsid w:val="00482C76"/>
    <w:rsid w:val="004C64D1"/>
    <w:rsid w:val="004D2E07"/>
    <w:rsid w:val="004D4085"/>
    <w:rsid w:val="004D62EB"/>
    <w:rsid w:val="004E1D98"/>
    <w:rsid w:val="004E382B"/>
    <w:rsid w:val="00503824"/>
    <w:rsid w:val="00514ADA"/>
    <w:rsid w:val="00526001"/>
    <w:rsid w:val="0052689A"/>
    <w:rsid w:val="0053020D"/>
    <w:rsid w:val="00550FF1"/>
    <w:rsid w:val="00556D0F"/>
    <w:rsid w:val="00567D9D"/>
    <w:rsid w:val="00576D8C"/>
    <w:rsid w:val="005778EE"/>
    <w:rsid w:val="0059136C"/>
    <w:rsid w:val="0059510A"/>
    <w:rsid w:val="0059582A"/>
    <w:rsid w:val="005A464E"/>
    <w:rsid w:val="005B0C90"/>
    <w:rsid w:val="005C6DB1"/>
    <w:rsid w:val="005D6E3F"/>
    <w:rsid w:val="005D74AC"/>
    <w:rsid w:val="005F3352"/>
    <w:rsid w:val="005F5F65"/>
    <w:rsid w:val="00607DFB"/>
    <w:rsid w:val="00640209"/>
    <w:rsid w:val="0064303C"/>
    <w:rsid w:val="00662600"/>
    <w:rsid w:val="00664C0C"/>
    <w:rsid w:val="00666719"/>
    <w:rsid w:val="00684E3D"/>
    <w:rsid w:val="00691CB4"/>
    <w:rsid w:val="006B2E1B"/>
    <w:rsid w:val="006B5E9B"/>
    <w:rsid w:val="006E7087"/>
    <w:rsid w:val="006F6183"/>
    <w:rsid w:val="00732C14"/>
    <w:rsid w:val="007479A4"/>
    <w:rsid w:val="007579B0"/>
    <w:rsid w:val="00765490"/>
    <w:rsid w:val="007775C1"/>
    <w:rsid w:val="007825D9"/>
    <w:rsid w:val="007C6B8B"/>
    <w:rsid w:val="007E2E0E"/>
    <w:rsid w:val="007F1FFE"/>
    <w:rsid w:val="007F6E34"/>
    <w:rsid w:val="00802C68"/>
    <w:rsid w:val="008517B1"/>
    <w:rsid w:val="0085750A"/>
    <w:rsid w:val="00874A6A"/>
    <w:rsid w:val="00881E1F"/>
    <w:rsid w:val="008A60F1"/>
    <w:rsid w:val="008C2E84"/>
    <w:rsid w:val="00901AFE"/>
    <w:rsid w:val="0090721D"/>
    <w:rsid w:val="009318A9"/>
    <w:rsid w:val="00936B61"/>
    <w:rsid w:val="009474F8"/>
    <w:rsid w:val="009568A2"/>
    <w:rsid w:val="0095764D"/>
    <w:rsid w:val="00963224"/>
    <w:rsid w:val="0097061E"/>
    <w:rsid w:val="009878E1"/>
    <w:rsid w:val="009E47EE"/>
    <w:rsid w:val="009E656D"/>
    <w:rsid w:val="00A04BD4"/>
    <w:rsid w:val="00A06C8E"/>
    <w:rsid w:val="00A12DC2"/>
    <w:rsid w:val="00A14511"/>
    <w:rsid w:val="00A173DB"/>
    <w:rsid w:val="00A25C7B"/>
    <w:rsid w:val="00A30306"/>
    <w:rsid w:val="00A36078"/>
    <w:rsid w:val="00A53C47"/>
    <w:rsid w:val="00A638CD"/>
    <w:rsid w:val="00A66052"/>
    <w:rsid w:val="00A70090"/>
    <w:rsid w:val="00A773C3"/>
    <w:rsid w:val="00A8132B"/>
    <w:rsid w:val="00A84E58"/>
    <w:rsid w:val="00AA7E5A"/>
    <w:rsid w:val="00AB34A9"/>
    <w:rsid w:val="00AC1F51"/>
    <w:rsid w:val="00AE1BB2"/>
    <w:rsid w:val="00AE638A"/>
    <w:rsid w:val="00AF0659"/>
    <w:rsid w:val="00AF6200"/>
    <w:rsid w:val="00AF6E2B"/>
    <w:rsid w:val="00B02EDC"/>
    <w:rsid w:val="00B25651"/>
    <w:rsid w:val="00B3251B"/>
    <w:rsid w:val="00B469A0"/>
    <w:rsid w:val="00B5335B"/>
    <w:rsid w:val="00B55372"/>
    <w:rsid w:val="00B93ADC"/>
    <w:rsid w:val="00B972C7"/>
    <w:rsid w:val="00BA0BCB"/>
    <w:rsid w:val="00BB526C"/>
    <w:rsid w:val="00BB7013"/>
    <w:rsid w:val="00BC6040"/>
    <w:rsid w:val="00BD6876"/>
    <w:rsid w:val="00BF7221"/>
    <w:rsid w:val="00C12223"/>
    <w:rsid w:val="00C16D31"/>
    <w:rsid w:val="00C343AF"/>
    <w:rsid w:val="00C540AD"/>
    <w:rsid w:val="00C542D7"/>
    <w:rsid w:val="00C56953"/>
    <w:rsid w:val="00C7253A"/>
    <w:rsid w:val="00CA15DB"/>
    <w:rsid w:val="00CA59F0"/>
    <w:rsid w:val="00CB13D8"/>
    <w:rsid w:val="00CB16C3"/>
    <w:rsid w:val="00CC4045"/>
    <w:rsid w:val="00CD0093"/>
    <w:rsid w:val="00CF2C30"/>
    <w:rsid w:val="00CF661D"/>
    <w:rsid w:val="00D138F0"/>
    <w:rsid w:val="00D2587D"/>
    <w:rsid w:val="00D27872"/>
    <w:rsid w:val="00D459B3"/>
    <w:rsid w:val="00D50699"/>
    <w:rsid w:val="00D57A84"/>
    <w:rsid w:val="00D631F1"/>
    <w:rsid w:val="00D833A8"/>
    <w:rsid w:val="00D970EB"/>
    <w:rsid w:val="00DB3298"/>
    <w:rsid w:val="00DC2596"/>
    <w:rsid w:val="00DC4D0C"/>
    <w:rsid w:val="00E0533F"/>
    <w:rsid w:val="00E23D87"/>
    <w:rsid w:val="00E3253F"/>
    <w:rsid w:val="00E44F8A"/>
    <w:rsid w:val="00E4632E"/>
    <w:rsid w:val="00E64C91"/>
    <w:rsid w:val="00E83F68"/>
    <w:rsid w:val="00E87ACA"/>
    <w:rsid w:val="00EA2AB4"/>
    <w:rsid w:val="00EB4421"/>
    <w:rsid w:val="00ED1B36"/>
    <w:rsid w:val="00EE1D2F"/>
    <w:rsid w:val="00EE38FB"/>
    <w:rsid w:val="00EF2409"/>
    <w:rsid w:val="00EF3FC1"/>
    <w:rsid w:val="00F01526"/>
    <w:rsid w:val="00F01B33"/>
    <w:rsid w:val="00F02298"/>
    <w:rsid w:val="00F115DD"/>
    <w:rsid w:val="00F176CD"/>
    <w:rsid w:val="00F22FE2"/>
    <w:rsid w:val="00F2700D"/>
    <w:rsid w:val="00F7265D"/>
    <w:rsid w:val="00F735E7"/>
    <w:rsid w:val="00F94F50"/>
    <w:rsid w:val="00FA1638"/>
    <w:rsid w:val="00FB4AB4"/>
    <w:rsid w:val="00FD20A4"/>
    <w:rsid w:val="00FE318A"/>
    <w:rsid w:val="00FF4660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styleId="aa">
    <w:name w:val="List Paragraph"/>
    <w:basedOn w:val="a"/>
    <w:uiPriority w:val="99"/>
    <w:qFormat/>
    <w:rsid w:val="00F22FE2"/>
    <w:pPr>
      <w:ind w:left="720"/>
      <w:contextualSpacing/>
    </w:pPr>
    <w:rPr>
      <w:lang w:eastAsia="en-US"/>
    </w:rPr>
  </w:style>
  <w:style w:type="character" w:customStyle="1" w:styleId="BodyTextIndent3Char">
    <w:name w:val="Body Text Indent 3 Char"/>
    <w:basedOn w:val="a0"/>
    <w:uiPriority w:val="99"/>
    <w:semiHidden/>
    <w:locked/>
    <w:rsid w:val="00F22FE2"/>
    <w:rPr>
      <w:rFonts w:cs="Times New Roman"/>
      <w:sz w:val="16"/>
      <w:szCs w:val="16"/>
    </w:rPr>
  </w:style>
  <w:style w:type="table" w:styleId="ab">
    <w:name w:val="Table Grid"/>
    <w:basedOn w:val="a1"/>
    <w:uiPriority w:val="99"/>
    <w:locked/>
    <w:rsid w:val="00C5695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305431066aaa36f883dc910dea92836d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385f2ffe7be2579785f066f4be229a3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010_не вступили в силу.Ждем публикацию</Статус_x0020_документа>
    <_EndDate xmlns="http://schemas.microsoft.com/sharepoint/v3/fields">2012-06-27T20:00:00+00:00</_EndDate>
  </documentManagement>
</p:properties>
</file>

<file path=customXml/itemProps1.xml><?xml version="1.0" encoding="utf-8"?>
<ds:datastoreItem xmlns:ds="http://schemas.openxmlformats.org/officeDocument/2006/customXml" ds:itemID="{11BD6FF9-7E64-4147-B022-B574A71C8FF3}"/>
</file>

<file path=customXml/itemProps2.xml><?xml version="1.0" encoding="utf-8"?>
<ds:datastoreItem xmlns:ds="http://schemas.openxmlformats.org/officeDocument/2006/customXml" ds:itemID="{CE0468DC-D8EE-4BD6-ACA4-C4FE43C526A0}"/>
</file>

<file path=customXml/itemProps3.xml><?xml version="1.0" encoding="utf-8"?>
<ds:datastoreItem xmlns:ds="http://schemas.openxmlformats.org/officeDocument/2006/customXml" ds:itemID="{410AB83B-AFC9-48BA-9A36-E3353A425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7024</Characters>
  <Application>Microsoft Office Word</Application>
  <DocSecurity>0</DocSecurity>
  <Lines>58</Lines>
  <Paragraphs>16</Paragraphs>
  <ScaleCrop>false</ScaleCrop>
  <Company>ИК "Энергокапитал"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 </dc:title>
  <dc:subject/>
  <dc:creator>AnhAnna</dc:creator>
  <cp:keywords/>
  <dc:description/>
  <cp:lastModifiedBy>malyhina</cp:lastModifiedBy>
  <cp:revision>2</cp:revision>
  <cp:lastPrinted>2008-07-04T09:07:00Z</cp:lastPrinted>
  <dcterms:created xsi:type="dcterms:W3CDTF">2012-05-25T12:27:00Z</dcterms:created>
  <dcterms:modified xsi:type="dcterms:W3CDTF">2012-05-25T12:27:00Z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