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07A" w:rsidRPr="007A1CE9" w:rsidRDefault="0025607A">
      <w:pPr>
        <w:widowControl w:val="0"/>
        <w:spacing w:line="240" w:lineRule="atLeast"/>
        <w:jc w:val="center"/>
        <w:rPr>
          <w:rFonts w:ascii="Verdana" w:hAnsi="Verdana" w:cs="Verdana"/>
          <w:b/>
          <w:bCs/>
          <w:sz w:val="18"/>
          <w:szCs w:val="18"/>
        </w:rPr>
      </w:pPr>
    </w:p>
    <w:p w:rsidR="0025607A" w:rsidRPr="007A1CE9" w:rsidRDefault="0025607A">
      <w:pPr>
        <w:widowControl w:val="0"/>
        <w:spacing w:line="240" w:lineRule="atLeast"/>
        <w:jc w:val="center"/>
        <w:rPr>
          <w:rFonts w:ascii="Verdana" w:hAnsi="Verdana" w:cs="Verdana"/>
          <w:b/>
          <w:bCs/>
          <w:sz w:val="18"/>
          <w:szCs w:val="18"/>
        </w:rPr>
      </w:pPr>
    </w:p>
    <w:p w:rsidR="0025607A" w:rsidRPr="007A1CE9" w:rsidRDefault="0025607A">
      <w:pPr>
        <w:widowControl w:val="0"/>
        <w:spacing w:line="240" w:lineRule="atLeast"/>
        <w:jc w:val="center"/>
        <w:rPr>
          <w:rFonts w:ascii="Verdana" w:hAnsi="Verdana" w:cs="Verdana"/>
          <w:b/>
          <w:bCs/>
          <w:sz w:val="18"/>
          <w:szCs w:val="18"/>
        </w:rPr>
      </w:pPr>
    </w:p>
    <w:p w:rsidR="0025607A" w:rsidRDefault="0025607A">
      <w:pPr>
        <w:widowControl w:val="0"/>
        <w:spacing w:line="240" w:lineRule="atLeast"/>
        <w:jc w:val="center"/>
        <w:rPr>
          <w:rFonts w:ascii="Verdana" w:hAnsi="Verdana" w:cs="Verdana"/>
          <w:b/>
          <w:bCs/>
          <w:sz w:val="18"/>
          <w:szCs w:val="18"/>
        </w:rPr>
      </w:pPr>
    </w:p>
    <w:p w:rsidR="0025607A" w:rsidRDefault="0025607A">
      <w:pPr>
        <w:widowControl w:val="0"/>
        <w:spacing w:line="240" w:lineRule="atLeast"/>
        <w:jc w:val="center"/>
        <w:rPr>
          <w:rFonts w:ascii="Verdana" w:hAnsi="Verdana" w:cs="Verdana"/>
          <w:b/>
          <w:bCs/>
          <w:sz w:val="18"/>
          <w:szCs w:val="18"/>
        </w:rPr>
      </w:pPr>
    </w:p>
    <w:p w:rsidR="00A1595D" w:rsidRDefault="00A1595D">
      <w:pPr>
        <w:widowControl w:val="0"/>
        <w:spacing w:line="240" w:lineRule="atLeast"/>
        <w:jc w:val="center"/>
        <w:rPr>
          <w:rFonts w:ascii="Verdana" w:hAnsi="Verdana" w:cs="Verdana"/>
          <w:b/>
          <w:bCs/>
          <w:sz w:val="18"/>
          <w:szCs w:val="18"/>
        </w:rPr>
      </w:pPr>
    </w:p>
    <w:p w:rsidR="00A1595D" w:rsidRDefault="00A1595D">
      <w:pPr>
        <w:widowControl w:val="0"/>
        <w:spacing w:line="240" w:lineRule="atLeast"/>
        <w:jc w:val="center"/>
        <w:rPr>
          <w:rFonts w:ascii="Verdana" w:hAnsi="Verdana" w:cs="Verdana"/>
          <w:b/>
          <w:bCs/>
          <w:sz w:val="18"/>
          <w:szCs w:val="18"/>
        </w:rPr>
      </w:pPr>
    </w:p>
    <w:p w:rsidR="00A1595D" w:rsidRPr="007A1CE9" w:rsidRDefault="00A1595D">
      <w:pPr>
        <w:widowControl w:val="0"/>
        <w:spacing w:line="240" w:lineRule="atLeast"/>
        <w:jc w:val="center"/>
        <w:rPr>
          <w:rFonts w:ascii="Verdana" w:hAnsi="Verdana" w:cs="Verdana"/>
          <w:b/>
          <w:bCs/>
          <w:sz w:val="18"/>
          <w:szCs w:val="18"/>
        </w:rPr>
      </w:pPr>
    </w:p>
    <w:p w:rsidR="0025607A" w:rsidRPr="007A1CE9" w:rsidRDefault="0025607A" w:rsidP="003F753C">
      <w:pPr>
        <w:widowControl w:val="0"/>
        <w:spacing w:line="240" w:lineRule="atLeast"/>
        <w:rPr>
          <w:rFonts w:ascii="Verdana" w:hAnsi="Verdana" w:cs="Verdana"/>
          <w:b/>
          <w:bCs/>
          <w:sz w:val="18"/>
          <w:szCs w:val="18"/>
        </w:rPr>
      </w:pPr>
    </w:p>
    <w:p w:rsidR="0025607A" w:rsidRPr="007A1CE9" w:rsidRDefault="0025607A">
      <w:pPr>
        <w:widowControl w:val="0"/>
        <w:spacing w:line="240" w:lineRule="atLeast"/>
        <w:jc w:val="center"/>
        <w:rPr>
          <w:rFonts w:ascii="Verdana" w:hAnsi="Verdana" w:cs="Verdana"/>
          <w:b/>
          <w:bCs/>
          <w:sz w:val="18"/>
          <w:szCs w:val="18"/>
        </w:rPr>
      </w:pPr>
    </w:p>
    <w:p w:rsidR="0025607A" w:rsidRPr="007A1CE9" w:rsidRDefault="0025607A">
      <w:pPr>
        <w:widowControl w:val="0"/>
        <w:spacing w:line="240" w:lineRule="atLeast"/>
        <w:jc w:val="center"/>
        <w:rPr>
          <w:rFonts w:ascii="Verdana" w:hAnsi="Verdana" w:cs="Verdana"/>
          <w:b/>
          <w:bCs/>
          <w:sz w:val="18"/>
          <w:szCs w:val="18"/>
        </w:rPr>
      </w:pPr>
      <w:r w:rsidRPr="007A1CE9">
        <w:rPr>
          <w:rFonts w:ascii="Verdana" w:hAnsi="Verdana" w:cs="Verdana"/>
          <w:b/>
          <w:bCs/>
          <w:sz w:val="18"/>
          <w:szCs w:val="18"/>
        </w:rPr>
        <w:t>ИЗМЕНЕНИЯ И ДОПОЛНЕНИЯ</w:t>
      </w:r>
    </w:p>
    <w:p w:rsidR="0025607A" w:rsidRPr="007A1CE9" w:rsidRDefault="0025607A">
      <w:pPr>
        <w:widowControl w:val="0"/>
        <w:spacing w:line="240" w:lineRule="atLeast"/>
        <w:jc w:val="center"/>
        <w:rPr>
          <w:rFonts w:ascii="Verdana" w:hAnsi="Verdana" w:cs="Verdana"/>
          <w:b/>
          <w:bCs/>
          <w:sz w:val="18"/>
          <w:szCs w:val="18"/>
        </w:rPr>
      </w:pPr>
      <w:r w:rsidRPr="007A1CE9">
        <w:rPr>
          <w:rFonts w:ascii="Verdana" w:hAnsi="Verdana" w:cs="Verdana"/>
          <w:b/>
          <w:bCs/>
          <w:sz w:val="18"/>
          <w:szCs w:val="18"/>
        </w:rPr>
        <w:t xml:space="preserve">в Правила доверительного управления </w:t>
      </w:r>
    </w:p>
    <w:p w:rsidR="0025607A" w:rsidRPr="007A1CE9" w:rsidRDefault="00B95A18">
      <w:pPr>
        <w:widowControl w:val="0"/>
        <w:spacing w:line="240" w:lineRule="atLeast"/>
        <w:jc w:val="center"/>
        <w:rPr>
          <w:rFonts w:ascii="Verdana" w:hAnsi="Verdana" w:cs="Verdana"/>
          <w:b/>
          <w:bCs/>
          <w:sz w:val="18"/>
          <w:szCs w:val="18"/>
        </w:rPr>
      </w:pPr>
      <w:r>
        <w:rPr>
          <w:rFonts w:ascii="Verdana" w:hAnsi="Verdana" w:cs="Verdana"/>
          <w:b/>
          <w:bCs/>
          <w:sz w:val="18"/>
          <w:szCs w:val="18"/>
        </w:rPr>
        <w:t>открыт</w:t>
      </w:r>
      <w:r w:rsidR="0025607A" w:rsidRPr="007A1CE9">
        <w:rPr>
          <w:rFonts w:ascii="Verdana" w:hAnsi="Verdana" w:cs="Verdana"/>
          <w:b/>
          <w:bCs/>
          <w:sz w:val="18"/>
          <w:szCs w:val="18"/>
        </w:rPr>
        <w:t xml:space="preserve">ым паевым инвестиционным фондом </w:t>
      </w:r>
      <w:r>
        <w:rPr>
          <w:rFonts w:ascii="Verdana" w:hAnsi="Verdana" w:cs="Verdana"/>
          <w:b/>
          <w:bCs/>
          <w:sz w:val="18"/>
          <w:szCs w:val="18"/>
        </w:rPr>
        <w:t>фондов</w:t>
      </w:r>
    </w:p>
    <w:p w:rsidR="0025607A" w:rsidRDefault="0025607A" w:rsidP="00281408">
      <w:pPr>
        <w:widowControl w:val="0"/>
        <w:spacing w:line="240" w:lineRule="atLeast"/>
        <w:jc w:val="center"/>
        <w:rPr>
          <w:rFonts w:ascii="Verdana" w:hAnsi="Verdana" w:cs="Verdana"/>
          <w:b/>
          <w:bCs/>
          <w:sz w:val="18"/>
          <w:szCs w:val="18"/>
        </w:rPr>
      </w:pPr>
      <w:r w:rsidRPr="007A1CE9">
        <w:rPr>
          <w:rFonts w:ascii="Verdana" w:hAnsi="Verdana" w:cs="Verdana"/>
          <w:b/>
          <w:bCs/>
          <w:sz w:val="18"/>
          <w:szCs w:val="18"/>
        </w:rPr>
        <w:t>«</w:t>
      </w:r>
      <w:r w:rsidR="00114001">
        <w:rPr>
          <w:rFonts w:ascii="Verdana" w:hAnsi="Verdana" w:cs="Verdana"/>
          <w:b/>
          <w:bCs/>
          <w:sz w:val="18"/>
          <w:szCs w:val="18"/>
        </w:rPr>
        <w:t>Центр Высоких Технологий</w:t>
      </w:r>
      <w:r w:rsidRPr="007A1CE9">
        <w:rPr>
          <w:rFonts w:ascii="Verdana" w:hAnsi="Verdana" w:cs="Verdana"/>
          <w:b/>
          <w:bCs/>
          <w:sz w:val="18"/>
          <w:szCs w:val="18"/>
        </w:rPr>
        <w:t>»</w:t>
      </w:r>
    </w:p>
    <w:p w:rsidR="00C42A96" w:rsidRPr="007A1CE9" w:rsidRDefault="00182DD0">
      <w:pPr>
        <w:widowControl w:val="0"/>
        <w:spacing w:line="240" w:lineRule="atLeast"/>
        <w:jc w:val="center"/>
        <w:rPr>
          <w:rFonts w:ascii="Verdana" w:hAnsi="Verdana" w:cs="Verdana"/>
          <w:b/>
          <w:bCs/>
          <w:sz w:val="18"/>
          <w:szCs w:val="18"/>
        </w:rPr>
      </w:pPr>
      <w:r>
        <w:rPr>
          <w:rFonts w:ascii="Verdana" w:hAnsi="Verdana" w:cs="Verdana"/>
          <w:b/>
          <w:bCs/>
          <w:sz w:val="18"/>
          <w:szCs w:val="18"/>
        </w:rPr>
        <w:t>(</w:t>
      </w:r>
      <w:proofErr w:type="gramStart"/>
      <w:r>
        <w:rPr>
          <w:rFonts w:ascii="Verdana" w:hAnsi="Verdana" w:cs="Verdana"/>
          <w:b/>
          <w:bCs/>
          <w:sz w:val="18"/>
          <w:szCs w:val="18"/>
        </w:rPr>
        <w:t>зарегистрированы</w:t>
      </w:r>
      <w:proofErr w:type="gramEnd"/>
      <w:r w:rsidR="00C42A96">
        <w:rPr>
          <w:rFonts w:ascii="Verdana" w:hAnsi="Verdana" w:cs="Verdana"/>
          <w:b/>
          <w:bCs/>
          <w:sz w:val="18"/>
          <w:szCs w:val="18"/>
        </w:rPr>
        <w:t xml:space="preserve"> </w:t>
      </w:r>
      <w:r w:rsidR="00962DA3">
        <w:rPr>
          <w:rFonts w:ascii="Verdana" w:hAnsi="Verdana" w:cs="Verdana"/>
          <w:b/>
          <w:bCs/>
          <w:sz w:val="18"/>
          <w:szCs w:val="18"/>
        </w:rPr>
        <w:t xml:space="preserve">ФСФР России </w:t>
      </w:r>
      <w:r w:rsidR="00587CCA">
        <w:rPr>
          <w:rFonts w:ascii="Verdana" w:hAnsi="Verdana" w:cs="Verdana"/>
          <w:b/>
          <w:bCs/>
          <w:sz w:val="18"/>
          <w:szCs w:val="18"/>
        </w:rPr>
        <w:t xml:space="preserve">23 июня 2004 года за </w:t>
      </w:r>
      <w:r w:rsidR="00C42A96">
        <w:rPr>
          <w:rFonts w:ascii="Verdana" w:hAnsi="Verdana" w:cs="Verdana"/>
          <w:b/>
          <w:bCs/>
          <w:sz w:val="18"/>
          <w:szCs w:val="18"/>
        </w:rPr>
        <w:t>№ 0222-58234435)</w:t>
      </w:r>
    </w:p>
    <w:p w:rsidR="0025607A" w:rsidRPr="007A1CE9" w:rsidRDefault="0025607A">
      <w:pPr>
        <w:rPr>
          <w:rFonts w:ascii="Verdana" w:hAnsi="Verdana" w:cs="Verdana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211"/>
        <w:gridCol w:w="5211"/>
      </w:tblGrid>
      <w:tr w:rsidR="0025607A" w:rsidRPr="00CF3829">
        <w:tc>
          <w:tcPr>
            <w:tcW w:w="5211" w:type="dxa"/>
          </w:tcPr>
          <w:p w:rsidR="0025607A" w:rsidRPr="00CF3829" w:rsidRDefault="0025607A">
            <w:pPr>
              <w:pStyle w:val="a3"/>
              <w:spacing w:line="240" w:lineRule="auto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 w:rsidRPr="00CF3829">
              <w:rPr>
                <w:rFonts w:ascii="Verdana" w:hAnsi="Verdana" w:cs="Verdana"/>
                <w:b/>
                <w:bCs/>
                <w:sz w:val="18"/>
                <w:szCs w:val="18"/>
              </w:rPr>
              <w:t>Старая редакция</w:t>
            </w:r>
          </w:p>
        </w:tc>
        <w:tc>
          <w:tcPr>
            <w:tcW w:w="5211" w:type="dxa"/>
          </w:tcPr>
          <w:p w:rsidR="0025607A" w:rsidRPr="00CF3829" w:rsidRDefault="0025607A">
            <w:pPr>
              <w:pStyle w:val="1"/>
              <w:spacing w:line="240" w:lineRule="auto"/>
              <w:jc w:val="left"/>
              <w:rPr>
                <w:rFonts w:ascii="Verdana" w:hAnsi="Verdana" w:cs="Verdana"/>
                <w:sz w:val="18"/>
                <w:szCs w:val="18"/>
              </w:rPr>
            </w:pPr>
            <w:r w:rsidRPr="00CF3829">
              <w:rPr>
                <w:rFonts w:ascii="Verdana" w:hAnsi="Verdana" w:cs="Verdana"/>
                <w:sz w:val="18"/>
                <w:szCs w:val="18"/>
              </w:rPr>
              <w:t>Новая редакция</w:t>
            </w:r>
          </w:p>
        </w:tc>
      </w:tr>
      <w:tr w:rsidR="00F02AA7" w:rsidRPr="00A1595D">
        <w:tc>
          <w:tcPr>
            <w:tcW w:w="5211" w:type="dxa"/>
          </w:tcPr>
          <w:p w:rsidR="00ED52F7" w:rsidRPr="00D52022" w:rsidRDefault="00ED52F7" w:rsidP="00ED52F7">
            <w:pPr>
              <w:ind w:firstLine="426"/>
              <w:rPr>
                <w:rFonts w:ascii="Verdana" w:hAnsi="Verdana" w:cs="Verdana"/>
              </w:rPr>
            </w:pPr>
            <w:r w:rsidRPr="00D52022">
              <w:rPr>
                <w:rFonts w:ascii="Verdana" w:hAnsi="Verdana" w:cs="Verdana"/>
              </w:rPr>
              <w:t>4</w:t>
            </w:r>
            <w:r w:rsidRPr="005B2ADC">
              <w:rPr>
                <w:rFonts w:ascii="Verdana" w:hAnsi="Verdana" w:cs="Verdana"/>
              </w:rPr>
              <w:t>7</w:t>
            </w:r>
            <w:r w:rsidRPr="00D52022">
              <w:rPr>
                <w:rFonts w:ascii="Verdana" w:hAnsi="Verdana" w:cs="Verdana"/>
              </w:rPr>
              <w:t xml:space="preserve">. Заявки на приобретение инвестиционных паев подаются </w:t>
            </w:r>
          </w:p>
          <w:p w:rsidR="00ED52F7" w:rsidRPr="00D52022" w:rsidRDefault="00ED52F7" w:rsidP="00ED52F7">
            <w:pPr>
              <w:ind w:firstLine="426"/>
              <w:rPr>
                <w:rFonts w:ascii="Verdana" w:hAnsi="Verdana" w:cs="Verdana"/>
              </w:rPr>
            </w:pPr>
            <w:r w:rsidRPr="00D52022">
              <w:rPr>
                <w:rFonts w:ascii="Verdana" w:hAnsi="Verdana" w:cs="Verdana"/>
              </w:rPr>
              <w:t>управляющей компании;</w:t>
            </w:r>
          </w:p>
          <w:p w:rsidR="00ED52F7" w:rsidRPr="00D52022" w:rsidRDefault="00ED52F7" w:rsidP="00ED52F7">
            <w:pPr>
              <w:ind w:firstLine="426"/>
              <w:rPr>
                <w:rFonts w:ascii="Verdana" w:hAnsi="Verdana" w:cs="Verdana"/>
              </w:rPr>
            </w:pPr>
            <w:r w:rsidRPr="00D52022">
              <w:rPr>
                <w:rFonts w:ascii="Verdana" w:hAnsi="Verdana" w:cs="Verdana"/>
                <w:lang w:eastAsia="zh-CN"/>
              </w:rPr>
              <w:t>агенту.</w:t>
            </w:r>
          </w:p>
          <w:p w:rsidR="00F02AA7" w:rsidRPr="00CF3829" w:rsidRDefault="00F02AA7" w:rsidP="006C3740">
            <w:pPr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5211" w:type="dxa"/>
          </w:tcPr>
          <w:p w:rsidR="00ED52F7" w:rsidRPr="00D52022" w:rsidRDefault="00ED52F7" w:rsidP="00ED52F7">
            <w:pPr>
              <w:ind w:firstLine="426"/>
              <w:rPr>
                <w:rFonts w:ascii="Verdana" w:hAnsi="Verdana" w:cs="Verdana"/>
              </w:rPr>
            </w:pPr>
            <w:r w:rsidRPr="00D52022">
              <w:rPr>
                <w:rFonts w:ascii="Verdana" w:hAnsi="Verdana" w:cs="Verdana"/>
              </w:rPr>
              <w:t>4</w:t>
            </w:r>
            <w:r w:rsidRPr="005B2ADC">
              <w:rPr>
                <w:rFonts w:ascii="Verdana" w:hAnsi="Verdana" w:cs="Verdana"/>
              </w:rPr>
              <w:t>7</w:t>
            </w:r>
            <w:r w:rsidRPr="00D52022">
              <w:rPr>
                <w:rFonts w:ascii="Verdana" w:hAnsi="Verdana" w:cs="Verdana"/>
              </w:rPr>
              <w:t xml:space="preserve">. Заявки на приобретение инвестиционных паев подаются </w:t>
            </w:r>
          </w:p>
          <w:p w:rsidR="00ED52F7" w:rsidRPr="00D52022" w:rsidRDefault="00ED52F7" w:rsidP="00ED52F7">
            <w:pPr>
              <w:ind w:firstLine="426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 xml:space="preserve">- </w:t>
            </w:r>
            <w:r w:rsidRPr="00D52022">
              <w:rPr>
                <w:rFonts w:ascii="Verdana" w:hAnsi="Verdana" w:cs="Verdana"/>
              </w:rPr>
              <w:t>управляющей компании;</w:t>
            </w:r>
          </w:p>
          <w:p w:rsidR="00ED52F7" w:rsidRPr="00D52022" w:rsidRDefault="00ED52F7" w:rsidP="00ED52F7">
            <w:pPr>
              <w:ind w:firstLine="426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  <w:lang w:eastAsia="zh-CN"/>
              </w:rPr>
              <w:t>- агентам по выдаче, погашению и обмену  инвестиционных паев (далее – агент).</w:t>
            </w:r>
          </w:p>
          <w:p w:rsidR="00A67DFD" w:rsidRPr="00A1595D" w:rsidRDefault="00A67DFD" w:rsidP="007063B5">
            <w:pPr>
              <w:jc w:val="both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</w:tr>
      <w:tr w:rsidR="00A67DFD" w:rsidRPr="00CF3829">
        <w:tc>
          <w:tcPr>
            <w:tcW w:w="5211" w:type="dxa"/>
          </w:tcPr>
          <w:p w:rsidR="00ED52F7" w:rsidRPr="00D52022" w:rsidRDefault="00ED52F7" w:rsidP="00ED52F7">
            <w:pPr>
              <w:ind w:firstLine="425"/>
              <w:rPr>
                <w:rFonts w:ascii="Verdana" w:eastAsia="MS Mincho" w:hAnsi="Verdana" w:cs="Verdana"/>
              </w:rPr>
            </w:pPr>
            <w:r w:rsidRPr="00D52022">
              <w:rPr>
                <w:rFonts w:ascii="Verdana" w:hAnsi="Verdana" w:cs="Verdana"/>
              </w:rPr>
              <w:t>6</w:t>
            </w:r>
            <w:r w:rsidRPr="005B2ADC">
              <w:rPr>
                <w:rFonts w:ascii="Verdana" w:hAnsi="Verdana" w:cs="Verdana"/>
              </w:rPr>
              <w:t>3</w:t>
            </w:r>
            <w:r w:rsidRPr="00D52022">
              <w:rPr>
                <w:rFonts w:ascii="Verdana" w:hAnsi="Verdana" w:cs="Verdana"/>
              </w:rPr>
              <w:t xml:space="preserve">. После завершения формирования фонда </w:t>
            </w:r>
            <w:r w:rsidRPr="00D52022">
              <w:rPr>
                <w:rFonts w:ascii="Verdana" w:eastAsia="MS Mincho" w:hAnsi="Verdana" w:cs="Verdana"/>
              </w:rPr>
              <w:t>надбавка, на которую увеличивается расчетная стоимость инвестиционного пая,</w:t>
            </w:r>
            <w:r w:rsidRPr="00D52022">
              <w:rPr>
                <w:rFonts w:ascii="Verdana" w:hAnsi="Verdana" w:cs="Verdana"/>
              </w:rPr>
              <w:t xml:space="preserve"> при </w:t>
            </w:r>
            <w:r w:rsidRPr="00D52022">
              <w:rPr>
                <w:rFonts w:ascii="Verdana" w:eastAsia="MS Mincho" w:hAnsi="Verdana" w:cs="Verdana"/>
              </w:rPr>
              <w:t>подаче управляющей компании заявки на приобретение инвестиционных паев:</w:t>
            </w:r>
          </w:p>
          <w:p w:rsidR="00ED52F7" w:rsidRPr="00D52022" w:rsidRDefault="00ED52F7" w:rsidP="00ED52F7">
            <w:pPr>
              <w:numPr>
                <w:ilvl w:val="0"/>
                <w:numId w:val="15"/>
              </w:numPr>
              <w:spacing w:line="240" w:lineRule="atLeast"/>
              <w:jc w:val="both"/>
              <w:rPr>
                <w:rFonts w:ascii="Verdana" w:hAnsi="Verdana" w:cs="Verdana"/>
                <w:lang w:eastAsia="en-US"/>
              </w:rPr>
            </w:pPr>
            <w:r w:rsidRPr="00D52022">
              <w:rPr>
                <w:rFonts w:ascii="Verdana" w:hAnsi="Verdana" w:cs="Verdana"/>
                <w:lang w:val="en-US" w:eastAsia="en-US"/>
              </w:rPr>
              <w:t>c</w:t>
            </w:r>
            <w:r w:rsidRPr="00D52022">
              <w:rPr>
                <w:rFonts w:ascii="Verdana" w:hAnsi="Verdana" w:cs="Verdana"/>
                <w:lang w:eastAsia="en-US"/>
              </w:rPr>
              <w:t xml:space="preserve">оставляет 0,5 (ноль целых пять десятых) процента (с учетом налога на добавленную стоимость) от расчетной стоимости инвестиционного пая, если сумма денежных средств, внесенных в Фонд, меньше или равна  50000 (пятьдесят тысяч) рублей; </w:t>
            </w:r>
          </w:p>
          <w:p w:rsidR="00ED52F7" w:rsidRPr="00D52022" w:rsidRDefault="00ED52F7" w:rsidP="00ED52F7">
            <w:pPr>
              <w:numPr>
                <w:ilvl w:val="0"/>
                <w:numId w:val="15"/>
              </w:numPr>
              <w:spacing w:line="240" w:lineRule="atLeast"/>
              <w:jc w:val="both"/>
              <w:rPr>
                <w:rFonts w:ascii="Verdana" w:hAnsi="Verdana" w:cs="Verdana"/>
                <w:lang w:eastAsia="en-US"/>
              </w:rPr>
            </w:pPr>
            <w:r w:rsidRPr="00D52022">
              <w:rPr>
                <w:rFonts w:ascii="Verdana" w:hAnsi="Verdana" w:cs="Verdana"/>
                <w:lang w:eastAsia="en-US"/>
              </w:rPr>
              <w:t xml:space="preserve">не взимается, если сумма денежных средств, внесенных в фонд, составляет более 50000 (пятьдесят тысяч) рублей. </w:t>
            </w:r>
          </w:p>
          <w:p w:rsidR="00ED52F7" w:rsidRPr="00D52022" w:rsidRDefault="00ED52F7" w:rsidP="00ED52F7">
            <w:pPr>
              <w:spacing w:line="240" w:lineRule="atLeast"/>
              <w:ind w:firstLine="709"/>
              <w:rPr>
                <w:rFonts w:ascii="Verdana" w:hAnsi="Verdana" w:cs="Verdana"/>
                <w:lang w:eastAsia="en-US"/>
              </w:rPr>
            </w:pPr>
            <w:r w:rsidRPr="00D52022">
              <w:rPr>
                <w:rFonts w:ascii="Verdana" w:hAnsi="Verdana" w:cs="Verdana"/>
                <w:lang w:eastAsia="en-US"/>
              </w:rPr>
              <w:t>После завершения формирования Фонда надбавка, на которую увеличивается расчетная стоимость инвестиционного пая, при подаче заявки на приобретение агенту Фонда Обществу с ограниченной ответственностью «Универсальный брокер»:</w:t>
            </w:r>
          </w:p>
          <w:p w:rsidR="00ED52F7" w:rsidRPr="00D52022" w:rsidRDefault="00ED52F7" w:rsidP="00ED52F7">
            <w:pPr>
              <w:spacing w:line="240" w:lineRule="atLeast"/>
              <w:rPr>
                <w:rFonts w:ascii="Verdana" w:hAnsi="Verdana" w:cs="Verdana"/>
                <w:color w:val="000000"/>
                <w:lang w:eastAsia="en-US"/>
              </w:rPr>
            </w:pPr>
            <w:r w:rsidRPr="00D52022">
              <w:rPr>
                <w:rFonts w:ascii="Verdana" w:hAnsi="Verdana" w:cs="Verdana"/>
                <w:lang w:eastAsia="en-US"/>
              </w:rPr>
              <w:t>•</w:t>
            </w:r>
            <w:r w:rsidRPr="00D52022">
              <w:rPr>
                <w:rFonts w:ascii="Verdana" w:hAnsi="Verdana" w:cs="Verdana"/>
                <w:lang w:eastAsia="en-US"/>
              </w:rPr>
              <w:tab/>
              <w:t xml:space="preserve">составляет 0,5 (ноль целых пять десятых) процента (с учетом налога на добавленную стоимость) </w:t>
            </w:r>
            <w:r w:rsidRPr="00D52022">
              <w:rPr>
                <w:rFonts w:ascii="Verdana" w:hAnsi="Verdana" w:cs="Verdana"/>
                <w:snapToGrid w:val="0"/>
                <w:lang w:eastAsia="en-US"/>
              </w:rPr>
              <w:t xml:space="preserve"> </w:t>
            </w:r>
            <w:r w:rsidRPr="00D52022">
              <w:rPr>
                <w:rFonts w:ascii="Verdana" w:hAnsi="Verdana" w:cs="Verdana"/>
                <w:color w:val="000000"/>
                <w:lang w:eastAsia="en-US"/>
              </w:rPr>
              <w:t xml:space="preserve">от </w:t>
            </w:r>
            <w:r w:rsidRPr="00D52022">
              <w:rPr>
                <w:rFonts w:ascii="Verdana" w:hAnsi="Verdana" w:cs="Verdana"/>
                <w:lang w:eastAsia="en-US"/>
              </w:rPr>
              <w:t>расчетной</w:t>
            </w:r>
            <w:r w:rsidRPr="00D52022">
              <w:rPr>
                <w:rFonts w:ascii="Verdana" w:hAnsi="Verdana" w:cs="Verdana"/>
                <w:color w:val="000000"/>
                <w:lang w:eastAsia="en-US"/>
              </w:rPr>
              <w:t xml:space="preserve"> стоимости инвестиционного пая.</w:t>
            </w:r>
          </w:p>
          <w:p w:rsidR="00ED52F7" w:rsidRPr="00D52022" w:rsidRDefault="00ED52F7" w:rsidP="00ED52F7">
            <w:pPr>
              <w:spacing w:line="240" w:lineRule="atLeast"/>
              <w:ind w:firstLine="709"/>
              <w:rPr>
                <w:rFonts w:ascii="Verdana" w:hAnsi="Verdana" w:cs="Verdana"/>
                <w:lang w:eastAsia="en-US"/>
              </w:rPr>
            </w:pPr>
            <w:r w:rsidRPr="00D52022">
              <w:rPr>
                <w:rFonts w:ascii="Verdana" w:hAnsi="Verdana" w:cs="Verdana"/>
                <w:lang w:eastAsia="en-US"/>
              </w:rPr>
              <w:t xml:space="preserve">В случае поступления денежных средств в Фонд по заявке на приобретение инвестиционных паев, поданной агенту, прекратившему осуществление агентской деятельности, количество выдаваемых паев определяется исходя из расчетной стоимости пая, увеличенной на надбавку, предусмотренную при подаче </w:t>
            </w:r>
            <w:proofErr w:type="gramStart"/>
            <w:r w:rsidRPr="00D52022">
              <w:rPr>
                <w:rFonts w:ascii="Verdana" w:hAnsi="Verdana" w:cs="Verdana"/>
                <w:lang w:eastAsia="en-US"/>
              </w:rPr>
              <w:t>заявки</w:t>
            </w:r>
            <w:proofErr w:type="gramEnd"/>
            <w:r w:rsidRPr="00D52022">
              <w:rPr>
                <w:rFonts w:ascii="Verdana" w:hAnsi="Verdana" w:cs="Verdana"/>
                <w:lang w:eastAsia="en-US"/>
              </w:rPr>
              <w:t xml:space="preserve"> на приобретение инвестиционных паев Управляющей компании.</w:t>
            </w:r>
          </w:p>
          <w:p w:rsidR="00A67DFD" w:rsidRPr="00CF3829" w:rsidRDefault="00A67DFD" w:rsidP="006C3740">
            <w:pPr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5211" w:type="dxa"/>
          </w:tcPr>
          <w:p w:rsidR="00ED52F7" w:rsidRPr="00D52022" w:rsidRDefault="00ED52F7" w:rsidP="00ED52F7">
            <w:pPr>
              <w:ind w:firstLine="425"/>
              <w:rPr>
                <w:rFonts w:ascii="Verdana" w:eastAsia="MS Mincho" w:hAnsi="Verdana" w:cs="Verdana"/>
              </w:rPr>
            </w:pPr>
            <w:r w:rsidRPr="00D52022">
              <w:rPr>
                <w:rFonts w:ascii="Verdana" w:hAnsi="Verdana" w:cs="Verdana"/>
              </w:rPr>
              <w:t>6</w:t>
            </w:r>
            <w:r w:rsidRPr="005B2ADC">
              <w:rPr>
                <w:rFonts w:ascii="Verdana" w:hAnsi="Verdana" w:cs="Verdana"/>
              </w:rPr>
              <w:t>3</w:t>
            </w:r>
            <w:r w:rsidRPr="00D52022">
              <w:rPr>
                <w:rFonts w:ascii="Verdana" w:hAnsi="Verdana" w:cs="Verdana"/>
              </w:rPr>
              <w:t xml:space="preserve">. После завершения формирования фонда </w:t>
            </w:r>
            <w:r w:rsidRPr="00D52022">
              <w:rPr>
                <w:rFonts w:ascii="Verdana" w:eastAsia="MS Mincho" w:hAnsi="Verdana" w:cs="Verdana"/>
              </w:rPr>
              <w:t>надбавка, на которую увеличивается расчетная стоимость инвестиционного пая,</w:t>
            </w:r>
            <w:r w:rsidRPr="00D52022">
              <w:rPr>
                <w:rFonts w:ascii="Verdana" w:hAnsi="Verdana" w:cs="Verdana"/>
              </w:rPr>
              <w:t xml:space="preserve"> при </w:t>
            </w:r>
            <w:r w:rsidRPr="00D52022">
              <w:rPr>
                <w:rFonts w:ascii="Verdana" w:eastAsia="MS Mincho" w:hAnsi="Verdana" w:cs="Verdana"/>
              </w:rPr>
              <w:t>подаче управляющей компании заявки на приобретение инвестиционных паев:</w:t>
            </w:r>
          </w:p>
          <w:p w:rsidR="00ED52F7" w:rsidRPr="00D52022" w:rsidRDefault="00ED52F7" w:rsidP="00ED52F7">
            <w:pPr>
              <w:numPr>
                <w:ilvl w:val="0"/>
                <w:numId w:val="15"/>
              </w:numPr>
              <w:spacing w:line="240" w:lineRule="atLeast"/>
              <w:jc w:val="both"/>
              <w:rPr>
                <w:rFonts w:ascii="Verdana" w:hAnsi="Verdana" w:cs="Verdana"/>
                <w:lang w:eastAsia="en-US"/>
              </w:rPr>
            </w:pPr>
            <w:r w:rsidRPr="00D52022">
              <w:rPr>
                <w:rFonts w:ascii="Verdana" w:hAnsi="Verdana" w:cs="Verdana"/>
                <w:lang w:val="en-US" w:eastAsia="en-US"/>
              </w:rPr>
              <w:t>c</w:t>
            </w:r>
            <w:r w:rsidRPr="00D52022">
              <w:rPr>
                <w:rFonts w:ascii="Verdana" w:hAnsi="Verdana" w:cs="Verdana"/>
                <w:lang w:eastAsia="en-US"/>
              </w:rPr>
              <w:t xml:space="preserve">оставляет 0,5 (ноль целых пять десятых) процента (с учетом налога на добавленную стоимость) от расчетной стоимости инвестиционного пая, если сумма денежных средств, внесенных в Фонд, меньше или равна  50000 (пятьдесят тысяч) рублей; </w:t>
            </w:r>
          </w:p>
          <w:p w:rsidR="00ED52F7" w:rsidRPr="00D52022" w:rsidRDefault="00ED52F7" w:rsidP="00ED52F7">
            <w:pPr>
              <w:numPr>
                <w:ilvl w:val="0"/>
                <w:numId w:val="15"/>
              </w:numPr>
              <w:spacing w:line="240" w:lineRule="atLeast"/>
              <w:jc w:val="both"/>
              <w:rPr>
                <w:rFonts w:ascii="Verdana" w:hAnsi="Verdana" w:cs="Verdana"/>
                <w:lang w:eastAsia="en-US"/>
              </w:rPr>
            </w:pPr>
            <w:r w:rsidRPr="00D52022">
              <w:rPr>
                <w:rFonts w:ascii="Verdana" w:hAnsi="Verdana" w:cs="Verdana"/>
                <w:lang w:eastAsia="en-US"/>
              </w:rPr>
              <w:t xml:space="preserve">не взимается, если сумма денежных средств, внесенных в фонд, составляет более 50000 (пятьдесят тысяч) рублей. </w:t>
            </w:r>
          </w:p>
          <w:p w:rsidR="00ED52F7" w:rsidRPr="00D52022" w:rsidRDefault="00ED52F7" w:rsidP="00ED52F7">
            <w:pPr>
              <w:spacing w:line="240" w:lineRule="atLeast"/>
              <w:ind w:firstLine="709"/>
              <w:rPr>
                <w:rFonts w:ascii="Verdana" w:hAnsi="Verdana" w:cs="Verdana"/>
                <w:lang w:eastAsia="en-US"/>
              </w:rPr>
            </w:pPr>
            <w:r w:rsidRPr="00D52022">
              <w:rPr>
                <w:rFonts w:ascii="Verdana" w:hAnsi="Verdana" w:cs="Verdana"/>
                <w:lang w:eastAsia="en-US"/>
              </w:rPr>
              <w:t>После завершения формирования Фонда надбавка, на которую увеличивается расчетная стоимость инвестиционного пая, при подаче заявки на приобретение агенту Фонда:</w:t>
            </w:r>
          </w:p>
          <w:p w:rsidR="00ED52F7" w:rsidRPr="00D52022" w:rsidRDefault="00ED52F7" w:rsidP="00ED52F7">
            <w:pPr>
              <w:spacing w:line="240" w:lineRule="atLeast"/>
              <w:rPr>
                <w:rFonts w:ascii="Verdana" w:hAnsi="Verdana" w:cs="Verdana"/>
                <w:color w:val="000000"/>
                <w:lang w:eastAsia="en-US"/>
              </w:rPr>
            </w:pPr>
            <w:r w:rsidRPr="00D52022">
              <w:rPr>
                <w:rFonts w:ascii="Verdana" w:hAnsi="Verdana" w:cs="Verdana"/>
                <w:lang w:eastAsia="en-US"/>
              </w:rPr>
              <w:t>•</w:t>
            </w:r>
            <w:r w:rsidRPr="00D52022">
              <w:rPr>
                <w:rFonts w:ascii="Verdana" w:hAnsi="Verdana" w:cs="Verdana"/>
                <w:lang w:eastAsia="en-US"/>
              </w:rPr>
              <w:tab/>
              <w:t xml:space="preserve">составляет 0,5 (ноль целых пять десятых) процента (с учетом налога на добавленную стоимость) </w:t>
            </w:r>
            <w:r w:rsidRPr="00D52022">
              <w:rPr>
                <w:rFonts w:ascii="Verdana" w:hAnsi="Verdana" w:cs="Verdana"/>
                <w:snapToGrid w:val="0"/>
                <w:lang w:eastAsia="en-US"/>
              </w:rPr>
              <w:t xml:space="preserve"> </w:t>
            </w:r>
            <w:r w:rsidRPr="00D52022">
              <w:rPr>
                <w:rFonts w:ascii="Verdana" w:hAnsi="Verdana" w:cs="Verdana"/>
                <w:color w:val="000000"/>
                <w:lang w:eastAsia="en-US"/>
              </w:rPr>
              <w:t xml:space="preserve">от </w:t>
            </w:r>
            <w:r w:rsidRPr="00D52022">
              <w:rPr>
                <w:rFonts w:ascii="Verdana" w:hAnsi="Verdana" w:cs="Verdana"/>
                <w:lang w:eastAsia="en-US"/>
              </w:rPr>
              <w:t>расчетной</w:t>
            </w:r>
            <w:r w:rsidRPr="00D52022">
              <w:rPr>
                <w:rFonts w:ascii="Verdana" w:hAnsi="Verdana" w:cs="Verdana"/>
                <w:color w:val="000000"/>
                <w:lang w:eastAsia="en-US"/>
              </w:rPr>
              <w:t xml:space="preserve"> стоимости инвестиционного пая.</w:t>
            </w:r>
          </w:p>
          <w:p w:rsidR="00ED52F7" w:rsidRPr="00D52022" w:rsidRDefault="00ED52F7" w:rsidP="00ED52F7">
            <w:pPr>
              <w:spacing w:line="240" w:lineRule="atLeast"/>
              <w:ind w:firstLine="709"/>
              <w:rPr>
                <w:rFonts w:ascii="Verdana" w:hAnsi="Verdana" w:cs="Verdana"/>
                <w:lang w:eastAsia="en-US"/>
              </w:rPr>
            </w:pPr>
            <w:r w:rsidRPr="00D52022">
              <w:rPr>
                <w:rFonts w:ascii="Verdana" w:hAnsi="Verdana" w:cs="Verdana"/>
                <w:lang w:eastAsia="en-US"/>
              </w:rPr>
              <w:t xml:space="preserve">В случае поступления денежных средств в Фонд по заявке на приобретение инвестиционных паев, поданной агенту, прекратившему осуществление агентской деятельности, количество выдаваемых паев определяется исходя из расчетной стоимости пая, увеличенной на надбавку, предусмотренную при подаче </w:t>
            </w:r>
            <w:proofErr w:type="gramStart"/>
            <w:r w:rsidRPr="00D52022">
              <w:rPr>
                <w:rFonts w:ascii="Verdana" w:hAnsi="Verdana" w:cs="Verdana"/>
                <w:lang w:eastAsia="en-US"/>
              </w:rPr>
              <w:t>заявки</w:t>
            </w:r>
            <w:proofErr w:type="gramEnd"/>
            <w:r w:rsidRPr="00D52022">
              <w:rPr>
                <w:rFonts w:ascii="Verdana" w:hAnsi="Verdana" w:cs="Verdana"/>
                <w:lang w:eastAsia="en-US"/>
              </w:rPr>
              <w:t xml:space="preserve"> на приобретение инвестиционных паев Управляющей компании.</w:t>
            </w:r>
          </w:p>
          <w:p w:rsidR="00A67DFD" w:rsidRPr="00CF3829" w:rsidRDefault="00A67DFD" w:rsidP="00F02AA7">
            <w:pPr>
              <w:rPr>
                <w:rFonts w:ascii="Verdana" w:hAnsi="Verdana" w:cs="Verdana"/>
                <w:sz w:val="18"/>
                <w:szCs w:val="18"/>
              </w:rPr>
            </w:pPr>
          </w:p>
        </w:tc>
      </w:tr>
      <w:tr w:rsidR="00F02AA7" w:rsidRPr="00CF3829">
        <w:tc>
          <w:tcPr>
            <w:tcW w:w="5211" w:type="dxa"/>
          </w:tcPr>
          <w:p w:rsidR="00A1595D" w:rsidRPr="00D52022" w:rsidRDefault="00A1595D" w:rsidP="00A1595D">
            <w:pPr>
              <w:ind w:firstLine="426"/>
              <w:rPr>
                <w:rFonts w:ascii="Verdana" w:hAnsi="Verdana" w:cs="Verdana"/>
              </w:rPr>
            </w:pPr>
            <w:r w:rsidRPr="00D52022">
              <w:rPr>
                <w:rFonts w:ascii="Verdana" w:hAnsi="Verdana" w:cs="Verdana"/>
              </w:rPr>
              <w:t>8</w:t>
            </w:r>
            <w:r w:rsidRPr="005B2ADC">
              <w:rPr>
                <w:rFonts w:ascii="Verdana" w:hAnsi="Verdana" w:cs="Verdana"/>
              </w:rPr>
              <w:t>2</w:t>
            </w:r>
            <w:r w:rsidRPr="00D52022">
              <w:rPr>
                <w:rFonts w:ascii="Verdana" w:hAnsi="Verdana" w:cs="Verdana"/>
              </w:rPr>
              <w:t xml:space="preserve">. Инвестиционные паи могут обмениваться на инвестиционные паи Открытого паевого инвестиционного фонда </w:t>
            </w:r>
            <w:r w:rsidRPr="00D52022">
              <w:rPr>
                <w:rFonts w:ascii="Verdana" w:hAnsi="Verdana" w:cs="Verdana"/>
              </w:rPr>
              <w:lastRenderedPageBreak/>
              <w:t xml:space="preserve">смешанных инвестиций “Центр Равновесия”, Открытого индексного паевого инвестиционного фонда “Центр – Индекс ММВБ”, Открытого  паевого инвестиционного фонда смешанных инвестиций «Центр Страховых Резервов», Открытого паевого инвестиционного </w:t>
            </w:r>
            <w:r w:rsidRPr="00A1595D">
              <w:rPr>
                <w:rFonts w:ascii="Verdana" w:hAnsi="Verdana" w:cs="Verdana"/>
              </w:rPr>
              <w:t>фонда смешанных инвестиций «Центр Равновесия»</w:t>
            </w:r>
            <w:r w:rsidRPr="00D52022">
              <w:rPr>
                <w:rFonts w:ascii="Verdana" w:hAnsi="Verdana" w:cs="Verdana"/>
              </w:rPr>
              <w:t xml:space="preserve">  и Интервального паевого инвестиционного фонда акций «Центр Потенциала».</w:t>
            </w:r>
          </w:p>
          <w:p w:rsidR="00F02AA7" w:rsidRPr="00CF3829" w:rsidRDefault="00F02AA7" w:rsidP="006C3740">
            <w:pPr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5211" w:type="dxa"/>
          </w:tcPr>
          <w:p w:rsidR="00A1595D" w:rsidRPr="00D52022" w:rsidRDefault="00A1595D" w:rsidP="00A1595D">
            <w:pPr>
              <w:ind w:firstLine="426"/>
              <w:rPr>
                <w:rFonts w:ascii="Verdana" w:hAnsi="Verdana" w:cs="Verdana"/>
              </w:rPr>
            </w:pPr>
            <w:r w:rsidRPr="00D52022">
              <w:rPr>
                <w:rFonts w:ascii="Verdana" w:hAnsi="Verdana" w:cs="Verdana"/>
              </w:rPr>
              <w:lastRenderedPageBreak/>
              <w:t>8</w:t>
            </w:r>
            <w:r w:rsidRPr="005B2ADC">
              <w:rPr>
                <w:rFonts w:ascii="Verdana" w:hAnsi="Verdana" w:cs="Verdana"/>
              </w:rPr>
              <w:t>2</w:t>
            </w:r>
            <w:r w:rsidRPr="00D52022">
              <w:rPr>
                <w:rFonts w:ascii="Verdana" w:hAnsi="Verdana" w:cs="Verdana"/>
              </w:rPr>
              <w:t xml:space="preserve">. Инвестиционные паи могут обмениваться на инвестиционные паи Открытого паевого инвестиционного фонда </w:t>
            </w:r>
            <w:r w:rsidRPr="00D52022">
              <w:rPr>
                <w:rFonts w:ascii="Verdana" w:hAnsi="Verdana" w:cs="Verdana"/>
              </w:rPr>
              <w:lastRenderedPageBreak/>
              <w:t>смешанных инвестиций “Центр Равновесия” и Интервального паевого инвестиционного фонда акций «Центр Потенциала».</w:t>
            </w:r>
          </w:p>
          <w:p w:rsidR="00F02AA7" w:rsidRPr="00CF3829" w:rsidRDefault="00F02AA7" w:rsidP="00496BEC">
            <w:pPr>
              <w:pStyle w:val="3"/>
              <w:spacing w:after="0" w:line="240" w:lineRule="atLeast"/>
              <w:ind w:right="-1"/>
              <w:jc w:val="both"/>
              <w:rPr>
                <w:rFonts w:ascii="Verdana" w:hAnsi="Verdana" w:cs="Verdana"/>
                <w:sz w:val="18"/>
                <w:szCs w:val="18"/>
              </w:rPr>
            </w:pPr>
          </w:p>
        </w:tc>
      </w:tr>
    </w:tbl>
    <w:p w:rsidR="0025607A" w:rsidRDefault="0025607A">
      <w:pPr>
        <w:rPr>
          <w:rFonts w:ascii="Verdana" w:hAnsi="Verdana" w:cs="Verdana"/>
          <w:sz w:val="18"/>
          <w:szCs w:val="18"/>
        </w:rPr>
      </w:pPr>
    </w:p>
    <w:p w:rsidR="009A2B34" w:rsidRDefault="009A2B34">
      <w:pPr>
        <w:rPr>
          <w:rFonts w:ascii="Verdana" w:hAnsi="Verdana" w:cs="Verdana"/>
          <w:sz w:val="18"/>
          <w:szCs w:val="18"/>
        </w:rPr>
      </w:pPr>
    </w:p>
    <w:p w:rsidR="00604F09" w:rsidRDefault="00604F09">
      <w:pPr>
        <w:rPr>
          <w:rFonts w:ascii="Verdana" w:hAnsi="Verdana" w:cs="Verdana"/>
          <w:sz w:val="18"/>
          <w:szCs w:val="18"/>
        </w:rPr>
      </w:pPr>
    </w:p>
    <w:p w:rsidR="00A1595D" w:rsidRDefault="00A1595D">
      <w:pPr>
        <w:rPr>
          <w:rFonts w:ascii="Verdana" w:hAnsi="Verdana" w:cs="Verdana"/>
          <w:sz w:val="18"/>
          <w:szCs w:val="18"/>
        </w:rPr>
      </w:pPr>
    </w:p>
    <w:p w:rsidR="00A1595D" w:rsidRDefault="00A1595D">
      <w:pPr>
        <w:rPr>
          <w:rFonts w:ascii="Verdana" w:hAnsi="Verdana" w:cs="Verdana"/>
          <w:sz w:val="18"/>
          <w:szCs w:val="18"/>
        </w:rPr>
      </w:pPr>
    </w:p>
    <w:p w:rsidR="00604F09" w:rsidRPr="007A1CE9" w:rsidRDefault="00604F09">
      <w:pPr>
        <w:rPr>
          <w:rFonts w:ascii="Verdana" w:hAnsi="Verdana" w:cs="Verdana"/>
          <w:sz w:val="18"/>
          <w:szCs w:val="18"/>
        </w:rPr>
      </w:pPr>
    </w:p>
    <w:p w:rsidR="003F753C" w:rsidRDefault="001E4EAB" w:rsidP="003F753C">
      <w:pPr>
        <w:spacing w:line="240" w:lineRule="atLeast"/>
        <w:rPr>
          <w:rFonts w:ascii="Verdana" w:hAnsi="Verdana" w:cs="Verdana"/>
          <w:b/>
          <w:bCs/>
        </w:rPr>
      </w:pPr>
      <w:r w:rsidRPr="003F753C">
        <w:rPr>
          <w:rFonts w:ascii="Verdana" w:hAnsi="Verdana" w:cs="Verdana"/>
          <w:b/>
          <w:bCs/>
        </w:rPr>
        <w:t>Генеральн</w:t>
      </w:r>
      <w:r w:rsidR="009C31F5" w:rsidRPr="003F753C">
        <w:rPr>
          <w:rFonts w:ascii="Verdana" w:hAnsi="Verdana" w:cs="Verdana"/>
          <w:b/>
          <w:bCs/>
        </w:rPr>
        <w:t>ый</w:t>
      </w:r>
      <w:r w:rsidR="0025607A" w:rsidRPr="003F753C">
        <w:rPr>
          <w:rFonts w:ascii="Verdana" w:hAnsi="Verdana" w:cs="Verdana"/>
          <w:b/>
          <w:bCs/>
        </w:rPr>
        <w:t xml:space="preserve"> директор</w:t>
      </w:r>
    </w:p>
    <w:p w:rsidR="0025607A" w:rsidRPr="003F753C" w:rsidRDefault="0025607A" w:rsidP="003F753C">
      <w:pPr>
        <w:spacing w:line="240" w:lineRule="atLeast"/>
        <w:rPr>
          <w:rFonts w:ascii="Verdana" w:hAnsi="Verdana" w:cs="Verdana"/>
          <w:b/>
          <w:bCs/>
        </w:rPr>
      </w:pPr>
      <w:r w:rsidRPr="003F753C">
        <w:rPr>
          <w:rFonts w:ascii="Verdana" w:hAnsi="Verdana" w:cs="Verdana"/>
          <w:b/>
          <w:bCs/>
        </w:rPr>
        <w:t>ЗАО “</w:t>
      </w:r>
      <w:r w:rsidR="009C31F5" w:rsidRPr="003F753C">
        <w:rPr>
          <w:rFonts w:ascii="Verdana" w:hAnsi="Verdana" w:cs="Verdana"/>
          <w:b/>
          <w:bCs/>
        </w:rPr>
        <w:t>Центральная Управляющая Компания</w:t>
      </w:r>
      <w:r w:rsidRPr="003F753C">
        <w:rPr>
          <w:rFonts w:ascii="Verdana" w:hAnsi="Verdana" w:cs="Verdana"/>
          <w:b/>
          <w:bCs/>
        </w:rPr>
        <w:t xml:space="preserve">”                   </w:t>
      </w:r>
      <w:r w:rsidR="00A1595D">
        <w:rPr>
          <w:rFonts w:ascii="Verdana" w:hAnsi="Verdana" w:cs="Verdana"/>
          <w:b/>
          <w:bCs/>
        </w:rPr>
        <w:t xml:space="preserve">                           </w:t>
      </w:r>
      <w:r w:rsidR="009C31F5" w:rsidRPr="003F753C">
        <w:rPr>
          <w:rFonts w:ascii="Verdana" w:hAnsi="Verdana" w:cs="Verdana"/>
          <w:b/>
          <w:bCs/>
        </w:rPr>
        <w:t xml:space="preserve">         </w:t>
      </w:r>
      <w:r w:rsidR="00A1595D">
        <w:rPr>
          <w:rFonts w:ascii="Verdana" w:hAnsi="Verdana" w:cs="Verdana"/>
          <w:b/>
          <w:bCs/>
        </w:rPr>
        <w:t>С.В. Иванов</w:t>
      </w:r>
    </w:p>
    <w:sectPr w:rsidR="0025607A" w:rsidRPr="003F753C" w:rsidSect="003F753C">
      <w:footerReference w:type="default" r:id="rId11"/>
      <w:pgSz w:w="11906" w:h="16838"/>
      <w:pgMar w:top="709" w:right="566" w:bottom="567" w:left="85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58EF" w:rsidRDefault="001C58EF" w:rsidP="00060D49">
      <w:r>
        <w:separator/>
      </w:r>
    </w:p>
  </w:endnote>
  <w:endnote w:type="continuationSeparator" w:id="0">
    <w:p w:rsidR="001C58EF" w:rsidRDefault="001C58EF" w:rsidP="00060D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altName w:val=" Arial"/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4F09" w:rsidRPr="009544CD" w:rsidRDefault="005621D9">
    <w:pPr>
      <w:pStyle w:val="a5"/>
      <w:framePr w:wrap="auto" w:vAnchor="text" w:hAnchor="margin" w:xAlign="right" w:y="1"/>
      <w:rPr>
        <w:rStyle w:val="a7"/>
        <w:rFonts w:ascii="Verdana" w:hAnsi="Verdana" w:cs="Verdana"/>
      </w:rPr>
    </w:pPr>
    <w:r w:rsidRPr="009544CD">
      <w:rPr>
        <w:rStyle w:val="a7"/>
        <w:rFonts w:ascii="Verdana" w:hAnsi="Verdana" w:cs="Verdana"/>
      </w:rPr>
      <w:fldChar w:fldCharType="begin"/>
    </w:r>
    <w:r w:rsidR="00604F09" w:rsidRPr="009544CD">
      <w:rPr>
        <w:rStyle w:val="a7"/>
        <w:rFonts w:ascii="Verdana" w:hAnsi="Verdana" w:cs="Verdana"/>
      </w:rPr>
      <w:instrText xml:space="preserve">PAGE  </w:instrText>
    </w:r>
    <w:r w:rsidRPr="009544CD">
      <w:rPr>
        <w:rStyle w:val="a7"/>
        <w:rFonts w:ascii="Verdana" w:hAnsi="Verdana" w:cs="Verdana"/>
      </w:rPr>
      <w:fldChar w:fldCharType="separate"/>
    </w:r>
    <w:r w:rsidR="00797587">
      <w:rPr>
        <w:rStyle w:val="a7"/>
        <w:rFonts w:ascii="Verdana" w:hAnsi="Verdana" w:cs="Verdana"/>
        <w:noProof/>
      </w:rPr>
      <w:t>1</w:t>
    </w:r>
    <w:r w:rsidRPr="009544CD">
      <w:rPr>
        <w:rStyle w:val="a7"/>
        <w:rFonts w:ascii="Verdana" w:hAnsi="Verdana" w:cs="Verdana"/>
      </w:rPr>
      <w:fldChar w:fldCharType="end"/>
    </w:r>
  </w:p>
  <w:p w:rsidR="00604F09" w:rsidRDefault="00604F09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58EF" w:rsidRDefault="001C58EF" w:rsidP="00060D49">
      <w:r>
        <w:separator/>
      </w:r>
    </w:p>
  </w:footnote>
  <w:footnote w:type="continuationSeparator" w:id="0">
    <w:p w:rsidR="001C58EF" w:rsidRDefault="001C58EF" w:rsidP="00060D4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06F415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2674C4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29F4887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>
    <w:nsid w:val="04F854B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052E5A39"/>
    <w:multiLevelType w:val="hybridMultilevel"/>
    <w:tmpl w:val="F648C0DA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>
    <w:nsid w:val="06C55966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>
    <w:nsid w:val="0A2F5FBF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>
    <w:nsid w:val="0B487E6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0EB31169"/>
    <w:multiLevelType w:val="hybridMultilevel"/>
    <w:tmpl w:val="4FCA7630"/>
    <w:lvl w:ilvl="0" w:tplc="12AEDEC2">
      <w:start w:val="1"/>
      <w:numFmt w:val="bullet"/>
      <w:lvlText w:val="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  <w:rPr>
        <w:rFonts w:cs="Times New Roman"/>
      </w:rPr>
    </w:lvl>
  </w:abstractNum>
  <w:abstractNum w:abstractNumId="10">
    <w:nsid w:val="121C5FF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1B9139D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1E362E3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218F30F5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>
    <w:nsid w:val="23523AE2"/>
    <w:multiLevelType w:val="singleLevel"/>
    <w:tmpl w:val="31445E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abstractNum w:abstractNumId="15">
    <w:nsid w:val="263042C1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>
    <w:nsid w:val="28E17E4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305B3CD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31E3137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3F0D17D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411A44E7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1">
    <w:nsid w:val="45F87EF0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2">
    <w:nsid w:val="4AA26A0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4DAC03EA"/>
    <w:multiLevelType w:val="hybridMultilevel"/>
    <w:tmpl w:val="9020C83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E3228A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>
    <w:nsid w:val="5058075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>
    <w:nsid w:val="518B1899"/>
    <w:multiLevelType w:val="hybridMultilevel"/>
    <w:tmpl w:val="A092AEA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31333FB"/>
    <w:multiLevelType w:val="singleLevel"/>
    <w:tmpl w:val="A09AAE8C"/>
    <w:lvl w:ilvl="0">
      <w:start w:val="47"/>
      <w:numFmt w:val="decimal"/>
      <w:lvlText w:val="%1."/>
      <w:lvlJc w:val="left"/>
      <w:pPr>
        <w:tabs>
          <w:tab w:val="num" w:pos="1414"/>
        </w:tabs>
        <w:ind w:left="1414" w:hanging="705"/>
      </w:pPr>
      <w:rPr>
        <w:rFonts w:cs="Times New Roman" w:hint="default"/>
        <w:b/>
        <w:bCs/>
        <w:color w:val="auto"/>
      </w:rPr>
    </w:lvl>
  </w:abstractNum>
  <w:abstractNum w:abstractNumId="28">
    <w:nsid w:val="61967CA1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9">
    <w:nsid w:val="68CF265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>
    <w:nsid w:val="69C2060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>
    <w:nsid w:val="6AD35D63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2">
    <w:nsid w:val="6DC2727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>
    <w:nsid w:val="6ED70D0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>
    <w:nsid w:val="6F8932B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>
    <w:nsid w:val="6FA1540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>
    <w:nsid w:val="71EF39A1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7">
    <w:nsid w:val="748C70A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>
    <w:nsid w:val="74C747C0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9">
    <w:nsid w:val="7514471B"/>
    <w:multiLevelType w:val="singleLevel"/>
    <w:tmpl w:val="941C7CA0"/>
    <w:lvl w:ilvl="0">
      <w:start w:val="1"/>
      <w:numFmt w:val="bullet"/>
      <w:pStyle w:val="BodyBul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0">
    <w:nsid w:val="7B41445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4"/>
  </w:num>
  <w:num w:numId="2">
    <w:abstractNumId w:val="39"/>
  </w:num>
  <w:num w:numId="3">
    <w:abstractNumId w:val="21"/>
  </w:num>
  <w:num w:numId="4">
    <w:abstractNumId w:val="13"/>
  </w:num>
  <w:num w:numId="5">
    <w:abstractNumId w:val="15"/>
  </w:num>
  <w:num w:numId="6">
    <w:abstractNumId w:val="31"/>
  </w:num>
  <w:num w:numId="7">
    <w:abstractNumId w:val="6"/>
  </w:num>
  <w:num w:numId="8">
    <w:abstractNumId w:val="28"/>
  </w:num>
  <w:num w:numId="9">
    <w:abstractNumId w:val="7"/>
  </w:num>
  <w:num w:numId="10">
    <w:abstractNumId w:val="20"/>
  </w:num>
  <w:num w:numId="11">
    <w:abstractNumId w:val="0"/>
    <w:lvlOverride w:ilvl="0">
      <w:lvl w:ilvl="0">
        <w:start w:val="1"/>
        <w:numFmt w:val="bullet"/>
        <w:lvlText w:val=""/>
        <w:legacy w:legacy="1" w:legacySpace="0" w:legacyIndent="360"/>
        <w:lvlJc w:val="left"/>
        <w:pPr>
          <w:ind w:left="360" w:hanging="360"/>
        </w:pPr>
        <w:rPr>
          <w:rFonts w:ascii="Wingdings" w:hAnsi="Wingdings" w:hint="default"/>
        </w:rPr>
      </w:lvl>
    </w:lvlOverride>
  </w:num>
  <w:num w:numId="12">
    <w:abstractNumId w:val="16"/>
  </w:num>
  <w:num w:numId="13">
    <w:abstractNumId w:val="3"/>
  </w:num>
  <w:num w:numId="14">
    <w:abstractNumId w:val="27"/>
  </w:num>
  <w:num w:numId="15">
    <w:abstractNumId w:val="33"/>
  </w:num>
  <w:num w:numId="16">
    <w:abstractNumId w:val="25"/>
  </w:num>
  <w:num w:numId="17">
    <w:abstractNumId w:val="34"/>
  </w:num>
  <w:num w:numId="18">
    <w:abstractNumId w:val="17"/>
  </w:num>
  <w:num w:numId="19">
    <w:abstractNumId w:val="37"/>
  </w:num>
  <w:num w:numId="20">
    <w:abstractNumId w:val="32"/>
  </w:num>
  <w:num w:numId="21">
    <w:abstractNumId w:val="12"/>
  </w:num>
  <w:num w:numId="22">
    <w:abstractNumId w:val="38"/>
  </w:num>
  <w:num w:numId="23">
    <w:abstractNumId w:val="2"/>
  </w:num>
  <w:num w:numId="24">
    <w:abstractNumId w:val="10"/>
  </w:num>
  <w:num w:numId="25">
    <w:abstractNumId w:val="36"/>
  </w:num>
  <w:num w:numId="26">
    <w:abstractNumId w:val="19"/>
  </w:num>
  <w:num w:numId="27">
    <w:abstractNumId w:val="18"/>
  </w:num>
  <w:num w:numId="28">
    <w:abstractNumId w:val="1"/>
  </w:num>
  <w:num w:numId="29">
    <w:abstractNumId w:val="11"/>
  </w:num>
  <w:num w:numId="30">
    <w:abstractNumId w:val="30"/>
  </w:num>
  <w:num w:numId="31">
    <w:abstractNumId w:val="29"/>
  </w:num>
  <w:num w:numId="32">
    <w:abstractNumId w:val="4"/>
  </w:num>
  <w:num w:numId="33">
    <w:abstractNumId w:val="8"/>
  </w:num>
  <w:num w:numId="34">
    <w:abstractNumId w:val="35"/>
  </w:num>
  <w:num w:numId="35">
    <w:abstractNumId w:val="22"/>
  </w:num>
  <w:num w:numId="36">
    <w:abstractNumId w:val="40"/>
  </w:num>
  <w:num w:numId="37">
    <w:abstractNumId w:val="14"/>
  </w:num>
  <w:num w:numId="38">
    <w:abstractNumId w:val="23"/>
  </w:num>
  <w:num w:numId="39">
    <w:abstractNumId w:val="26"/>
  </w:num>
  <w:num w:numId="40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41">
    <w:abstractNumId w:val="5"/>
  </w:num>
  <w:num w:numId="4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D276FA"/>
    <w:rsid w:val="00002441"/>
    <w:rsid w:val="00032448"/>
    <w:rsid w:val="0005439E"/>
    <w:rsid w:val="00060D49"/>
    <w:rsid w:val="00061EFC"/>
    <w:rsid w:val="00067ECB"/>
    <w:rsid w:val="0007612B"/>
    <w:rsid w:val="000909AE"/>
    <w:rsid w:val="000935E9"/>
    <w:rsid w:val="000A35E6"/>
    <w:rsid w:val="000A36AB"/>
    <w:rsid w:val="000B062F"/>
    <w:rsid w:val="00100E15"/>
    <w:rsid w:val="00114001"/>
    <w:rsid w:val="001208ED"/>
    <w:rsid w:val="00122EFC"/>
    <w:rsid w:val="001350A7"/>
    <w:rsid w:val="0013614B"/>
    <w:rsid w:val="001477F4"/>
    <w:rsid w:val="00152AEF"/>
    <w:rsid w:val="00182DD0"/>
    <w:rsid w:val="00187979"/>
    <w:rsid w:val="001A48F0"/>
    <w:rsid w:val="001A4D90"/>
    <w:rsid w:val="001B249A"/>
    <w:rsid w:val="001C58EF"/>
    <w:rsid w:val="001D0064"/>
    <w:rsid w:val="001D0606"/>
    <w:rsid w:val="001E4EAB"/>
    <w:rsid w:val="001F42B2"/>
    <w:rsid w:val="001F5731"/>
    <w:rsid w:val="00207582"/>
    <w:rsid w:val="002210C5"/>
    <w:rsid w:val="002277BE"/>
    <w:rsid w:val="00241D16"/>
    <w:rsid w:val="0025607A"/>
    <w:rsid w:val="002765DB"/>
    <w:rsid w:val="00281408"/>
    <w:rsid w:val="002928DA"/>
    <w:rsid w:val="0029748E"/>
    <w:rsid w:val="0029776E"/>
    <w:rsid w:val="002B4039"/>
    <w:rsid w:val="002C5F07"/>
    <w:rsid w:val="002D7E28"/>
    <w:rsid w:val="002E1ECB"/>
    <w:rsid w:val="002F4209"/>
    <w:rsid w:val="002F673B"/>
    <w:rsid w:val="00303673"/>
    <w:rsid w:val="0031724B"/>
    <w:rsid w:val="00331618"/>
    <w:rsid w:val="00337CE1"/>
    <w:rsid w:val="00350CBA"/>
    <w:rsid w:val="00354E58"/>
    <w:rsid w:val="00367CA4"/>
    <w:rsid w:val="003B0EC1"/>
    <w:rsid w:val="003E5BB9"/>
    <w:rsid w:val="003F753C"/>
    <w:rsid w:val="004137F2"/>
    <w:rsid w:val="00421B2B"/>
    <w:rsid w:val="004421F9"/>
    <w:rsid w:val="004653CB"/>
    <w:rsid w:val="004724D1"/>
    <w:rsid w:val="0047259C"/>
    <w:rsid w:val="00482DD9"/>
    <w:rsid w:val="0048377D"/>
    <w:rsid w:val="00496BEC"/>
    <w:rsid w:val="004D217D"/>
    <w:rsid w:val="004D4747"/>
    <w:rsid w:val="004D68FB"/>
    <w:rsid w:val="004E0405"/>
    <w:rsid w:val="004E533A"/>
    <w:rsid w:val="004F0E00"/>
    <w:rsid w:val="00501B86"/>
    <w:rsid w:val="0050473D"/>
    <w:rsid w:val="00544025"/>
    <w:rsid w:val="005517E8"/>
    <w:rsid w:val="00557597"/>
    <w:rsid w:val="005621D9"/>
    <w:rsid w:val="00581841"/>
    <w:rsid w:val="00587CCA"/>
    <w:rsid w:val="005B2ADC"/>
    <w:rsid w:val="005C30F2"/>
    <w:rsid w:val="005D3D7F"/>
    <w:rsid w:val="005D3F5A"/>
    <w:rsid w:val="005E0D5E"/>
    <w:rsid w:val="005F4DDD"/>
    <w:rsid w:val="00604F09"/>
    <w:rsid w:val="00607618"/>
    <w:rsid w:val="00615614"/>
    <w:rsid w:val="00640CB0"/>
    <w:rsid w:val="00647E1E"/>
    <w:rsid w:val="00664EA2"/>
    <w:rsid w:val="00672A62"/>
    <w:rsid w:val="00672EE9"/>
    <w:rsid w:val="00675895"/>
    <w:rsid w:val="00676F42"/>
    <w:rsid w:val="006801D8"/>
    <w:rsid w:val="00686B04"/>
    <w:rsid w:val="00696FBB"/>
    <w:rsid w:val="006B2C85"/>
    <w:rsid w:val="006C229B"/>
    <w:rsid w:val="006C3740"/>
    <w:rsid w:val="006E3ECD"/>
    <w:rsid w:val="006F285C"/>
    <w:rsid w:val="006F4F0E"/>
    <w:rsid w:val="007063B5"/>
    <w:rsid w:val="00755FC7"/>
    <w:rsid w:val="00787DA0"/>
    <w:rsid w:val="00797587"/>
    <w:rsid w:val="007A1CE9"/>
    <w:rsid w:val="007B4570"/>
    <w:rsid w:val="007D6A55"/>
    <w:rsid w:val="007F3021"/>
    <w:rsid w:val="00802050"/>
    <w:rsid w:val="00821FDE"/>
    <w:rsid w:val="0082341A"/>
    <w:rsid w:val="0086084A"/>
    <w:rsid w:val="008614F7"/>
    <w:rsid w:val="00881319"/>
    <w:rsid w:val="00882FA5"/>
    <w:rsid w:val="00893150"/>
    <w:rsid w:val="008A0958"/>
    <w:rsid w:val="008A3AAE"/>
    <w:rsid w:val="008D63C3"/>
    <w:rsid w:val="008E3095"/>
    <w:rsid w:val="0090408E"/>
    <w:rsid w:val="00916EE9"/>
    <w:rsid w:val="009333D3"/>
    <w:rsid w:val="00934653"/>
    <w:rsid w:val="0094028A"/>
    <w:rsid w:val="0094273A"/>
    <w:rsid w:val="009476DE"/>
    <w:rsid w:val="009544CD"/>
    <w:rsid w:val="00962DA3"/>
    <w:rsid w:val="009632A9"/>
    <w:rsid w:val="0099087C"/>
    <w:rsid w:val="00994BD6"/>
    <w:rsid w:val="009A0691"/>
    <w:rsid w:val="009A2B34"/>
    <w:rsid w:val="009C31F5"/>
    <w:rsid w:val="009D0612"/>
    <w:rsid w:val="00A03E3E"/>
    <w:rsid w:val="00A05B62"/>
    <w:rsid w:val="00A13C77"/>
    <w:rsid w:val="00A1595D"/>
    <w:rsid w:val="00A20E3F"/>
    <w:rsid w:val="00A21CA2"/>
    <w:rsid w:val="00A67DFD"/>
    <w:rsid w:val="00A714A6"/>
    <w:rsid w:val="00A919D3"/>
    <w:rsid w:val="00A92630"/>
    <w:rsid w:val="00AA67D9"/>
    <w:rsid w:val="00AB5049"/>
    <w:rsid w:val="00AC3A1F"/>
    <w:rsid w:val="00AC70B3"/>
    <w:rsid w:val="00AC7E0C"/>
    <w:rsid w:val="00AD5813"/>
    <w:rsid w:val="00AF4B37"/>
    <w:rsid w:val="00AF5FDC"/>
    <w:rsid w:val="00B117E3"/>
    <w:rsid w:val="00B13BD2"/>
    <w:rsid w:val="00B17C02"/>
    <w:rsid w:val="00B250F3"/>
    <w:rsid w:val="00B366D1"/>
    <w:rsid w:val="00B507FA"/>
    <w:rsid w:val="00B53329"/>
    <w:rsid w:val="00B95A18"/>
    <w:rsid w:val="00BB2552"/>
    <w:rsid w:val="00BC0899"/>
    <w:rsid w:val="00BC3BA9"/>
    <w:rsid w:val="00BC7216"/>
    <w:rsid w:val="00BF4707"/>
    <w:rsid w:val="00C012A4"/>
    <w:rsid w:val="00C40F35"/>
    <w:rsid w:val="00C42A96"/>
    <w:rsid w:val="00C43F08"/>
    <w:rsid w:val="00C47FD5"/>
    <w:rsid w:val="00C60792"/>
    <w:rsid w:val="00C6337D"/>
    <w:rsid w:val="00C647DA"/>
    <w:rsid w:val="00C7082D"/>
    <w:rsid w:val="00C72D34"/>
    <w:rsid w:val="00C77314"/>
    <w:rsid w:val="00CA09AF"/>
    <w:rsid w:val="00CA0A1A"/>
    <w:rsid w:val="00CA6AE8"/>
    <w:rsid w:val="00CB00D9"/>
    <w:rsid w:val="00CD2C7A"/>
    <w:rsid w:val="00CF3829"/>
    <w:rsid w:val="00D07AB7"/>
    <w:rsid w:val="00D1722A"/>
    <w:rsid w:val="00D276FA"/>
    <w:rsid w:val="00D308C8"/>
    <w:rsid w:val="00D436D0"/>
    <w:rsid w:val="00D52022"/>
    <w:rsid w:val="00D556E2"/>
    <w:rsid w:val="00D642EC"/>
    <w:rsid w:val="00D6549B"/>
    <w:rsid w:val="00D70DCE"/>
    <w:rsid w:val="00D87DC0"/>
    <w:rsid w:val="00DA2B73"/>
    <w:rsid w:val="00DA60C7"/>
    <w:rsid w:val="00DA69E9"/>
    <w:rsid w:val="00DC24E2"/>
    <w:rsid w:val="00E03AD8"/>
    <w:rsid w:val="00E0505B"/>
    <w:rsid w:val="00E12689"/>
    <w:rsid w:val="00E13D14"/>
    <w:rsid w:val="00E22057"/>
    <w:rsid w:val="00E40EF5"/>
    <w:rsid w:val="00E506AB"/>
    <w:rsid w:val="00E52645"/>
    <w:rsid w:val="00E66102"/>
    <w:rsid w:val="00E66467"/>
    <w:rsid w:val="00EB486E"/>
    <w:rsid w:val="00ED52F7"/>
    <w:rsid w:val="00EE51FE"/>
    <w:rsid w:val="00EF064F"/>
    <w:rsid w:val="00F02AA7"/>
    <w:rsid w:val="00F03970"/>
    <w:rsid w:val="00F22D8D"/>
    <w:rsid w:val="00F2654B"/>
    <w:rsid w:val="00F32AB7"/>
    <w:rsid w:val="00F43935"/>
    <w:rsid w:val="00F540A7"/>
    <w:rsid w:val="00F66EA0"/>
    <w:rsid w:val="00F96183"/>
    <w:rsid w:val="00FC6233"/>
    <w:rsid w:val="00FE11DC"/>
    <w:rsid w:val="00FE126C"/>
    <w:rsid w:val="00FE27D2"/>
    <w:rsid w:val="00FF7F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nhideWhenUsed="0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Body Text 3" w:unhideWhenUsed="0"/>
    <w:lsdException w:name="Body Text Indent 2" w:unhideWhenUsed="0"/>
    <w:lsdException w:name="Body Text Indent 3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1D9"/>
    <w:pPr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5621D9"/>
    <w:pPr>
      <w:keepNext/>
      <w:spacing w:line="360" w:lineRule="atLeast"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next w:val="a"/>
    <w:link w:val="20"/>
    <w:uiPriority w:val="99"/>
    <w:qFormat/>
    <w:rsid w:val="001477F4"/>
    <w:pPr>
      <w:keepNext/>
      <w:keepLines/>
      <w:shd w:val="pct5" w:color="auto" w:fill="auto"/>
      <w:tabs>
        <w:tab w:val="num" w:pos="792"/>
      </w:tabs>
      <w:autoSpaceDE w:val="0"/>
      <w:autoSpaceDN w:val="0"/>
      <w:spacing w:before="120" w:after="120"/>
      <w:ind w:left="792" w:hanging="792"/>
      <w:outlineLvl w:val="1"/>
    </w:pPr>
    <w:rPr>
      <w:rFonts w:ascii="SchoolBook" w:hAnsi="SchoolBook" w:cs="SchoolBook"/>
      <w:b/>
      <w:bCs/>
      <w:kern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5621D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5621D9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customStyle="1" w:styleId="BodyNum">
    <w:name w:val="Body Num"/>
    <w:basedOn w:val="a"/>
    <w:uiPriority w:val="99"/>
    <w:rsid w:val="005621D9"/>
    <w:pPr>
      <w:spacing w:after="120"/>
      <w:jc w:val="both"/>
    </w:pPr>
    <w:rPr>
      <w:sz w:val="24"/>
      <w:szCs w:val="24"/>
    </w:rPr>
  </w:style>
  <w:style w:type="paragraph" w:styleId="21">
    <w:name w:val="Body Text 2"/>
    <w:basedOn w:val="a"/>
    <w:link w:val="22"/>
    <w:uiPriority w:val="99"/>
    <w:rsid w:val="00B95A1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5621D9"/>
    <w:rPr>
      <w:rFonts w:cs="Times New Roman"/>
      <w:sz w:val="20"/>
      <w:szCs w:val="20"/>
    </w:rPr>
  </w:style>
  <w:style w:type="paragraph" w:customStyle="1" w:styleId="BodyBul">
    <w:name w:val="Body Bul"/>
    <w:basedOn w:val="a"/>
    <w:uiPriority w:val="99"/>
    <w:rsid w:val="005621D9"/>
    <w:pPr>
      <w:numPr>
        <w:numId w:val="2"/>
      </w:numPr>
      <w:spacing w:after="120"/>
      <w:jc w:val="both"/>
    </w:pPr>
    <w:rPr>
      <w:sz w:val="24"/>
      <w:szCs w:val="24"/>
    </w:rPr>
  </w:style>
  <w:style w:type="paragraph" w:styleId="23">
    <w:name w:val="Body Text Indent 2"/>
    <w:basedOn w:val="a"/>
    <w:link w:val="24"/>
    <w:uiPriority w:val="99"/>
    <w:rsid w:val="005621D9"/>
    <w:pPr>
      <w:spacing w:line="240" w:lineRule="atLeast"/>
      <w:ind w:firstLine="709"/>
    </w:pPr>
    <w:rPr>
      <w:sz w:val="22"/>
      <w:szCs w:val="22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5621D9"/>
    <w:rPr>
      <w:rFonts w:cs="Times New Roman"/>
      <w:sz w:val="20"/>
      <w:szCs w:val="20"/>
    </w:rPr>
  </w:style>
  <w:style w:type="paragraph" w:styleId="3">
    <w:name w:val="Body Text 3"/>
    <w:basedOn w:val="a"/>
    <w:link w:val="30"/>
    <w:uiPriority w:val="99"/>
    <w:rsid w:val="00F2654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locked/>
    <w:rsid w:val="005621D9"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rsid w:val="005621D9"/>
    <w:pPr>
      <w:widowControl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Body Text"/>
    <w:basedOn w:val="a"/>
    <w:link w:val="a4"/>
    <w:uiPriority w:val="99"/>
    <w:rsid w:val="005621D9"/>
    <w:pPr>
      <w:spacing w:line="240" w:lineRule="atLeast"/>
      <w:jc w:val="both"/>
    </w:p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5621D9"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rsid w:val="0099087C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5621D9"/>
    <w:rPr>
      <w:rFonts w:cs="Times New Roman"/>
      <w:sz w:val="16"/>
      <w:szCs w:val="16"/>
    </w:rPr>
  </w:style>
  <w:style w:type="paragraph" w:styleId="a5">
    <w:name w:val="footer"/>
    <w:basedOn w:val="a"/>
    <w:link w:val="a6"/>
    <w:uiPriority w:val="99"/>
    <w:rsid w:val="005621D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5621D9"/>
    <w:rPr>
      <w:rFonts w:cs="Times New Roman"/>
      <w:sz w:val="20"/>
      <w:szCs w:val="20"/>
    </w:rPr>
  </w:style>
  <w:style w:type="character" w:styleId="a7">
    <w:name w:val="page number"/>
    <w:basedOn w:val="a0"/>
    <w:uiPriority w:val="99"/>
    <w:rsid w:val="005621D9"/>
    <w:rPr>
      <w:rFonts w:cs="Times New Roman"/>
    </w:rPr>
  </w:style>
  <w:style w:type="character" w:customStyle="1" w:styleId="Blue">
    <w:name w:val="Blue"/>
    <w:basedOn w:val="a0"/>
    <w:uiPriority w:val="99"/>
    <w:rsid w:val="005621D9"/>
    <w:rPr>
      <w:rFonts w:cs="Times New Roman"/>
      <w:color w:val="0000FF"/>
    </w:rPr>
  </w:style>
  <w:style w:type="character" w:customStyle="1" w:styleId="a8">
    <w:name w:val="Основной шрифт"/>
    <w:uiPriority w:val="99"/>
    <w:rsid w:val="005621D9"/>
  </w:style>
  <w:style w:type="paragraph" w:styleId="a9">
    <w:name w:val="header"/>
    <w:basedOn w:val="a"/>
    <w:link w:val="aa"/>
    <w:uiPriority w:val="99"/>
    <w:rsid w:val="009544C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locked/>
    <w:rsid w:val="005621D9"/>
    <w:rPr>
      <w:rFonts w:cs="Times New Roman"/>
      <w:sz w:val="20"/>
      <w:szCs w:val="20"/>
    </w:rPr>
  </w:style>
  <w:style w:type="paragraph" w:styleId="ab">
    <w:name w:val="Title"/>
    <w:basedOn w:val="a"/>
    <w:link w:val="ac"/>
    <w:uiPriority w:val="99"/>
    <w:qFormat/>
    <w:rsid w:val="001477F4"/>
    <w:pPr>
      <w:autoSpaceDE w:val="0"/>
      <w:autoSpaceDN w:val="0"/>
      <w:spacing w:line="280" w:lineRule="exact"/>
      <w:ind w:firstLine="288"/>
      <w:jc w:val="center"/>
    </w:pPr>
    <w:rPr>
      <w:rFonts w:ascii="Arial" w:hAnsi="Arial" w:cs="Arial"/>
      <w:sz w:val="24"/>
      <w:szCs w:val="24"/>
    </w:rPr>
  </w:style>
  <w:style w:type="character" w:customStyle="1" w:styleId="ac">
    <w:name w:val="Название Знак"/>
    <w:basedOn w:val="a0"/>
    <w:link w:val="ab"/>
    <w:uiPriority w:val="10"/>
    <w:locked/>
    <w:rsid w:val="005621D9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prg3">
    <w:name w:val="prg3"/>
    <w:basedOn w:val="a"/>
    <w:uiPriority w:val="99"/>
    <w:rsid w:val="001477F4"/>
    <w:pPr>
      <w:tabs>
        <w:tab w:val="num" w:pos="360"/>
        <w:tab w:val="left" w:leader="hyphen" w:pos="567"/>
        <w:tab w:val="left" w:pos="2160"/>
        <w:tab w:val="left" w:pos="2880"/>
        <w:tab w:val="left" w:pos="3600"/>
      </w:tabs>
      <w:suppressAutoHyphens/>
      <w:autoSpaceDE w:val="0"/>
      <w:autoSpaceDN w:val="0"/>
      <w:spacing w:before="60" w:after="60"/>
      <w:jc w:val="both"/>
    </w:pPr>
    <w:rPr>
      <w:rFonts w:ascii="SchoolBook" w:hAnsi="SchoolBook" w:cs="SchoolBook"/>
      <w:kern w:val="20"/>
    </w:rPr>
  </w:style>
  <w:style w:type="paragraph" w:styleId="ad">
    <w:name w:val="Normal Indent"/>
    <w:basedOn w:val="a"/>
    <w:uiPriority w:val="99"/>
    <w:rsid w:val="001477F4"/>
    <w:pPr>
      <w:tabs>
        <w:tab w:val="num" w:pos="2232"/>
      </w:tabs>
      <w:autoSpaceDE w:val="0"/>
      <w:autoSpaceDN w:val="0"/>
      <w:ind w:left="2232" w:hanging="792"/>
    </w:pPr>
    <w:rPr>
      <w:lang w:val="en-US"/>
    </w:rPr>
  </w:style>
  <w:style w:type="paragraph" w:customStyle="1" w:styleId="Caaieiaieaieoiaioa">
    <w:name w:val="Caaieiaie aieoiaioa"/>
    <w:basedOn w:val="a"/>
    <w:uiPriority w:val="99"/>
    <w:rsid w:val="00367CA4"/>
    <w:pPr>
      <w:spacing w:line="100" w:lineRule="atLeast"/>
      <w:jc w:val="center"/>
    </w:pPr>
    <w:rPr>
      <w:b/>
      <w:bCs/>
      <w:sz w:val="28"/>
      <w:szCs w:val="28"/>
      <w:lang w:eastAsia="en-US"/>
    </w:rPr>
  </w:style>
  <w:style w:type="paragraph" w:customStyle="1" w:styleId="ConsNormal">
    <w:name w:val="ConsNormal"/>
    <w:uiPriority w:val="99"/>
    <w:rsid w:val="00303673"/>
    <w:pPr>
      <w:widowControl w:val="0"/>
      <w:spacing w:after="0" w:line="240" w:lineRule="auto"/>
      <w:ind w:firstLine="720"/>
    </w:pPr>
    <w:rPr>
      <w:rFonts w:ascii="Arial" w:hAnsi="Arial" w:cs="Arial"/>
      <w:sz w:val="20"/>
      <w:szCs w:val="20"/>
      <w:lang w:eastAsia="en-US"/>
    </w:rPr>
  </w:style>
  <w:style w:type="paragraph" w:styleId="ae">
    <w:name w:val="Balloon Text"/>
    <w:basedOn w:val="a"/>
    <w:link w:val="af"/>
    <w:uiPriority w:val="99"/>
    <w:semiHidden/>
    <w:rsid w:val="00604F09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5621D9"/>
    <w:rPr>
      <w:rFonts w:ascii="Tahoma" w:hAnsi="Tahoma" w:cs="Tahoma"/>
      <w:sz w:val="16"/>
      <w:szCs w:val="16"/>
    </w:rPr>
  </w:style>
  <w:style w:type="paragraph" w:customStyle="1" w:styleId="CharChar">
    <w:name w:val="Char Char"/>
    <w:basedOn w:val="a"/>
    <w:rsid w:val="001A4D90"/>
    <w:pPr>
      <w:spacing w:after="160" w:line="240" w:lineRule="exact"/>
    </w:pPr>
    <w:rPr>
      <w:rFonts w:ascii="Verdana" w:hAnsi="Verdana" w:cs="Verdan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Статус_x0020_документа xmlns="a1d7872c-6126-4a32-b4d6-b4aed00f16be">007_действующая редакция</Статус_x0020_документа>
    <_EndDate xmlns="http://schemas.microsoft.com/sharepoint/v3/fields">2012-10-22T20:00:00+00:00</_EndDate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A208CA240C4E143B0AB8415F7D7A4C9" ma:contentTypeVersion="8" ma:contentTypeDescription="Создание документа." ma:contentTypeScope="" ma:versionID="2d110b74591ced6098a57ee04298886a">
  <xsd:schema xmlns:xsd="http://www.w3.org/2001/XMLSchema" xmlns:xs="http://www.w3.org/2001/XMLSchema" xmlns:p="http://schemas.microsoft.com/office/2006/metadata/properties" xmlns:ns2="a1d7872c-6126-4a32-b4d6-b4aed00f16be" xmlns:ns3="http://schemas.microsoft.com/sharepoint/v3/fields" targetNamespace="http://schemas.microsoft.com/office/2006/metadata/properties" ma:root="true" ma:fieldsID="e667637da761373ee2970b63ba0b1191" ns2:_="" ns3:_="">
    <xsd:import namespace="a1d7872c-6126-4a32-b4d6-b4aed00f16be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Статус_x0020_документа"/>
                <xsd:element ref="ns3:_End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d7872c-6126-4a32-b4d6-b4aed00f16be" elementFormDefault="qualified">
    <xsd:import namespace="http://schemas.microsoft.com/office/2006/documentManagement/types"/>
    <xsd:import namespace="http://schemas.microsoft.com/office/infopath/2007/PartnerControls"/>
    <xsd:element name="Статус_x0020_документа" ma:index="8" ma:displayName="Статус" ma:default="Без статуса" ma:description="Статус папки, документа фонда" ma:format="Dropdown" ma:indexed="true" ma:internalName="_x0421__x0442__x0430__x0442__x0443__x0441__x0020__x0434__x043e__x043a__x0443__x043c__x0435__x043d__x0442__x0430_">
      <xsd:simpleType>
        <xsd:union memberTypes="dms:Text">
          <xsd:simpleType>
            <xsd:restriction base="dms:Choice">
              <xsd:enumeration value="Действующая редакция"/>
              <xsd:enumeration value="Предыдущая редакция"/>
              <xsd:enumeration value="Не вступили в силу. Ждем публикацию"/>
              <xsd:enumeration value="Частично действующая редакция"/>
              <xsd:enumeration value="Частично действующая редакция. См. amendments_"/>
              <xsd:enumeration value="На регистрации"/>
              <xsd:enumeration value="Проверено/не подавали на регистрацию"/>
              <xsd:enumeration value="Без статуса"/>
              <xsd:enumeration value="В работе"/>
              <xsd:enumeration value="======"/>
              <xsd:enumeration value="КВАЛ ЗПИФ"/>
              <xsd:enumeration value="НЕКВАЛ ЗПИФ"/>
              <xsd:enumeration value="КВАЛ ИПИФ"/>
              <xsd:enumeration value="НЕКВАЛ ИПИФ"/>
              <xsd:enumeration value="ОПИФ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EndDate" ma:index="9" nillable="true" ma:displayName="Дата регистрации ФСФР" ma:format="DateOnly" ma:internalName="_x0414__x0430__x0442__x0430__x0020__x043e__x043a__x043e__x043d__x0447__x0430__x043d__x0438__x044f_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09A378-76B6-4484-9796-5FC33CC4938D}">
  <ds:schemaRefs>
    <ds:schemaRef ds:uri="http://schemas.microsoft.com/office/2006/metadata/properties"/>
    <ds:schemaRef ds:uri="http://schemas.microsoft.com/office/infopath/2007/PartnerControls"/>
    <ds:schemaRef ds:uri="a1d7872c-6126-4a32-b4d6-b4aed00f16be"/>
    <ds:schemaRef ds:uri="http://schemas.microsoft.com/sharepoint/v3/fields"/>
  </ds:schemaRefs>
</ds:datastoreItem>
</file>

<file path=customXml/itemProps2.xml><?xml version="1.0" encoding="utf-8"?>
<ds:datastoreItem xmlns:ds="http://schemas.openxmlformats.org/officeDocument/2006/customXml" ds:itemID="{18D521EF-164B-4BC8-901A-AB9F066324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d7872c-6126-4a32-b4d6-b4aed00f16be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C519177-4AB3-412E-9829-99FAB132CFC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69ED1D0-F030-4FF5-BC6E-A945E1FF4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560</Words>
  <Characters>3194</Characters>
  <Application>Microsoft Office Word</Application>
  <DocSecurity>0</DocSecurity>
  <Lines>26</Lines>
  <Paragraphs>7</Paragraphs>
  <ScaleCrop>false</ScaleCrop>
  <Company>LSM</Company>
  <LinksUpToDate>false</LinksUpToDate>
  <CharactersWithSpaces>3747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Правила доверительного управления </dc:title>
  <dc:subject/>
  <dc:creator>YS</dc:creator>
  <cp:keywords/>
  <dc:description/>
  <cp:lastModifiedBy>Glushak</cp:lastModifiedBy>
  <cp:revision>2</cp:revision>
  <cp:lastPrinted>2005-11-14T12:54:00Z</cp:lastPrinted>
  <dcterms:created xsi:type="dcterms:W3CDTF">2012-10-31T07:43:00Z</dcterms:created>
  <dcterms:modified xsi:type="dcterms:W3CDTF">2012-10-31T07:43:00Z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0x0101000A208CA240C4E143B0AB8415F7D7A4C9</vt:lpwstr>
  </property>
</Properties>
</file>