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07A" w:rsidRPr="007A1CE9" w:rsidRDefault="0025607A">
      <w:pPr>
        <w:widowControl w:val="0"/>
        <w:spacing w:line="240" w:lineRule="atLeast"/>
        <w:jc w:val="center"/>
        <w:rPr>
          <w:rFonts w:ascii="Verdana" w:hAnsi="Verdana" w:cs="Verdana"/>
          <w:b/>
          <w:bCs/>
          <w:sz w:val="18"/>
          <w:szCs w:val="18"/>
        </w:rPr>
      </w:pPr>
    </w:p>
    <w:p w:rsidR="0025607A" w:rsidRPr="007A1CE9" w:rsidRDefault="0025607A">
      <w:pPr>
        <w:widowControl w:val="0"/>
        <w:spacing w:line="240" w:lineRule="atLeast"/>
        <w:jc w:val="center"/>
        <w:rPr>
          <w:rFonts w:ascii="Verdana" w:hAnsi="Verdana" w:cs="Verdana"/>
          <w:b/>
          <w:bCs/>
          <w:sz w:val="18"/>
          <w:szCs w:val="18"/>
        </w:rPr>
      </w:pPr>
    </w:p>
    <w:p w:rsidR="0025607A" w:rsidRPr="007A1CE9" w:rsidRDefault="0025607A">
      <w:pPr>
        <w:widowControl w:val="0"/>
        <w:spacing w:line="240" w:lineRule="atLeast"/>
        <w:jc w:val="center"/>
        <w:rPr>
          <w:rFonts w:ascii="Verdana" w:hAnsi="Verdana" w:cs="Verdana"/>
          <w:b/>
          <w:bCs/>
          <w:sz w:val="18"/>
          <w:szCs w:val="18"/>
        </w:rPr>
      </w:pPr>
    </w:p>
    <w:p w:rsidR="0025607A" w:rsidRDefault="0025607A">
      <w:pPr>
        <w:widowControl w:val="0"/>
        <w:spacing w:line="240" w:lineRule="atLeast"/>
        <w:jc w:val="center"/>
        <w:rPr>
          <w:rFonts w:ascii="Verdana" w:hAnsi="Verdana" w:cs="Verdana"/>
          <w:b/>
          <w:bCs/>
          <w:sz w:val="18"/>
          <w:szCs w:val="18"/>
        </w:rPr>
      </w:pPr>
    </w:p>
    <w:p w:rsidR="00604F09" w:rsidRPr="007A1CE9" w:rsidRDefault="00604F09">
      <w:pPr>
        <w:widowControl w:val="0"/>
        <w:spacing w:line="240" w:lineRule="atLeast"/>
        <w:jc w:val="center"/>
        <w:rPr>
          <w:rFonts w:ascii="Verdana" w:hAnsi="Verdana" w:cs="Verdana"/>
          <w:b/>
          <w:bCs/>
          <w:sz w:val="18"/>
          <w:szCs w:val="18"/>
        </w:rPr>
      </w:pPr>
    </w:p>
    <w:p w:rsidR="0025607A" w:rsidRPr="007A1CE9" w:rsidRDefault="0025607A">
      <w:pPr>
        <w:widowControl w:val="0"/>
        <w:spacing w:line="240" w:lineRule="atLeast"/>
        <w:jc w:val="center"/>
        <w:rPr>
          <w:rFonts w:ascii="Verdana" w:hAnsi="Verdana" w:cs="Verdana"/>
          <w:b/>
          <w:bCs/>
          <w:sz w:val="18"/>
          <w:szCs w:val="18"/>
        </w:rPr>
      </w:pPr>
    </w:p>
    <w:p w:rsidR="0025607A" w:rsidRPr="007A1CE9" w:rsidRDefault="0025607A">
      <w:pPr>
        <w:widowControl w:val="0"/>
        <w:spacing w:line="240" w:lineRule="atLeast"/>
        <w:jc w:val="center"/>
        <w:rPr>
          <w:rFonts w:ascii="Verdana" w:hAnsi="Verdana" w:cs="Verdana"/>
          <w:b/>
          <w:bCs/>
          <w:sz w:val="18"/>
          <w:szCs w:val="18"/>
        </w:rPr>
      </w:pPr>
    </w:p>
    <w:p w:rsidR="0025607A" w:rsidRPr="007A1CE9" w:rsidRDefault="0025607A" w:rsidP="003F753C">
      <w:pPr>
        <w:widowControl w:val="0"/>
        <w:spacing w:line="240" w:lineRule="atLeast"/>
        <w:rPr>
          <w:rFonts w:ascii="Verdana" w:hAnsi="Verdana" w:cs="Verdana"/>
          <w:b/>
          <w:bCs/>
          <w:sz w:val="18"/>
          <w:szCs w:val="18"/>
        </w:rPr>
      </w:pPr>
    </w:p>
    <w:p w:rsidR="0025607A" w:rsidRPr="007A1CE9" w:rsidRDefault="0025607A">
      <w:pPr>
        <w:widowControl w:val="0"/>
        <w:spacing w:line="240" w:lineRule="atLeast"/>
        <w:jc w:val="center"/>
        <w:rPr>
          <w:rFonts w:ascii="Verdana" w:hAnsi="Verdana" w:cs="Verdana"/>
          <w:b/>
          <w:bCs/>
          <w:sz w:val="18"/>
          <w:szCs w:val="18"/>
        </w:rPr>
      </w:pPr>
    </w:p>
    <w:p w:rsidR="0025607A" w:rsidRPr="00AB3687" w:rsidRDefault="0025607A">
      <w:pPr>
        <w:widowControl w:val="0"/>
        <w:spacing w:line="240" w:lineRule="atLeast"/>
        <w:jc w:val="center"/>
        <w:rPr>
          <w:rFonts w:ascii="Verdana" w:hAnsi="Verdana" w:cs="Verdana"/>
          <w:b/>
          <w:bCs/>
          <w:sz w:val="18"/>
          <w:szCs w:val="18"/>
        </w:rPr>
      </w:pPr>
      <w:r w:rsidRPr="007A1CE9">
        <w:rPr>
          <w:rFonts w:ascii="Verdana" w:hAnsi="Verdana" w:cs="Verdana"/>
          <w:b/>
          <w:bCs/>
          <w:sz w:val="18"/>
          <w:szCs w:val="18"/>
        </w:rPr>
        <w:t>ИЗМЕНЕНИЯ И ДОПОЛНЕНИЯ</w:t>
      </w:r>
      <w:r w:rsidR="00AB3687" w:rsidRPr="00AF664B">
        <w:rPr>
          <w:rFonts w:ascii="Verdana" w:hAnsi="Verdana" w:cs="Verdana"/>
          <w:b/>
          <w:bCs/>
          <w:sz w:val="18"/>
          <w:szCs w:val="18"/>
        </w:rPr>
        <w:t xml:space="preserve"> </w:t>
      </w:r>
      <w:r w:rsidR="00AB3687">
        <w:rPr>
          <w:rFonts w:ascii="Verdana" w:hAnsi="Verdana" w:cs="Verdana"/>
          <w:b/>
          <w:bCs/>
          <w:sz w:val="18"/>
          <w:szCs w:val="18"/>
        </w:rPr>
        <w:t>№10</w:t>
      </w:r>
    </w:p>
    <w:p w:rsidR="0025607A" w:rsidRPr="007A1CE9" w:rsidRDefault="0025607A">
      <w:pPr>
        <w:widowControl w:val="0"/>
        <w:spacing w:line="240" w:lineRule="atLeast"/>
        <w:jc w:val="center"/>
        <w:rPr>
          <w:rFonts w:ascii="Verdana" w:hAnsi="Verdana" w:cs="Verdana"/>
          <w:b/>
          <w:bCs/>
          <w:sz w:val="18"/>
          <w:szCs w:val="18"/>
        </w:rPr>
      </w:pPr>
      <w:r w:rsidRPr="007A1CE9">
        <w:rPr>
          <w:rFonts w:ascii="Verdana" w:hAnsi="Verdana" w:cs="Verdana"/>
          <w:b/>
          <w:bCs/>
          <w:sz w:val="18"/>
          <w:szCs w:val="18"/>
        </w:rPr>
        <w:t xml:space="preserve">в Правила доверительного управления </w:t>
      </w:r>
    </w:p>
    <w:p w:rsidR="0025607A" w:rsidRPr="007A1CE9" w:rsidRDefault="00B95A18">
      <w:pPr>
        <w:widowControl w:val="0"/>
        <w:spacing w:line="240" w:lineRule="atLeast"/>
        <w:jc w:val="center"/>
        <w:rPr>
          <w:rFonts w:ascii="Verdana" w:hAnsi="Verdana" w:cs="Verdana"/>
          <w:b/>
          <w:bCs/>
          <w:sz w:val="18"/>
          <w:szCs w:val="18"/>
        </w:rPr>
      </w:pPr>
      <w:r>
        <w:rPr>
          <w:rFonts w:ascii="Verdana" w:hAnsi="Verdana" w:cs="Verdana"/>
          <w:b/>
          <w:bCs/>
          <w:sz w:val="18"/>
          <w:szCs w:val="18"/>
        </w:rPr>
        <w:t>открыт</w:t>
      </w:r>
      <w:r w:rsidR="0025607A" w:rsidRPr="007A1CE9">
        <w:rPr>
          <w:rFonts w:ascii="Verdana" w:hAnsi="Verdana" w:cs="Verdana"/>
          <w:b/>
          <w:bCs/>
          <w:sz w:val="18"/>
          <w:szCs w:val="18"/>
        </w:rPr>
        <w:t xml:space="preserve">ым паевым инвестиционным фондом </w:t>
      </w:r>
      <w:r w:rsidR="00743C35">
        <w:rPr>
          <w:rFonts w:ascii="Verdana" w:hAnsi="Verdana" w:cs="Verdana"/>
          <w:b/>
          <w:bCs/>
          <w:sz w:val="18"/>
          <w:szCs w:val="18"/>
        </w:rPr>
        <w:t>смешанных инвестиций</w:t>
      </w:r>
    </w:p>
    <w:p w:rsidR="0025607A" w:rsidRDefault="0025607A" w:rsidP="00281408">
      <w:pPr>
        <w:widowControl w:val="0"/>
        <w:spacing w:line="240" w:lineRule="atLeast"/>
        <w:jc w:val="center"/>
        <w:rPr>
          <w:rFonts w:ascii="Verdana" w:hAnsi="Verdana" w:cs="Verdana"/>
          <w:b/>
          <w:bCs/>
          <w:sz w:val="18"/>
          <w:szCs w:val="18"/>
        </w:rPr>
      </w:pPr>
      <w:r w:rsidRPr="007A1CE9">
        <w:rPr>
          <w:rFonts w:ascii="Verdana" w:hAnsi="Verdana" w:cs="Verdana"/>
          <w:b/>
          <w:bCs/>
          <w:sz w:val="18"/>
          <w:szCs w:val="18"/>
        </w:rPr>
        <w:t>«</w:t>
      </w:r>
      <w:r w:rsidR="00743C35">
        <w:rPr>
          <w:rFonts w:ascii="Verdana" w:hAnsi="Verdana" w:cs="Verdana"/>
          <w:b/>
          <w:bCs/>
          <w:sz w:val="18"/>
          <w:szCs w:val="18"/>
        </w:rPr>
        <w:t>Центр Равновесия</w:t>
      </w:r>
      <w:r w:rsidRPr="007A1CE9">
        <w:rPr>
          <w:rFonts w:ascii="Verdana" w:hAnsi="Verdana" w:cs="Verdana"/>
          <w:b/>
          <w:bCs/>
          <w:sz w:val="18"/>
          <w:szCs w:val="18"/>
        </w:rPr>
        <w:t>»</w:t>
      </w:r>
    </w:p>
    <w:p w:rsidR="00C42A96" w:rsidRPr="007A1CE9" w:rsidRDefault="00182DD0">
      <w:pPr>
        <w:widowControl w:val="0"/>
        <w:spacing w:line="240" w:lineRule="atLeast"/>
        <w:jc w:val="center"/>
        <w:rPr>
          <w:rFonts w:ascii="Verdana" w:hAnsi="Verdana" w:cs="Verdana"/>
          <w:b/>
          <w:bCs/>
          <w:sz w:val="18"/>
          <w:szCs w:val="18"/>
        </w:rPr>
      </w:pPr>
      <w:r>
        <w:rPr>
          <w:rFonts w:ascii="Verdana" w:hAnsi="Verdana" w:cs="Verdana"/>
          <w:b/>
          <w:bCs/>
          <w:sz w:val="18"/>
          <w:szCs w:val="18"/>
        </w:rPr>
        <w:t>(зарегистрированы</w:t>
      </w:r>
      <w:r w:rsidR="00C42A96">
        <w:rPr>
          <w:rFonts w:ascii="Verdana" w:hAnsi="Verdana" w:cs="Verdana"/>
          <w:b/>
          <w:bCs/>
          <w:sz w:val="18"/>
          <w:szCs w:val="18"/>
        </w:rPr>
        <w:t xml:space="preserve"> </w:t>
      </w:r>
      <w:r w:rsidR="00743C35">
        <w:rPr>
          <w:rFonts w:ascii="Verdana" w:hAnsi="Verdana" w:cs="Verdana"/>
          <w:b/>
          <w:bCs/>
          <w:sz w:val="18"/>
          <w:szCs w:val="18"/>
        </w:rPr>
        <w:t>ФКЦБ России 24 декабря 2002 года за № 0077-58234091</w:t>
      </w:r>
      <w:r w:rsidR="00C42A96">
        <w:rPr>
          <w:rFonts w:ascii="Verdana" w:hAnsi="Verdana" w:cs="Verdana"/>
          <w:b/>
          <w:bCs/>
          <w:sz w:val="18"/>
          <w:szCs w:val="18"/>
        </w:rPr>
        <w:t>)</w:t>
      </w:r>
    </w:p>
    <w:p w:rsidR="0025607A" w:rsidRPr="007A1CE9" w:rsidRDefault="0025607A">
      <w:pPr>
        <w:rPr>
          <w:rFonts w:ascii="Verdana" w:hAnsi="Verdana" w:cs="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11"/>
        <w:gridCol w:w="5211"/>
      </w:tblGrid>
      <w:tr w:rsidR="0025607A" w:rsidRPr="00CF3829">
        <w:tc>
          <w:tcPr>
            <w:tcW w:w="5211" w:type="dxa"/>
          </w:tcPr>
          <w:p w:rsidR="0025607A" w:rsidRPr="00CF3829" w:rsidRDefault="0025607A">
            <w:pPr>
              <w:pStyle w:val="a3"/>
              <w:spacing w:line="240" w:lineRule="auto"/>
              <w:rPr>
                <w:rFonts w:ascii="Verdana" w:hAnsi="Verdana" w:cs="Verdana"/>
                <w:b/>
                <w:bCs/>
                <w:sz w:val="18"/>
                <w:szCs w:val="18"/>
              </w:rPr>
            </w:pPr>
            <w:r w:rsidRPr="00CF3829">
              <w:rPr>
                <w:rFonts w:ascii="Verdana" w:hAnsi="Verdana" w:cs="Verdana"/>
                <w:b/>
                <w:bCs/>
                <w:sz w:val="18"/>
                <w:szCs w:val="18"/>
              </w:rPr>
              <w:t>Старая редакция</w:t>
            </w:r>
          </w:p>
        </w:tc>
        <w:tc>
          <w:tcPr>
            <w:tcW w:w="5211" w:type="dxa"/>
          </w:tcPr>
          <w:p w:rsidR="0025607A" w:rsidRPr="00CF3829" w:rsidRDefault="0025607A">
            <w:pPr>
              <w:pStyle w:val="1"/>
              <w:spacing w:line="240" w:lineRule="auto"/>
              <w:jc w:val="left"/>
              <w:rPr>
                <w:rFonts w:ascii="Verdana" w:hAnsi="Verdana" w:cs="Verdana"/>
                <w:sz w:val="18"/>
                <w:szCs w:val="18"/>
              </w:rPr>
            </w:pPr>
            <w:r w:rsidRPr="00CF3829">
              <w:rPr>
                <w:rFonts w:ascii="Verdana" w:hAnsi="Verdana" w:cs="Verdana"/>
                <w:sz w:val="18"/>
                <w:szCs w:val="18"/>
              </w:rPr>
              <w:t>Новая редакция</w:t>
            </w:r>
          </w:p>
        </w:tc>
      </w:tr>
      <w:tr w:rsidR="00F02AA7" w:rsidRPr="005D7C74">
        <w:tc>
          <w:tcPr>
            <w:tcW w:w="5211" w:type="dxa"/>
          </w:tcPr>
          <w:p w:rsidR="00F02AA7" w:rsidRPr="00CF3829" w:rsidRDefault="00110B98" w:rsidP="00110B98">
            <w:pPr>
              <w:ind w:firstLine="425"/>
              <w:rPr>
                <w:rFonts w:ascii="Verdana" w:hAnsi="Verdana" w:cs="Verdana"/>
                <w:sz w:val="18"/>
                <w:szCs w:val="18"/>
              </w:rPr>
            </w:pPr>
            <w:r w:rsidRPr="00061EFC">
              <w:rPr>
                <w:rFonts w:ascii="Verdana" w:hAnsi="Verdana" w:cs="Verdana"/>
              </w:rPr>
              <w:t xml:space="preserve">5. Место нахождения управляющей компании: Российская Федерация, 191186, Санкт-Петербург, ул. Миллионная, </w:t>
            </w:r>
            <w:r>
              <w:rPr>
                <w:rFonts w:ascii="Verdana" w:hAnsi="Verdana" w:cs="Verdana"/>
              </w:rPr>
              <w:t>д.</w:t>
            </w:r>
            <w:r w:rsidRPr="00061EFC">
              <w:rPr>
                <w:rFonts w:ascii="Verdana" w:hAnsi="Verdana" w:cs="Verdana"/>
              </w:rPr>
              <w:t>8.</w:t>
            </w:r>
          </w:p>
        </w:tc>
        <w:tc>
          <w:tcPr>
            <w:tcW w:w="5211" w:type="dxa"/>
          </w:tcPr>
          <w:p w:rsidR="00A67DFD" w:rsidRPr="005D7C74" w:rsidRDefault="00110B98" w:rsidP="00110B98">
            <w:pPr>
              <w:ind w:firstLine="425"/>
              <w:rPr>
                <w:rFonts w:ascii="Verdana" w:hAnsi="Verdana" w:cs="Verdana"/>
                <w:b/>
                <w:bCs/>
                <w:sz w:val="18"/>
                <w:szCs w:val="18"/>
              </w:rPr>
            </w:pPr>
            <w:r w:rsidRPr="00061EFC">
              <w:rPr>
                <w:rFonts w:ascii="Verdana" w:hAnsi="Verdana" w:cs="Verdana"/>
              </w:rPr>
              <w:t>5. Место нахождения управляющей компании: Российская Федерация, 19</w:t>
            </w:r>
            <w:r w:rsidRPr="00A0677F">
              <w:rPr>
                <w:rFonts w:ascii="Verdana" w:hAnsi="Verdana" w:cs="Verdana"/>
              </w:rPr>
              <w:t>5220</w:t>
            </w:r>
            <w:r w:rsidRPr="00061EFC">
              <w:rPr>
                <w:rFonts w:ascii="Verdana" w:hAnsi="Verdana" w:cs="Verdana"/>
              </w:rPr>
              <w:t xml:space="preserve">, Санкт-Петербург, </w:t>
            </w:r>
            <w:r>
              <w:rPr>
                <w:rFonts w:ascii="Verdana" w:hAnsi="Verdana" w:cs="Verdana"/>
              </w:rPr>
              <w:t>Пр.</w:t>
            </w:r>
            <w:r w:rsidRPr="00061EFC">
              <w:rPr>
                <w:rFonts w:ascii="Verdana" w:hAnsi="Verdana" w:cs="Verdana"/>
              </w:rPr>
              <w:t xml:space="preserve"> </w:t>
            </w:r>
            <w:r>
              <w:rPr>
                <w:rFonts w:ascii="Verdana" w:hAnsi="Verdana" w:cs="Verdana"/>
              </w:rPr>
              <w:t>Непокоренных</w:t>
            </w:r>
            <w:r w:rsidRPr="00061EFC">
              <w:rPr>
                <w:rFonts w:ascii="Verdana" w:hAnsi="Verdana" w:cs="Verdana"/>
              </w:rPr>
              <w:t xml:space="preserve">, </w:t>
            </w:r>
            <w:r>
              <w:rPr>
                <w:rFonts w:ascii="Verdana" w:hAnsi="Verdana" w:cs="Verdana"/>
              </w:rPr>
              <w:t>д.17, к.4, лит.В</w:t>
            </w:r>
            <w:r w:rsidRPr="00061EFC">
              <w:rPr>
                <w:rFonts w:ascii="Verdana" w:hAnsi="Verdana" w:cs="Verdana"/>
              </w:rPr>
              <w:t>.</w:t>
            </w:r>
          </w:p>
        </w:tc>
      </w:tr>
      <w:tr w:rsidR="00A67DFD" w:rsidRPr="00CF3829">
        <w:tc>
          <w:tcPr>
            <w:tcW w:w="5211" w:type="dxa"/>
          </w:tcPr>
          <w:p w:rsidR="005D7C74" w:rsidRPr="001A48F0" w:rsidRDefault="005D7C74" w:rsidP="005D7C74">
            <w:pPr>
              <w:ind w:firstLine="426"/>
              <w:rPr>
                <w:rFonts w:ascii="Verdana" w:hAnsi="Verdana" w:cs="Verdana"/>
              </w:rPr>
            </w:pPr>
            <w:r>
              <w:rPr>
                <w:rFonts w:ascii="Verdana" w:hAnsi="Verdana" w:cs="Verdana"/>
              </w:rPr>
              <w:t>23.1.</w:t>
            </w:r>
            <w:r w:rsidRPr="001A48F0">
              <w:rPr>
                <w:rFonts w:ascii="Verdana" w:hAnsi="Verdana" w:cs="Verdana"/>
              </w:rPr>
              <w:t>Имущество, составляющее фонд, может быть инвестировано в:</w:t>
            </w:r>
          </w:p>
          <w:p w:rsidR="005D7C74" w:rsidRPr="001A48F0" w:rsidRDefault="005D7C74" w:rsidP="005D7C74">
            <w:pPr>
              <w:ind w:firstLine="426"/>
              <w:rPr>
                <w:rFonts w:ascii="Verdana" w:hAnsi="Verdana" w:cs="Verdana"/>
              </w:rPr>
            </w:pPr>
            <w:r w:rsidRPr="001A48F0">
              <w:rPr>
                <w:rFonts w:ascii="Verdana" w:hAnsi="Verdana" w:cs="Verdana"/>
              </w:rPr>
              <w:t>1) денежные средства, в том числе иностранную валюту, на счетах и во вкладах в кредитных организациях;</w:t>
            </w:r>
          </w:p>
          <w:p w:rsidR="005D7C74" w:rsidRPr="001A48F0" w:rsidRDefault="005D7C74" w:rsidP="005D7C74">
            <w:pPr>
              <w:ind w:firstLine="426"/>
              <w:rPr>
                <w:rFonts w:ascii="Verdana" w:hAnsi="Verdana" w:cs="Verdana"/>
              </w:rPr>
            </w:pPr>
            <w:r w:rsidRPr="001A48F0">
              <w:rPr>
                <w:rFonts w:ascii="Verdana" w:hAnsi="Verdana" w:cs="Verdana"/>
              </w:rPr>
              <w:t>2) полностью оплаченные акции российских открытых акционерных обществ;</w:t>
            </w:r>
          </w:p>
          <w:p w:rsidR="005D7C74" w:rsidRPr="001A48F0" w:rsidRDefault="005D7C74" w:rsidP="005D7C74">
            <w:pPr>
              <w:ind w:firstLine="426"/>
              <w:rPr>
                <w:rFonts w:ascii="Verdana" w:hAnsi="Verdana" w:cs="Verdana"/>
              </w:rPr>
            </w:pPr>
            <w:r w:rsidRPr="001A48F0">
              <w:rPr>
                <w:rFonts w:ascii="Verdana" w:hAnsi="Verdana" w:cs="Verdana"/>
              </w:rPr>
              <w:t>за исключением акций акционерных инвестиционных фондов (далее - акции российских открытых акционерных обществ);</w:t>
            </w:r>
          </w:p>
          <w:p w:rsidR="005D7C74" w:rsidRPr="001A48F0" w:rsidRDefault="005D7C74" w:rsidP="005D7C74">
            <w:pPr>
              <w:ind w:firstLine="426"/>
              <w:rPr>
                <w:rFonts w:ascii="Verdana" w:hAnsi="Verdana" w:cs="Verdana"/>
              </w:rPr>
            </w:pPr>
            <w:r w:rsidRPr="001A48F0">
              <w:rPr>
                <w:rFonts w:ascii="Verdana" w:hAnsi="Verdana" w:cs="Verdana"/>
              </w:rPr>
              <w:t>3) полностью оплаченные акции иностранных акционерных обществ;</w:t>
            </w:r>
          </w:p>
          <w:p w:rsidR="005D7C74" w:rsidRPr="001A48F0" w:rsidRDefault="005D7C74" w:rsidP="005D7C74">
            <w:pPr>
              <w:ind w:firstLine="426"/>
              <w:rPr>
                <w:rFonts w:ascii="Verdana" w:hAnsi="Verdana" w:cs="Verdana"/>
              </w:rPr>
            </w:pPr>
            <w:r w:rsidRPr="001A48F0">
              <w:rPr>
                <w:rFonts w:ascii="Verdana" w:hAnsi="Verdana" w:cs="Verdana"/>
              </w:rPr>
              <w:t>4) долговые инструменты;</w:t>
            </w:r>
          </w:p>
          <w:p w:rsidR="005D7C74" w:rsidRPr="001A48F0" w:rsidRDefault="005D7C74" w:rsidP="005D7C74">
            <w:pPr>
              <w:ind w:firstLine="426"/>
              <w:rPr>
                <w:rFonts w:ascii="Verdana" w:hAnsi="Verdana" w:cs="Verdana"/>
              </w:rPr>
            </w:pPr>
            <w:r w:rsidRPr="001A48F0">
              <w:rPr>
                <w:rFonts w:ascii="Verdana" w:hAnsi="Verdana" w:cs="Verdana"/>
              </w:rPr>
              <w:t>5) акции акционерных инвестиционных фондов и инвестиционные паи открытых, интервальных и закрытых паевых инвестиционных фондов, за исключением инвестиционных фондов, относящихся к категории фондов фондов;</w:t>
            </w:r>
          </w:p>
          <w:p w:rsidR="005D7C74" w:rsidRPr="001A48F0" w:rsidRDefault="005D7C74" w:rsidP="005D7C74">
            <w:pPr>
              <w:ind w:firstLine="426"/>
              <w:rPr>
                <w:rFonts w:ascii="Verdana" w:hAnsi="Verdana" w:cs="Verdana"/>
              </w:rPr>
            </w:pPr>
            <w:r w:rsidRPr="001A48F0">
              <w:rPr>
                <w:rFonts w:ascii="Verdana" w:hAnsi="Verdana" w:cs="Verdana"/>
              </w:rPr>
              <w:t>6) паи (акции) иностранных инвестиционных фондов, если присвоенный указанным паям (акциям) код CFI имеет следующие значения: первая буква - значение "Е", вторая буква - значение "U", третья буква - значение "О" пятая буква - значение "S";</w:t>
            </w:r>
          </w:p>
          <w:p w:rsidR="005D7C74" w:rsidRPr="001A48F0" w:rsidRDefault="005D7C74" w:rsidP="005D7C74">
            <w:pPr>
              <w:ind w:firstLine="426"/>
              <w:rPr>
                <w:rFonts w:ascii="Verdana" w:hAnsi="Verdana" w:cs="Verdana"/>
              </w:rPr>
            </w:pPr>
            <w:r w:rsidRPr="001A48F0">
              <w:rPr>
                <w:rFonts w:ascii="Verdana" w:hAnsi="Verdana" w:cs="Verdana"/>
              </w:rPr>
              <w:t>7) российские и иностранные депозитарные расписки на ценные бумаги, предусмотренные настоящим пунктом;</w:t>
            </w:r>
          </w:p>
          <w:p w:rsidR="00A67DFD" w:rsidRPr="00CF3829" w:rsidRDefault="00A67DFD" w:rsidP="006C3740">
            <w:pPr>
              <w:rPr>
                <w:rFonts w:ascii="Verdana" w:hAnsi="Verdana" w:cs="Verdana"/>
                <w:sz w:val="18"/>
                <w:szCs w:val="18"/>
              </w:rPr>
            </w:pPr>
          </w:p>
        </w:tc>
        <w:tc>
          <w:tcPr>
            <w:tcW w:w="5211" w:type="dxa"/>
          </w:tcPr>
          <w:p w:rsidR="005D7C74" w:rsidRPr="001A48F0" w:rsidRDefault="005D7C74" w:rsidP="005D7C74">
            <w:pPr>
              <w:ind w:firstLine="426"/>
              <w:rPr>
                <w:rFonts w:ascii="Verdana" w:hAnsi="Verdana" w:cs="Verdana"/>
              </w:rPr>
            </w:pPr>
            <w:r>
              <w:rPr>
                <w:rFonts w:ascii="Verdana" w:hAnsi="Verdana" w:cs="Verdana"/>
              </w:rPr>
              <w:t>23.1.</w:t>
            </w:r>
            <w:r w:rsidRPr="001A48F0">
              <w:rPr>
                <w:rFonts w:ascii="Verdana" w:hAnsi="Verdana" w:cs="Verdana"/>
              </w:rPr>
              <w:t>Имущество, составляющее фонд, может быть инвестировано в:</w:t>
            </w:r>
          </w:p>
          <w:p w:rsidR="005D7C74" w:rsidRPr="00CF0AB4" w:rsidRDefault="005D7C74" w:rsidP="005D7C74">
            <w:pPr>
              <w:ind w:firstLine="426"/>
              <w:rPr>
                <w:rFonts w:ascii="Verdana" w:hAnsi="Verdana" w:cs="Verdana"/>
              </w:rPr>
            </w:pPr>
            <w:r w:rsidRPr="00CF0AB4">
              <w:rPr>
                <w:rFonts w:ascii="Verdana" w:hAnsi="Verdana" w:cs="Verdana"/>
              </w:rPr>
              <w:t>1) денежные средства, в том числе иностранную валюту, на счетах и во вкладах в кредитных организациях;</w:t>
            </w:r>
          </w:p>
          <w:p w:rsidR="005D7C74" w:rsidRPr="00CF0AB4" w:rsidRDefault="005D7C74" w:rsidP="005D7C74">
            <w:pPr>
              <w:ind w:firstLine="426"/>
              <w:rPr>
                <w:rFonts w:ascii="Verdana" w:hAnsi="Verdana" w:cs="Verdana"/>
              </w:rPr>
            </w:pPr>
            <w:r w:rsidRPr="00CF0AB4">
              <w:rPr>
                <w:rFonts w:ascii="Verdana" w:hAnsi="Verdana" w:cs="Verdana"/>
              </w:rPr>
              <w:t>2) полностью оплаченные акции российских открытых акционерных обществ;</w:t>
            </w:r>
          </w:p>
          <w:p w:rsidR="005D7C74" w:rsidRPr="00CF0AB4" w:rsidRDefault="005D7C74" w:rsidP="005D7C74">
            <w:pPr>
              <w:ind w:firstLine="426"/>
              <w:rPr>
                <w:rFonts w:ascii="Verdana" w:hAnsi="Verdana" w:cs="Verdana"/>
              </w:rPr>
            </w:pPr>
            <w:r w:rsidRPr="00CF0AB4">
              <w:rPr>
                <w:rFonts w:ascii="Verdana" w:hAnsi="Verdana" w:cs="Verdana"/>
              </w:rPr>
              <w:t>за исключением акций акционерных инвестиционных фондов (далее - акции российских открытых акционерных обществ);</w:t>
            </w:r>
          </w:p>
          <w:p w:rsidR="005D7C74" w:rsidRPr="00CF0AB4" w:rsidRDefault="005D7C74" w:rsidP="005D7C74">
            <w:pPr>
              <w:ind w:firstLine="426"/>
              <w:rPr>
                <w:rFonts w:ascii="Verdana" w:hAnsi="Verdana" w:cs="Verdana"/>
              </w:rPr>
            </w:pPr>
            <w:r w:rsidRPr="00CF0AB4">
              <w:rPr>
                <w:rFonts w:ascii="Verdana" w:hAnsi="Verdana" w:cs="Verdana"/>
              </w:rPr>
              <w:t>3) полностью оплаченные акции иностранных акционерных обществ;</w:t>
            </w:r>
          </w:p>
          <w:p w:rsidR="005D7C74" w:rsidRPr="00CF0AB4" w:rsidRDefault="005D7C74" w:rsidP="005D7C74">
            <w:pPr>
              <w:ind w:firstLine="426"/>
              <w:rPr>
                <w:rFonts w:ascii="Verdana" w:hAnsi="Verdana" w:cs="Verdana"/>
              </w:rPr>
            </w:pPr>
            <w:r>
              <w:rPr>
                <w:rFonts w:ascii="Verdana" w:hAnsi="Verdana" w:cs="Verdana"/>
              </w:rPr>
              <w:t>4) долговые инструменты;</w:t>
            </w:r>
          </w:p>
          <w:p w:rsidR="005D7C74" w:rsidRPr="00CF0AB4" w:rsidRDefault="005D7C74" w:rsidP="005D7C74">
            <w:pPr>
              <w:ind w:firstLine="426"/>
              <w:rPr>
                <w:rFonts w:ascii="Verdana" w:hAnsi="Verdana" w:cs="Verdana"/>
              </w:rPr>
            </w:pPr>
            <w:r>
              <w:rPr>
                <w:rFonts w:ascii="Verdana" w:hAnsi="Verdana" w:cs="Verdana"/>
              </w:rPr>
              <w:t>5) акции акционерных инвестиционных фондов и инвестиционные паи открытых, интервальных и закрытых паевых инвестиционных фондов, за исключением инвестиционных фондов, относящихся к категории фондов фондов;</w:t>
            </w:r>
          </w:p>
          <w:p w:rsidR="005D7C74" w:rsidRPr="00CF0AB4" w:rsidRDefault="005D7C74" w:rsidP="005D7C74">
            <w:pPr>
              <w:ind w:firstLine="426"/>
              <w:rPr>
                <w:rFonts w:ascii="Verdana" w:hAnsi="Verdana" w:cs="Verdana"/>
              </w:rPr>
            </w:pPr>
            <w:r>
              <w:rPr>
                <w:rFonts w:ascii="Verdana" w:hAnsi="Verdana" w:cs="Verdana"/>
              </w:rPr>
              <w:t xml:space="preserve">6) паи (акции) иностранных инвестиционных фондов, если присвоенный указанным паям (акциям) код CFI имеет следующие значения: первая буква - значение "Е", вторая буква - значение "U", третья буква - значение "О" или, если паи (акции) этого фонда прошли процедуру листинга хотя бы на одной из фондовых бирж, указанных в пункте 23.7, - настоящих Правил, - </w:t>
            </w:r>
            <w:r w:rsidRPr="00CF0AB4">
              <w:rPr>
                <w:rFonts w:ascii="Verdana" w:hAnsi="Verdana" w:cs="Verdana"/>
              </w:rPr>
              <w:t>значение  "</w:t>
            </w:r>
            <w:r w:rsidRPr="00CF0AB4">
              <w:rPr>
                <w:rFonts w:ascii="Verdana" w:hAnsi="Verdana" w:cs="Verdana"/>
                <w:lang w:val="en-US"/>
              </w:rPr>
              <w:t>C</w:t>
            </w:r>
            <w:r w:rsidRPr="00CF0AB4">
              <w:rPr>
                <w:rFonts w:ascii="Verdana" w:hAnsi="Verdana" w:cs="Verdana"/>
              </w:rPr>
              <w:t>"</w:t>
            </w:r>
            <w:r w:rsidRPr="007507F5">
              <w:rPr>
                <w:rFonts w:ascii="Verdana" w:hAnsi="Verdana" w:cs="Verdana"/>
              </w:rPr>
              <w:t xml:space="preserve">, </w:t>
            </w:r>
            <w:r w:rsidRPr="00CF0AB4">
              <w:rPr>
                <w:rFonts w:ascii="Verdana" w:hAnsi="Verdana" w:cs="Verdana"/>
              </w:rPr>
              <w:t>пятая буква - значение "S";</w:t>
            </w:r>
          </w:p>
          <w:p w:rsidR="005D7C74" w:rsidRPr="00CF0AB4" w:rsidRDefault="005D7C74" w:rsidP="005D7C74">
            <w:pPr>
              <w:ind w:firstLine="426"/>
              <w:rPr>
                <w:rFonts w:ascii="Verdana" w:hAnsi="Verdana" w:cs="Verdana"/>
              </w:rPr>
            </w:pPr>
            <w:r w:rsidRPr="00CF0AB4">
              <w:rPr>
                <w:rFonts w:ascii="Verdana" w:hAnsi="Verdana" w:cs="Verdana"/>
              </w:rPr>
              <w:t>7) российские и иностранные депозитарные расписки на ценные бумаги, предусмотренные настоящим пунктом;</w:t>
            </w:r>
          </w:p>
          <w:p w:rsidR="00A67DFD" w:rsidRPr="00CF3829" w:rsidRDefault="00A67DFD" w:rsidP="00F02AA7">
            <w:pPr>
              <w:rPr>
                <w:rFonts w:ascii="Verdana" w:hAnsi="Verdana" w:cs="Verdana"/>
                <w:sz w:val="18"/>
                <w:szCs w:val="18"/>
              </w:rPr>
            </w:pPr>
          </w:p>
        </w:tc>
      </w:tr>
      <w:tr w:rsidR="00F02AA7" w:rsidRPr="00CF3829">
        <w:tc>
          <w:tcPr>
            <w:tcW w:w="5211" w:type="dxa"/>
          </w:tcPr>
          <w:p w:rsidR="00447EE3" w:rsidRPr="001A48F0" w:rsidRDefault="00447EE3" w:rsidP="00447EE3">
            <w:pPr>
              <w:ind w:firstLine="426"/>
              <w:rPr>
                <w:rFonts w:ascii="Verdana" w:hAnsi="Verdana" w:cs="Verdana"/>
              </w:rPr>
            </w:pPr>
            <w:r w:rsidRPr="001A48F0">
              <w:rPr>
                <w:rFonts w:ascii="Verdana" w:hAnsi="Verdana" w:cs="Verdana"/>
              </w:rPr>
              <w:t>23.</w:t>
            </w:r>
            <w:r>
              <w:rPr>
                <w:rFonts w:ascii="Verdana" w:hAnsi="Verdana" w:cs="Verdana"/>
              </w:rPr>
              <w:t>3</w:t>
            </w:r>
            <w:r w:rsidRPr="001A48F0">
              <w:rPr>
                <w:rFonts w:ascii="Verdana" w:hAnsi="Verdana" w:cs="Verdana"/>
              </w:rPr>
              <w:t>. Имущество, составляющее Фонд, может быть инвестировано в облигации, эмитентами которых могут быть:</w:t>
            </w:r>
          </w:p>
          <w:p w:rsidR="00447EE3" w:rsidRPr="001A48F0" w:rsidRDefault="00447EE3" w:rsidP="00447EE3">
            <w:pPr>
              <w:ind w:firstLine="284"/>
              <w:rPr>
                <w:rFonts w:ascii="Verdana" w:hAnsi="Verdana" w:cs="Verdana"/>
              </w:rPr>
            </w:pPr>
            <w:r w:rsidRPr="001A48F0">
              <w:rPr>
                <w:rFonts w:ascii="Verdana" w:hAnsi="Verdana" w:cs="Verdana"/>
              </w:rPr>
              <w:t>- российские органы государственной власти;</w:t>
            </w:r>
          </w:p>
          <w:p w:rsidR="00447EE3" w:rsidRPr="001A48F0" w:rsidRDefault="00447EE3" w:rsidP="00447EE3">
            <w:pPr>
              <w:ind w:firstLine="284"/>
              <w:rPr>
                <w:rFonts w:ascii="Verdana" w:hAnsi="Verdana" w:cs="Verdana"/>
              </w:rPr>
            </w:pPr>
            <w:r w:rsidRPr="001A48F0">
              <w:rPr>
                <w:rFonts w:ascii="Verdana" w:hAnsi="Verdana" w:cs="Verdana"/>
              </w:rPr>
              <w:t>- иностранные органы государственной власти;</w:t>
            </w:r>
          </w:p>
          <w:p w:rsidR="00447EE3" w:rsidRPr="001A48F0" w:rsidRDefault="00447EE3" w:rsidP="00447EE3">
            <w:pPr>
              <w:ind w:firstLine="284"/>
              <w:rPr>
                <w:rFonts w:ascii="Verdana" w:hAnsi="Verdana" w:cs="Verdana"/>
              </w:rPr>
            </w:pPr>
            <w:r w:rsidRPr="001A48F0">
              <w:rPr>
                <w:rFonts w:ascii="Verdana" w:hAnsi="Verdana" w:cs="Verdana"/>
              </w:rPr>
              <w:t>- органы местного самоуправления;</w:t>
            </w:r>
          </w:p>
          <w:p w:rsidR="00447EE3" w:rsidRPr="001A48F0" w:rsidRDefault="00447EE3" w:rsidP="00447EE3">
            <w:pPr>
              <w:ind w:firstLine="284"/>
              <w:rPr>
                <w:rFonts w:ascii="Verdana" w:hAnsi="Verdana" w:cs="Verdana"/>
              </w:rPr>
            </w:pPr>
            <w:r w:rsidRPr="001A48F0">
              <w:rPr>
                <w:rFonts w:ascii="Verdana" w:hAnsi="Verdana" w:cs="Verdana"/>
              </w:rPr>
              <w:t>- международные финансовые организации;</w:t>
            </w:r>
          </w:p>
          <w:p w:rsidR="00447EE3" w:rsidRPr="001A48F0" w:rsidRDefault="00447EE3" w:rsidP="00447EE3">
            <w:pPr>
              <w:ind w:firstLine="284"/>
              <w:rPr>
                <w:rFonts w:ascii="Verdana" w:hAnsi="Verdana" w:cs="Verdana"/>
              </w:rPr>
            </w:pPr>
            <w:r w:rsidRPr="001A48F0">
              <w:rPr>
                <w:rFonts w:ascii="Verdana" w:hAnsi="Verdana" w:cs="Verdana"/>
              </w:rPr>
              <w:lastRenderedPageBreak/>
              <w:t>- российские юридические лица;</w:t>
            </w:r>
          </w:p>
          <w:p w:rsidR="00447EE3" w:rsidRPr="001A48F0" w:rsidRDefault="00447EE3" w:rsidP="00447EE3">
            <w:pPr>
              <w:ind w:firstLine="284"/>
              <w:rPr>
                <w:rFonts w:ascii="Verdana" w:hAnsi="Verdana" w:cs="Verdana"/>
              </w:rPr>
            </w:pPr>
            <w:r w:rsidRPr="001A48F0">
              <w:rPr>
                <w:rFonts w:ascii="Verdana" w:hAnsi="Verdana" w:cs="Verdana"/>
              </w:rPr>
              <w:t>- иностранные юридические лица.</w:t>
            </w:r>
          </w:p>
          <w:p w:rsidR="00447EE3" w:rsidRPr="001A48F0" w:rsidRDefault="00447EE3" w:rsidP="00447EE3">
            <w:pPr>
              <w:ind w:firstLine="426"/>
              <w:rPr>
                <w:rFonts w:ascii="Verdana" w:hAnsi="Verdana" w:cs="Verdana"/>
              </w:rPr>
            </w:pPr>
            <w:r w:rsidRPr="001A48F0">
              <w:rPr>
                <w:rFonts w:ascii="Verdana" w:hAnsi="Verdana" w:cs="Verdana"/>
              </w:rPr>
              <w:t>Ценные бумаги,  составляющее фонд, могут быть, как допущены, так и не допущены к торгам организаторов торговли на рынке ценных бумаг.</w:t>
            </w:r>
          </w:p>
          <w:p w:rsidR="00447EE3" w:rsidRPr="001A48F0" w:rsidRDefault="00447EE3" w:rsidP="00447EE3">
            <w:pPr>
              <w:ind w:firstLine="426"/>
              <w:rPr>
                <w:rFonts w:ascii="Verdana" w:hAnsi="Verdana" w:cs="Verdana"/>
              </w:rPr>
            </w:pPr>
            <w:r w:rsidRPr="001A48F0">
              <w:rPr>
                <w:rFonts w:ascii="Verdana" w:hAnsi="Verdana" w:cs="Verdana"/>
              </w:rPr>
              <w:t>Ценные бумаги, составляющие фонд, могут быть, как включены, так и не включены в котировальные списки фондовых бирж.</w:t>
            </w:r>
          </w:p>
          <w:p w:rsidR="00447EE3" w:rsidRPr="001A48F0" w:rsidRDefault="00447EE3" w:rsidP="00447EE3">
            <w:pPr>
              <w:ind w:firstLine="426"/>
              <w:rPr>
                <w:rFonts w:ascii="Verdana" w:hAnsi="Verdana" w:cs="Verdana"/>
              </w:rPr>
            </w:pPr>
            <w:r w:rsidRPr="001A48F0">
              <w:rPr>
                <w:rFonts w:ascii="Verdana" w:hAnsi="Verdana" w:cs="Verdana"/>
              </w:rPr>
              <w:t>В состав активов фонда могут входить как обыкновенные, так и привилегированные акции.</w:t>
            </w:r>
          </w:p>
          <w:p w:rsidR="00447EE3" w:rsidRPr="001A48F0" w:rsidRDefault="00447EE3" w:rsidP="00447EE3">
            <w:pPr>
              <w:ind w:firstLine="426"/>
              <w:rPr>
                <w:rFonts w:ascii="Verdana" w:hAnsi="Verdana" w:cs="Verdana"/>
              </w:rPr>
            </w:pPr>
            <w:r w:rsidRPr="001A48F0">
              <w:rPr>
                <w:rFonts w:ascii="Verdana" w:hAnsi="Verdana" w:cs="Verdana"/>
              </w:rPr>
              <w:t>Под неликвидной ценной бумагой в настоящих  Правилах понимается ценная бумага, которая в соответствии с законодательством Российской Федерации или личным законом иностранного эмитента ограничена в обороте или на текущий день не соответствует ни одному из следующих критериев:</w:t>
            </w:r>
          </w:p>
          <w:p w:rsidR="00447EE3" w:rsidRPr="001A48F0" w:rsidRDefault="00447EE3" w:rsidP="00447EE3">
            <w:pPr>
              <w:ind w:firstLine="426"/>
              <w:rPr>
                <w:rFonts w:ascii="Verdana" w:hAnsi="Verdana" w:cs="Verdana"/>
              </w:rPr>
            </w:pPr>
            <w:r w:rsidRPr="001A48F0">
              <w:rPr>
                <w:rFonts w:ascii="Verdana" w:hAnsi="Verdana" w:cs="Verdana"/>
              </w:rPr>
              <w:t>а) ценная бумага включена в котировальные списки "А" или "Б" российской фондовой биржи;</w:t>
            </w:r>
          </w:p>
          <w:p w:rsidR="00447EE3" w:rsidRPr="001A48F0" w:rsidRDefault="00447EE3" w:rsidP="00447EE3">
            <w:pPr>
              <w:ind w:firstLine="426"/>
              <w:rPr>
                <w:rFonts w:ascii="Verdana" w:hAnsi="Verdana" w:cs="Verdana"/>
              </w:rPr>
            </w:pPr>
            <w:r w:rsidRPr="001A48F0">
              <w:rPr>
                <w:rFonts w:ascii="Verdana" w:hAnsi="Verdana" w:cs="Verdana"/>
              </w:rPr>
              <w:t>б) объем торгов по ценной бумаге за предыдущий календарный месяц на одной из иностранных фондовых бирж, указанных в пункте 23.</w:t>
            </w:r>
            <w:r>
              <w:rPr>
                <w:rFonts w:ascii="Verdana" w:hAnsi="Verdana" w:cs="Verdana"/>
              </w:rPr>
              <w:t>7</w:t>
            </w:r>
            <w:r w:rsidRPr="001A48F0">
              <w:rPr>
                <w:rFonts w:ascii="Verdana" w:hAnsi="Verdana" w:cs="Verdana"/>
              </w:rPr>
              <w:t xml:space="preserve"> настоящих правил, превышает 5 миллионов долларов США для акций, за исключением акций иностранных инвестиционных фондов, и 1 миллион долларов США для облигаций, акций (паев) иностранных инвестиционных фондов и депозитарных расписок;</w:t>
            </w:r>
          </w:p>
          <w:p w:rsidR="00447EE3" w:rsidRPr="001A48F0" w:rsidRDefault="00447EE3" w:rsidP="00447EE3">
            <w:pPr>
              <w:ind w:firstLine="426"/>
              <w:rPr>
                <w:rFonts w:ascii="Verdana" w:hAnsi="Verdana" w:cs="Verdana"/>
              </w:rPr>
            </w:pPr>
            <w:r w:rsidRPr="001A48F0">
              <w:rPr>
                <w:rFonts w:ascii="Verdana" w:hAnsi="Verdana" w:cs="Verdana"/>
              </w:rPr>
              <w:t>в) ценная бумага имеет признаваемую котировку российского организатора торговли на рынке ценных бумаг, на торговый день, предшествующий текущему дню;</w:t>
            </w:r>
          </w:p>
          <w:p w:rsidR="00447EE3" w:rsidRPr="001A48F0" w:rsidRDefault="00447EE3" w:rsidP="00447EE3">
            <w:pPr>
              <w:ind w:firstLine="426"/>
              <w:rPr>
                <w:rFonts w:ascii="Verdana" w:hAnsi="Verdana" w:cs="Verdana"/>
              </w:rPr>
            </w:pPr>
            <w:r w:rsidRPr="001A48F0">
              <w:rPr>
                <w:rFonts w:ascii="Verdana" w:hAnsi="Verdana" w:cs="Verdana"/>
              </w:rPr>
              <w:t>г) ценная бумага удостоверяет право ее владельца не реже чем один раз в 14 дней требовать от лица, обязанного по этой ценной бумаге, ее погашения и выплаты денежных средств, в срок, не превышающий 30 дней с даты направления соответствующего требования.</w:t>
            </w:r>
          </w:p>
          <w:p w:rsidR="00F02AA7" w:rsidRPr="00CF3829" w:rsidRDefault="00F02AA7" w:rsidP="006C3740">
            <w:pPr>
              <w:rPr>
                <w:rFonts w:ascii="Verdana" w:hAnsi="Verdana" w:cs="Verdana"/>
                <w:sz w:val="18"/>
                <w:szCs w:val="18"/>
              </w:rPr>
            </w:pPr>
          </w:p>
        </w:tc>
        <w:tc>
          <w:tcPr>
            <w:tcW w:w="5211" w:type="dxa"/>
          </w:tcPr>
          <w:p w:rsidR="00447EE3" w:rsidRPr="00CF0AB4" w:rsidRDefault="00447EE3" w:rsidP="00447EE3">
            <w:pPr>
              <w:ind w:firstLine="426"/>
              <w:rPr>
                <w:rFonts w:ascii="Verdana" w:hAnsi="Verdana" w:cs="Verdana"/>
              </w:rPr>
            </w:pPr>
            <w:r>
              <w:rPr>
                <w:rFonts w:ascii="Verdana" w:hAnsi="Verdana" w:cs="Verdana"/>
              </w:rPr>
              <w:lastRenderedPageBreak/>
              <w:t>23.3. Имущество, составляющее Фонд, может быть инвестировано в облигации, эмитентами которых могут быть:</w:t>
            </w:r>
          </w:p>
          <w:p w:rsidR="00447EE3" w:rsidRPr="00CF0AB4" w:rsidRDefault="00447EE3" w:rsidP="00447EE3">
            <w:pPr>
              <w:ind w:firstLine="284"/>
              <w:rPr>
                <w:rFonts w:ascii="Verdana" w:hAnsi="Verdana" w:cs="Verdana"/>
              </w:rPr>
            </w:pPr>
            <w:r>
              <w:rPr>
                <w:rFonts w:ascii="Verdana" w:hAnsi="Verdana" w:cs="Verdana"/>
              </w:rPr>
              <w:t>- российские органы государственной власти;</w:t>
            </w:r>
          </w:p>
          <w:p w:rsidR="00447EE3" w:rsidRPr="00CF0AB4" w:rsidRDefault="00447EE3" w:rsidP="00447EE3">
            <w:pPr>
              <w:ind w:firstLine="284"/>
              <w:rPr>
                <w:rFonts w:ascii="Verdana" w:hAnsi="Verdana" w:cs="Verdana"/>
              </w:rPr>
            </w:pPr>
            <w:r>
              <w:rPr>
                <w:rFonts w:ascii="Verdana" w:hAnsi="Verdana" w:cs="Verdana"/>
              </w:rPr>
              <w:t>- иностранные органы государственной власти;</w:t>
            </w:r>
          </w:p>
          <w:p w:rsidR="00447EE3" w:rsidRPr="00CF0AB4" w:rsidRDefault="00447EE3" w:rsidP="00447EE3">
            <w:pPr>
              <w:ind w:firstLine="284"/>
              <w:rPr>
                <w:rFonts w:ascii="Verdana" w:hAnsi="Verdana" w:cs="Verdana"/>
              </w:rPr>
            </w:pPr>
            <w:r>
              <w:rPr>
                <w:rFonts w:ascii="Verdana" w:hAnsi="Verdana" w:cs="Verdana"/>
              </w:rPr>
              <w:t>- органы местного самоуправления;</w:t>
            </w:r>
          </w:p>
          <w:p w:rsidR="00447EE3" w:rsidRPr="00CF0AB4" w:rsidRDefault="00447EE3" w:rsidP="00447EE3">
            <w:pPr>
              <w:ind w:firstLine="284"/>
              <w:rPr>
                <w:rFonts w:ascii="Verdana" w:hAnsi="Verdana" w:cs="Verdana"/>
              </w:rPr>
            </w:pPr>
            <w:r>
              <w:rPr>
                <w:rFonts w:ascii="Verdana" w:hAnsi="Verdana" w:cs="Verdana"/>
              </w:rPr>
              <w:t>- международные финансовые организации;</w:t>
            </w:r>
          </w:p>
          <w:p w:rsidR="00447EE3" w:rsidRPr="00CF0AB4" w:rsidRDefault="00447EE3" w:rsidP="00447EE3">
            <w:pPr>
              <w:ind w:firstLine="284"/>
              <w:rPr>
                <w:rFonts w:ascii="Verdana" w:hAnsi="Verdana" w:cs="Verdana"/>
              </w:rPr>
            </w:pPr>
            <w:r>
              <w:rPr>
                <w:rFonts w:ascii="Verdana" w:hAnsi="Verdana" w:cs="Verdana"/>
              </w:rPr>
              <w:lastRenderedPageBreak/>
              <w:t>- российские юридические лица;</w:t>
            </w:r>
          </w:p>
          <w:p w:rsidR="00447EE3" w:rsidRPr="00CF0AB4" w:rsidRDefault="00447EE3" w:rsidP="00447EE3">
            <w:pPr>
              <w:ind w:firstLine="284"/>
              <w:rPr>
                <w:rFonts w:ascii="Verdana" w:hAnsi="Verdana" w:cs="Verdana"/>
              </w:rPr>
            </w:pPr>
            <w:r>
              <w:rPr>
                <w:rFonts w:ascii="Verdana" w:hAnsi="Verdana" w:cs="Verdana"/>
              </w:rPr>
              <w:t>- иностранные юридические лица.</w:t>
            </w:r>
          </w:p>
          <w:p w:rsidR="00447EE3" w:rsidRPr="00CF0AB4" w:rsidRDefault="00447EE3" w:rsidP="00447EE3">
            <w:pPr>
              <w:ind w:firstLine="426"/>
              <w:rPr>
                <w:rFonts w:ascii="Verdana" w:hAnsi="Verdana" w:cs="Verdana"/>
              </w:rPr>
            </w:pPr>
            <w:r>
              <w:rPr>
                <w:rFonts w:ascii="Verdana" w:hAnsi="Verdana" w:cs="Verdana"/>
              </w:rPr>
              <w:t>Ценные бумаги,  составляющее фонд, могут быть, как допущены, так и не допущены к торгам организаторов торговли на рынке ценных бумаг.</w:t>
            </w:r>
          </w:p>
          <w:p w:rsidR="00447EE3" w:rsidRPr="00CF0AB4" w:rsidRDefault="00447EE3" w:rsidP="00447EE3">
            <w:pPr>
              <w:ind w:firstLine="426"/>
              <w:rPr>
                <w:rFonts w:ascii="Verdana" w:hAnsi="Verdana" w:cs="Verdana"/>
              </w:rPr>
            </w:pPr>
            <w:r>
              <w:rPr>
                <w:rFonts w:ascii="Verdana" w:hAnsi="Verdana" w:cs="Verdana"/>
              </w:rPr>
              <w:t>Ценные бумаги, составляющие фонд, могут быть, как включены, так и не включены в котировальные списки фондовых бирж.</w:t>
            </w:r>
          </w:p>
          <w:p w:rsidR="00447EE3" w:rsidRPr="00CF0AB4" w:rsidRDefault="00447EE3" w:rsidP="00447EE3">
            <w:pPr>
              <w:ind w:firstLine="426"/>
              <w:rPr>
                <w:rFonts w:ascii="Verdana" w:hAnsi="Verdana" w:cs="Verdana"/>
              </w:rPr>
            </w:pPr>
            <w:r>
              <w:rPr>
                <w:rFonts w:ascii="Verdana" w:hAnsi="Verdana" w:cs="Verdana"/>
              </w:rPr>
              <w:t>В состав активов фонда могут входить как обыкновенные, так и привилегированные акции.</w:t>
            </w:r>
          </w:p>
          <w:p w:rsidR="00447EE3" w:rsidRPr="00CF0AB4" w:rsidRDefault="00447EE3" w:rsidP="00447EE3">
            <w:pPr>
              <w:ind w:firstLine="426"/>
              <w:rPr>
                <w:rFonts w:ascii="Verdana" w:hAnsi="Verdana" w:cs="Verdana"/>
              </w:rPr>
            </w:pPr>
            <w:r>
              <w:rPr>
                <w:rFonts w:ascii="Verdana" w:hAnsi="Verdana" w:cs="Verdana"/>
              </w:rPr>
              <w:t>Под неликвидной ценной бумагой в настоящих  Правилах понимается ценная бумага, которая на текущий день не соответствует ни одному из следующих критериев:</w:t>
            </w:r>
          </w:p>
          <w:p w:rsidR="00447EE3" w:rsidRPr="00CF0AB4" w:rsidRDefault="00447EE3" w:rsidP="00447EE3">
            <w:pPr>
              <w:ind w:firstLine="426"/>
              <w:rPr>
                <w:rFonts w:ascii="Verdana" w:hAnsi="Verdana" w:cs="Verdana"/>
              </w:rPr>
            </w:pPr>
            <w:r>
              <w:rPr>
                <w:rFonts w:ascii="Verdana" w:hAnsi="Verdana" w:cs="Verdana"/>
              </w:rPr>
              <w:t>а) ценная бумага включена в котировальные списки "А" или "Б" российской фондовой биржи;</w:t>
            </w:r>
          </w:p>
          <w:p w:rsidR="00447EE3" w:rsidRPr="00CF0AB4" w:rsidRDefault="00447EE3" w:rsidP="00447EE3">
            <w:pPr>
              <w:ind w:firstLine="426"/>
              <w:rPr>
                <w:rFonts w:ascii="Verdana" w:hAnsi="Verdana" w:cs="Verdana"/>
              </w:rPr>
            </w:pPr>
            <w:r>
              <w:rPr>
                <w:rFonts w:ascii="Verdana" w:hAnsi="Verdana" w:cs="Verdana"/>
              </w:rPr>
              <w:t>б) объем торгов по ценной бумаге за предыдущий календарный месяц на одной из иностранных фондовых бирж, указанных в пункте 23.7 настоящих правил, превышает 5 миллионов долларов США для акций, за исключением акций иностранных инвестиционных фондов, и 1 миллион долларов США для облигаций, акций (паев) иностранных инвестиционных фондов и депозитарных расписок;</w:t>
            </w:r>
          </w:p>
          <w:p w:rsidR="00447EE3" w:rsidRPr="00CF0AB4" w:rsidRDefault="00447EE3" w:rsidP="00447EE3">
            <w:pPr>
              <w:ind w:firstLine="426"/>
              <w:rPr>
                <w:rFonts w:ascii="Verdana" w:hAnsi="Verdana" w:cs="Verdana"/>
              </w:rPr>
            </w:pPr>
            <w:r>
              <w:rPr>
                <w:rFonts w:ascii="Verdana" w:hAnsi="Verdana" w:cs="Verdana"/>
              </w:rPr>
              <w:t>в) ценная бумага имеет признаваемую котировку российского организатора торговли на рынке ценных бумаг, на торговый день, предшествующий текущему дню;</w:t>
            </w:r>
          </w:p>
          <w:p w:rsidR="00447EE3" w:rsidRPr="00CF0AB4" w:rsidRDefault="00447EE3" w:rsidP="00447EE3">
            <w:pPr>
              <w:ind w:firstLine="426"/>
              <w:rPr>
                <w:rFonts w:ascii="Verdana" w:hAnsi="Verdana" w:cs="Verdana"/>
              </w:rPr>
            </w:pPr>
            <w:r>
              <w:rPr>
                <w:rFonts w:ascii="Verdana" w:hAnsi="Verdana" w:cs="Verdana"/>
              </w:rPr>
              <w:t>г) ценная бумага удостоверяет право ее владельца не реже чем один раз в 14 дней требовать от лица, обязанного по этой ценной бумаге, ее погашения и выплаты денежных средств, в срок, не превышающий 30 дней с даты направления соответствующего требования</w:t>
            </w:r>
            <w:r w:rsidRPr="007507F5">
              <w:rPr>
                <w:rFonts w:ascii="Verdana" w:hAnsi="Verdana" w:cs="Verdana"/>
              </w:rPr>
              <w:t>;</w:t>
            </w:r>
          </w:p>
          <w:p w:rsidR="00447EE3" w:rsidRPr="00CF0AB4" w:rsidRDefault="00447EE3" w:rsidP="00447EE3">
            <w:pPr>
              <w:ind w:firstLine="426"/>
              <w:rPr>
                <w:rFonts w:ascii="Verdana" w:hAnsi="Verdana" w:cs="Verdana"/>
              </w:rPr>
            </w:pPr>
            <w:r w:rsidRPr="00CF0AB4">
              <w:rPr>
                <w:rFonts w:ascii="Verdana" w:hAnsi="Verdana" w:cs="Verdana"/>
              </w:rPr>
              <w:t>д) на торговый день, предшествующий текущему дню, в информационной системе Блумберг (</w:t>
            </w:r>
            <w:r w:rsidRPr="00CF0AB4">
              <w:rPr>
                <w:rFonts w:ascii="Verdana" w:hAnsi="Verdana" w:cs="Verdana"/>
                <w:lang w:val="en-US"/>
              </w:rPr>
              <w:t>Bloomberg</w:t>
            </w:r>
            <w:r w:rsidRPr="007507F5">
              <w:rPr>
                <w:rFonts w:ascii="Verdana" w:hAnsi="Verdana" w:cs="Verdana"/>
              </w:rPr>
              <w:t xml:space="preserve">) </w:t>
            </w:r>
            <w:r w:rsidRPr="00CF0AB4">
              <w:rPr>
                <w:rFonts w:ascii="Verdana" w:hAnsi="Verdana" w:cs="Verdana"/>
              </w:rPr>
              <w:t>были одновременно выставлены заявки на покупку или продажу ценных бумаг как минимум тремя дилерами. При этом наибольшая из цен, указанных в заявках на покупку ценных бумаг, отклоняется от наименьшей из цен, указанных в заявку на их продажу, не более чем на 5 процентов</w:t>
            </w:r>
            <w:r w:rsidRPr="007507F5">
              <w:rPr>
                <w:rFonts w:ascii="Verdana" w:hAnsi="Verdana" w:cs="Verdana"/>
              </w:rPr>
              <w:t>;</w:t>
            </w:r>
          </w:p>
          <w:p w:rsidR="00447EE3" w:rsidRPr="00CF0AB4" w:rsidRDefault="00447EE3" w:rsidP="00447EE3">
            <w:pPr>
              <w:ind w:firstLine="426"/>
              <w:rPr>
                <w:rFonts w:ascii="Verdana" w:hAnsi="Verdana" w:cs="Verdana"/>
              </w:rPr>
            </w:pPr>
            <w:r w:rsidRPr="00CF0AB4">
              <w:rPr>
                <w:rFonts w:ascii="Verdana" w:hAnsi="Verdana" w:cs="Verdana"/>
              </w:rPr>
              <w:t>е) на торговый день, предшествующий текущему дню, в информационной системе Томсон Рейтерс (</w:t>
            </w:r>
            <w:r w:rsidRPr="00CF0AB4">
              <w:rPr>
                <w:rFonts w:ascii="Verdana" w:hAnsi="Verdana" w:cs="Verdana"/>
                <w:lang w:val="en-US"/>
              </w:rPr>
              <w:t>Thompson</w:t>
            </w:r>
            <w:r w:rsidRPr="007507F5">
              <w:rPr>
                <w:rFonts w:ascii="Verdana" w:hAnsi="Verdana" w:cs="Verdana"/>
              </w:rPr>
              <w:t xml:space="preserve"> </w:t>
            </w:r>
            <w:r w:rsidRPr="00CF0AB4">
              <w:rPr>
                <w:rFonts w:ascii="Verdana" w:hAnsi="Verdana" w:cs="Verdana"/>
                <w:lang w:val="en-US"/>
              </w:rPr>
              <w:t>Reuters</w:t>
            </w:r>
            <w:r w:rsidRPr="007507F5">
              <w:rPr>
                <w:rFonts w:ascii="Verdana" w:hAnsi="Verdana" w:cs="Verdana"/>
              </w:rPr>
              <w:t>)</w:t>
            </w:r>
            <w:r w:rsidRPr="00CF0AB4">
              <w:rPr>
                <w:rFonts w:ascii="Verdana" w:hAnsi="Verdana" w:cs="Verdana"/>
              </w:rPr>
              <w:t xml:space="preserve"> были одновременно выставлены заявки на покупку и на продажу ценных бумаг как минимум тремя дилерами, при этом композитная цена на покупку ценных бумаг (</w:t>
            </w:r>
            <w:r w:rsidRPr="00CF0AB4">
              <w:rPr>
                <w:rFonts w:ascii="Verdana" w:hAnsi="Verdana" w:cs="Verdana"/>
                <w:lang w:val="en-US"/>
              </w:rPr>
              <w:t>Thompson</w:t>
            </w:r>
            <w:r w:rsidRPr="00CF0AB4">
              <w:rPr>
                <w:rFonts w:ascii="Verdana" w:hAnsi="Verdana" w:cs="Verdana"/>
              </w:rPr>
              <w:t xml:space="preserve"> </w:t>
            </w:r>
            <w:r w:rsidRPr="00CF0AB4">
              <w:rPr>
                <w:rFonts w:ascii="Verdana" w:hAnsi="Verdana" w:cs="Verdana"/>
                <w:lang w:val="en-US"/>
              </w:rPr>
              <w:t>Reuters</w:t>
            </w:r>
            <w:r w:rsidRPr="007507F5">
              <w:rPr>
                <w:rFonts w:ascii="Verdana" w:hAnsi="Verdana" w:cs="Verdana"/>
              </w:rPr>
              <w:t xml:space="preserve"> </w:t>
            </w:r>
            <w:r w:rsidRPr="00CF0AB4">
              <w:rPr>
                <w:rFonts w:ascii="Verdana" w:hAnsi="Verdana" w:cs="Verdana"/>
                <w:lang w:val="en-US"/>
              </w:rPr>
              <w:t>Composite</w:t>
            </w:r>
            <w:r w:rsidRPr="007507F5">
              <w:rPr>
                <w:rFonts w:ascii="Verdana" w:hAnsi="Verdana" w:cs="Verdana"/>
              </w:rPr>
              <w:t xml:space="preserve"> </w:t>
            </w:r>
            <w:r w:rsidRPr="00CF0AB4">
              <w:rPr>
                <w:rFonts w:ascii="Verdana" w:hAnsi="Verdana" w:cs="Verdana"/>
                <w:lang w:val="en-US"/>
              </w:rPr>
              <w:t>bid</w:t>
            </w:r>
            <w:r w:rsidRPr="007507F5">
              <w:rPr>
                <w:rFonts w:ascii="Verdana" w:hAnsi="Verdana" w:cs="Verdana"/>
              </w:rPr>
              <w:t xml:space="preserve">) </w:t>
            </w:r>
            <w:r w:rsidRPr="00CF0AB4">
              <w:rPr>
                <w:rFonts w:ascii="Verdana" w:hAnsi="Verdana" w:cs="Verdana"/>
              </w:rPr>
              <w:t>отклоняется от композитной цены на продажу ценных бумаг (</w:t>
            </w:r>
            <w:r w:rsidRPr="00CF0AB4">
              <w:rPr>
                <w:rFonts w:ascii="Verdana" w:hAnsi="Verdana" w:cs="Verdana"/>
                <w:lang w:val="en-US"/>
              </w:rPr>
              <w:t>Thompson</w:t>
            </w:r>
            <w:r w:rsidRPr="00CF0AB4">
              <w:rPr>
                <w:rFonts w:ascii="Verdana" w:hAnsi="Verdana" w:cs="Verdana"/>
              </w:rPr>
              <w:t xml:space="preserve"> </w:t>
            </w:r>
            <w:r w:rsidRPr="00CF0AB4">
              <w:rPr>
                <w:rFonts w:ascii="Verdana" w:hAnsi="Verdana" w:cs="Verdana"/>
                <w:lang w:val="en-US"/>
              </w:rPr>
              <w:t>Reuters</w:t>
            </w:r>
            <w:r w:rsidRPr="00CF0AB4">
              <w:rPr>
                <w:rFonts w:ascii="Verdana" w:hAnsi="Verdana" w:cs="Verdana"/>
              </w:rPr>
              <w:t xml:space="preserve"> </w:t>
            </w:r>
            <w:r w:rsidRPr="00CF0AB4">
              <w:rPr>
                <w:rFonts w:ascii="Verdana" w:hAnsi="Verdana" w:cs="Verdana"/>
                <w:lang w:val="en-US"/>
              </w:rPr>
              <w:t>Composite</w:t>
            </w:r>
            <w:r w:rsidRPr="00CF0AB4">
              <w:rPr>
                <w:rFonts w:ascii="Verdana" w:hAnsi="Verdana" w:cs="Verdana"/>
              </w:rPr>
              <w:t xml:space="preserve"> </w:t>
            </w:r>
            <w:r w:rsidRPr="00CF0AB4">
              <w:rPr>
                <w:rFonts w:ascii="Verdana" w:hAnsi="Verdana" w:cs="Verdana"/>
                <w:lang w:val="en-US"/>
              </w:rPr>
              <w:t>ask</w:t>
            </w:r>
            <w:r w:rsidRPr="007507F5">
              <w:rPr>
                <w:rFonts w:ascii="Verdana" w:hAnsi="Verdana" w:cs="Verdana"/>
              </w:rPr>
              <w:t xml:space="preserve">) </w:t>
            </w:r>
            <w:r w:rsidRPr="00CF0AB4">
              <w:rPr>
                <w:rFonts w:ascii="Verdana" w:hAnsi="Verdana" w:cs="Verdana"/>
              </w:rPr>
              <w:t>не более чем на 5 процентов.</w:t>
            </w:r>
          </w:p>
          <w:p w:rsidR="00F02AA7" w:rsidRPr="00CF3829" w:rsidRDefault="00F02AA7" w:rsidP="00496BEC">
            <w:pPr>
              <w:pStyle w:val="3"/>
              <w:spacing w:after="0" w:line="240" w:lineRule="atLeast"/>
              <w:ind w:right="-1"/>
              <w:jc w:val="both"/>
              <w:rPr>
                <w:rFonts w:ascii="Verdana" w:hAnsi="Verdana" w:cs="Verdana"/>
                <w:sz w:val="18"/>
                <w:szCs w:val="18"/>
              </w:rPr>
            </w:pPr>
          </w:p>
        </w:tc>
      </w:tr>
      <w:tr w:rsidR="00F02AA7" w:rsidRPr="00CF3829">
        <w:tc>
          <w:tcPr>
            <w:tcW w:w="5211" w:type="dxa"/>
          </w:tcPr>
          <w:p w:rsidR="0031766E" w:rsidRPr="00CF646D" w:rsidRDefault="0031766E" w:rsidP="0031766E">
            <w:pPr>
              <w:ind w:firstLine="426"/>
              <w:rPr>
                <w:rFonts w:ascii="Verdana" w:hAnsi="Verdana" w:cs="Verdana"/>
              </w:rPr>
            </w:pPr>
            <w:r w:rsidRPr="001A48F0">
              <w:rPr>
                <w:rFonts w:ascii="Verdana" w:hAnsi="Verdana" w:cs="Verdana"/>
              </w:rPr>
              <w:lastRenderedPageBreak/>
              <w:t>23.</w:t>
            </w:r>
            <w:r>
              <w:rPr>
                <w:rFonts w:ascii="Verdana" w:hAnsi="Verdana" w:cs="Verdana"/>
              </w:rPr>
              <w:t>4</w:t>
            </w:r>
            <w:r w:rsidRPr="001A48F0">
              <w:rPr>
                <w:rFonts w:ascii="Verdana" w:hAnsi="Verdana" w:cs="Verdana"/>
              </w:rPr>
              <w:t xml:space="preserve">. </w:t>
            </w:r>
            <w:r w:rsidRPr="00CF646D">
              <w:rPr>
                <w:rFonts w:ascii="Verdana" w:hAnsi="Verdana" w:cs="Verdana"/>
              </w:rPr>
              <w:t>В состав активов фонда могут входить обыкновенные акции акционерных инвестиционных фондов и инвестиционные паи паевых инвестиционных фондов, относящихся к следующим категориями:</w:t>
            </w:r>
          </w:p>
          <w:p w:rsidR="0031766E" w:rsidRPr="00CF646D" w:rsidRDefault="0031766E" w:rsidP="0031766E">
            <w:pPr>
              <w:ind w:firstLine="426"/>
              <w:rPr>
                <w:rFonts w:ascii="Verdana" w:hAnsi="Verdana" w:cs="Verdana"/>
              </w:rPr>
            </w:pPr>
            <w:r w:rsidRPr="00CF646D">
              <w:rPr>
                <w:rFonts w:ascii="Verdana" w:hAnsi="Verdana" w:cs="Verdana"/>
              </w:rPr>
              <w:t>- фонд денежного рынка;</w:t>
            </w:r>
          </w:p>
          <w:p w:rsidR="0031766E" w:rsidRPr="00CF646D" w:rsidRDefault="0031766E" w:rsidP="0031766E">
            <w:pPr>
              <w:ind w:firstLine="426"/>
              <w:rPr>
                <w:rFonts w:ascii="Verdana" w:hAnsi="Verdana" w:cs="Verdana"/>
              </w:rPr>
            </w:pPr>
            <w:r w:rsidRPr="00CF646D">
              <w:rPr>
                <w:rFonts w:ascii="Verdana" w:hAnsi="Verdana" w:cs="Verdana"/>
              </w:rPr>
              <w:t>- фонд облигаций;</w:t>
            </w:r>
          </w:p>
          <w:p w:rsidR="0031766E" w:rsidRPr="00CF646D" w:rsidRDefault="0031766E" w:rsidP="0031766E">
            <w:pPr>
              <w:ind w:firstLine="426"/>
              <w:rPr>
                <w:rFonts w:ascii="Verdana" w:hAnsi="Verdana" w:cs="Verdana"/>
              </w:rPr>
            </w:pPr>
            <w:r w:rsidRPr="00CF646D">
              <w:rPr>
                <w:rFonts w:ascii="Verdana" w:hAnsi="Verdana" w:cs="Verdana"/>
              </w:rPr>
              <w:t>- фонд акций;</w:t>
            </w:r>
          </w:p>
          <w:p w:rsidR="0031766E" w:rsidRPr="00CF646D" w:rsidRDefault="0031766E" w:rsidP="0031766E">
            <w:pPr>
              <w:ind w:firstLine="426"/>
              <w:rPr>
                <w:rFonts w:ascii="Verdana" w:hAnsi="Verdana" w:cs="Verdana"/>
              </w:rPr>
            </w:pPr>
            <w:r w:rsidRPr="00CF646D">
              <w:rPr>
                <w:rFonts w:ascii="Verdana" w:hAnsi="Verdana" w:cs="Verdana"/>
              </w:rPr>
              <w:t>- фонд смешанных инвестиций;</w:t>
            </w:r>
          </w:p>
          <w:p w:rsidR="0031766E" w:rsidRPr="00CF646D" w:rsidRDefault="0031766E" w:rsidP="0031766E">
            <w:pPr>
              <w:ind w:firstLine="426"/>
              <w:rPr>
                <w:rFonts w:ascii="Verdana" w:hAnsi="Verdana" w:cs="Verdana"/>
              </w:rPr>
            </w:pPr>
            <w:r w:rsidRPr="00CF646D">
              <w:rPr>
                <w:rFonts w:ascii="Verdana" w:hAnsi="Verdana" w:cs="Verdana"/>
              </w:rPr>
              <w:t xml:space="preserve">- фонд прямых инвестиций, </w:t>
            </w:r>
          </w:p>
          <w:p w:rsidR="0031766E" w:rsidRPr="00CF646D" w:rsidRDefault="0031766E" w:rsidP="0031766E">
            <w:pPr>
              <w:ind w:firstLine="426"/>
              <w:rPr>
                <w:rFonts w:ascii="Verdana" w:hAnsi="Verdana" w:cs="Verdana"/>
              </w:rPr>
            </w:pPr>
            <w:r w:rsidRPr="00CF646D">
              <w:rPr>
                <w:rFonts w:ascii="Verdana" w:hAnsi="Verdana" w:cs="Verdana"/>
              </w:rPr>
              <w:t>- фонд особо рисковых (венчурных) инвестиций,</w:t>
            </w:r>
          </w:p>
          <w:p w:rsidR="0031766E" w:rsidRPr="00CF646D" w:rsidRDefault="0031766E" w:rsidP="0031766E">
            <w:pPr>
              <w:ind w:firstLine="426"/>
              <w:rPr>
                <w:rFonts w:ascii="Verdana" w:hAnsi="Verdana" w:cs="Verdana"/>
              </w:rPr>
            </w:pPr>
            <w:r w:rsidRPr="00CF646D">
              <w:rPr>
                <w:rFonts w:ascii="Verdana" w:hAnsi="Verdana" w:cs="Verdana"/>
              </w:rPr>
              <w:t>- рентный фонд;</w:t>
            </w:r>
          </w:p>
          <w:p w:rsidR="0031766E" w:rsidRPr="00CF646D" w:rsidRDefault="0031766E" w:rsidP="0031766E">
            <w:pPr>
              <w:ind w:firstLine="426"/>
              <w:rPr>
                <w:rFonts w:ascii="Verdana" w:hAnsi="Verdana" w:cs="Verdana"/>
              </w:rPr>
            </w:pPr>
            <w:r w:rsidRPr="00CF646D">
              <w:rPr>
                <w:rFonts w:ascii="Verdana" w:hAnsi="Verdana" w:cs="Verdana"/>
              </w:rPr>
              <w:t>- фонд недвижимости;</w:t>
            </w:r>
          </w:p>
          <w:p w:rsidR="0031766E" w:rsidRPr="00CF646D" w:rsidRDefault="0031766E" w:rsidP="0031766E">
            <w:pPr>
              <w:ind w:firstLine="426"/>
              <w:rPr>
                <w:rFonts w:ascii="Verdana" w:hAnsi="Verdana" w:cs="Verdana"/>
              </w:rPr>
            </w:pPr>
            <w:r w:rsidRPr="00CF646D">
              <w:rPr>
                <w:rFonts w:ascii="Verdana" w:hAnsi="Verdana" w:cs="Verdana"/>
              </w:rPr>
              <w:t>- ипотечный фонд;</w:t>
            </w:r>
          </w:p>
          <w:p w:rsidR="0031766E" w:rsidRPr="00CF646D" w:rsidRDefault="0031766E" w:rsidP="0031766E">
            <w:pPr>
              <w:ind w:firstLine="426"/>
              <w:rPr>
                <w:rFonts w:ascii="Verdana" w:hAnsi="Verdana" w:cs="Verdana"/>
              </w:rPr>
            </w:pPr>
            <w:r w:rsidRPr="00CF646D">
              <w:rPr>
                <w:rFonts w:ascii="Verdana" w:hAnsi="Verdana" w:cs="Verdana"/>
              </w:rPr>
              <w:t>- индексный фонд;</w:t>
            </w:r>
          </w:p>
          <w:p w:rsidR="0031766E" w:rsidRPr="00CF646D" w:rsidRDefault="0031766E" w:rsidP="0031766E">
            <w:pPr>
              <w:ind w:firstLine="426"/>
              <w:rPr>
                <w:rFonts w:ascii="Verdana" w:hAnsi="Verdana" w:cs="Verdana"/>
              </w:rPr>
            </w:pPr>
            <w:r w:rsidRPr="00CF646D">
              <w:rPr>
                <w:rFonts w:ascii="Verdana" w:hAnsi="Verdana" w:cs="Verdana"/>
              </w:rPr>
              <w:t>- кредитный фонд,</w:t>
            </w:r>
          </w:p>
          <w:p w:rsidR="0031766E" w:rsidRPr="00CF646D" w:rsidRDefault="0031766E" w:rsidP="0031766E">
            <w:pPr>
              <w:ind w:firstLine="426"/>
              <w:rPr>
                <w:rFonts w:ascii="Verdana" w:hAnsi="Verdana" w:cs="Verdana"/>
              </w:rPr>
            </w:pPr>
            <w:r w:rsidRPr="00CF646D">
              <w:rPr>
                <w:rFonts w:ascii="Verdana" w:hAnsi="Verdana" w:cs="Verdana"/>
              </w:rPr>
              <w:t>- фонд товарного рынка;</w:t>
            </w:r>
          </w:p>
          <w:p w:rsidR="0031766E" w:rsidRPr="00CF646D" w:rsidRDefault="0031766E" w:rsidP="0031766E">
            <w:pPr>
              <w:ind w:firstLine="426"/>
              <w:rPr>
                <w:rFonts w:ascii="Verdana" w:hAnsi="Verdana" w:cs="Verdana"/>
              </w:rPr>
            </w:pPr>
            <w:r w:rsidRPr="00CF646D">
              <w:rPr>
                <w:rFonts w:ascii="Verdana" w:hAnsi="Verdana" w:cs="Verdana"/>
              </w:rPr>
              <w:t>- хедж-фонд.</w:t>
            </w:r>
          </w:p>
          <w:p w:rsidR="0031766E" w:rsidRPr="001A48F0" w:rsidRDefault="0031766E" w:rsidP="0031766E">
            <w:pPr>
              <w:ind w:firstLine="426"/>
              <w:rPr>
                <w:rFonts w:ascii="Verdana" w:hAnsi="Verdana" w:cs="Verdana"/>
              </w:rPr>
            </w:pPr>
          </w:p>
          <w:p w:rsidR="00F02AA7" w:rsidRPr="00CF3829" w:rsidRDefault="00F02AA7" w:rsidP="001208ED">
            <w:pPr>
              <w:ind w:firstLine="540"/>
              <w:rPr>
                <w:rFonts w:ascii="Verdana" w:hAnsi="Verdana" w:cs="Verdana"/>
                <w:sz w:val="18"/>
                <w:szCs w:val="18"/>
              </w:rPr>
            </w:pPr>
          </w:p>
        </w:tc>
        <w:tc>
          <w:tcPr>
            <w:tcW w:w="5211" w:type="dxa"/>
          </w:tcPr>
          <w:p w:rsidR="0031766E" w:rsidRPr="00CF0AB4" w:rsidRDefault="0031766E" w:rsidP="0031766E">
            <w:pPr>
              <w:ind w:firstLine="426"/>
              <w:rPr>
                <w:rFonts w:ascii="Verdana" w:hAnsi="Verdana" w:cs="Verdana"/>
              </w:rPr>
            </w:pPr>
            <w:r w:rsidRPr="00CF0AB4">
              <w:rPr>
                <w:rFonts w:ascii="Verdana" w:hAnsi="Verdana" w:cs="Verdana"/>
              </w:rPr>
              <w:t>23.4. В состав активов фонда могут входить обыкновенные акции акционерных инвестиционных фондов и инвестиционные паи паевых инвестиционных фондов, относящихся к следующим кате</w:t>
            </w:r>
            <w:r>
              <w:rPr>
                <w:rFonts w:ascii="Verdana" w:hAnsi="Verdana" w:cs="Verdana"/>
              </w:rPr>
              <w:t>гориями:</w:t>
            </w:r>
          </w:p>
          <w:p w:rsidR="0031766E" w:rsidRPr="00CF0AB4" w:rsidRDefault="0031766E" w:rsidP="0031766E">
            <w:pPr>
              <w:ind w:firstLine="426"/>
              <w:rPr>
                <w:rFonts w:ascii="Verdana" w:hAnsi="Verdana" w:cs="Verdana"/>
              </w:rPr>
            </w:pPr>
            <w:r>
              <w:rPr>
                <w:rFonts w:ascii="Verdana" w:hAnsi="Verdana" w:cs="Verdana"/>
              </w:rPr>
              <w:t>- фонд денежного рынка;</w:t>
            </w:r>
          </w:p>
          <w:p w:rsidR="0031766E" w:rsidRPr="00CF0AB4" w:rsidRDefault="0031766E" w:rsidP="0031766E">
            <w:pPr>
              <w:ind w:firstLine="426"/>
              <w:rPr>
                <w:rFonts w:ascii="Verdana" w:hAnsi="Verdana" w:cs="Verdana"/>
              </w:rPr>
            </w:pPr>
            <w:r>
              <w:rPr>
                <w:rFonts w:ascii="Verdana" w:hAnsi="Verdana" w:cs="Verdana"/>
              </w:rPr>
              <w:t>- фонд облигаций;</w:t>
            </w:r>
          </w:p>
          <w:p w:rsidR="0031766E" w:rsidRPr="00CF0AB4" w:rsidRDefault="0031766E" w:rsidP="0031766E">
            <w:pPr>
              <w:ind w:firstLine="426"/>
              <w:rPr>
                <w:rFonts w:ascii="Verdana" w:hAnsi="Verdana" w:cs="Verdana"/>
              </w:rPr>
            </w:pPr>
            <w:r>
              <w:rPr>
                <w:rFonts w:ascii="Verdana" w:hAnsi="Verdana" w:cs="Verdana"/>
              </w:rPr>
              <w:t>- фонд акций;</w:t>
            </w:r>
          </w:p>
          <w:p w:rsidR="0031766E" w:rsidRPr="00CF0AB4" w:rsidRDefault="0031766E" w:rsidP="0031766E">
            <w:pPr>
              <w:ind w:firstLine="426"/>
              <w:rPr>
                <w:rFonts w:ascii="Verdana" w:hAnsi="Verdana" w:cs="Verdana"/>
              </w:rPr>
            </w:pPr>
            <w:r>
              <w:rPr>
                <w:rFonts w:ascii="Verdana" w:hAnsi="Verdana" w:cs="Verdana"/>
              </w:rPr>
              <w:t>- фонд смешанных инвестиций;</w:t>
            </w:r>
          </w:p>
          <w:p w:rsidR="0031766E" w:rsidRPr="00CF0AB4" w:rsidRDefault="0031766E" w:rsidP="0031766E">
            <w:pPr>
              <w:ind w:firstLine="426"/>
              <w:rPr>
                <w:rFonts w:ascii="Verdana" w:hAnsi="Verdana" w:cs="Verdana"/>
              </w:rPr>
            </w:pPr>
            <w:r>
              <w:rPr>
                <w:rFonts w:ascii="Verdana" w:hAnsi="Verdana" w:cs="Verdana"/>
              </w:rPr>
              <w:t xml:space="preserve">- фонд прямых инвестиций, </w:t>
            </w:r>
          </w:p>
          <w:p w:rsidR="0031766E" w:rsidRPr="00CF0AB4" w:rsidRDefault="0031766E" w:rsidP="0031766E">
            <w:pPr>
              <w:ind w:firstLine="426"/>
              <w:rPr>
                <w:rFonts w:ascii="Verdana" w:hAnsi="Verdana" w:cs="Verdana"/>
              </w:rPr>
            </w:pPr>
            <w:r>
              <w:rPr>
                <w:rFonts w:ascii="Verdana" w:hAnsi="Verdana" w:cs="Verdana"/>
              </w:rPr>
              <w:t>- фонд особо рисковых (венчурных) инвестиций,</w:t>
            </w:r>
          </w:p>
          <w:p w:rsidR="0031766E" w:rsidRPr="00CF0AB4" w:rsidRDefault="0031766E" w:rsidP="0031766E">
            <w:pPr>
              <w:ind w:firstLine="426"/>
              <w:rPr>
                <w:rFonts w:ascii="Verdana" w:hAnsi="Verdana" w:cs="Verdana"/>
              </w:rPr>
            </w:pPr>
            <w:r>
              <w:rPr>
                <w:rFonts w:ascii="Verdana" w:hAnsi="Verdana" w:cs="Verdana"/>
              </w:rPr>
              <w:t>- рентный фонд;</w:t>
            </w:r>
          </w:p>
          <w:p w:rsidR="0031766E" w:rsidRPr="00CF0AB4" w:rsidRDefault="0031766E" w:rsidP="0031766E">
            <w:pPr>
              <w:ind w:firstLine="426"/>
              <w:rPr>
                <w:rFonts w:ascii="Verdana" w:hAnsi="Verdana" w:cs="Verdana"/>
              </w:rPr>
            </w:pPr>
            <w:r>
              <w:rPr>
                <w:rFonts w:ascii="Verdana" w:hAnsi="Verdana" w:cs="Verdana"/>
              </w:rPr>
              <w:t>- фонд недвижимости;</w:t>
            </w:r>
          </w:p>
          <w:p w:rsidR="0031766E" w:rsidRPr="00CF0AB4" w:rsidRDefault="0031766E" w:rsidP="0031766E">
            <w:pPr>
              <w:ind w:firstLine="426"/>
              <w:rPr>
                <w:rFonts w:ascii="Verdana" w:hAnsi="Verdana" w:cs="Verdana"/>
              </w:rPr>
            </w:pPr>
            <w:r>
              <w:rPr>
                <w:rFonts w:ascii="Verdana" w:hAnsi="Verdana" w:cs="Verdana"/>
              </w:rPr>
              <w:t>- ипотечный фонд;</w:t>
            </w:r>
          </w:p>
          <w:p w:rsidR="0031766E" w:rsidRPr="00CF0AB4" w:rsidRDefault="0031766E" w:rsidP="0031766E">
            <w:pPr>
              <w:ind w:firstLine="426"/>
              <w:rPr>
                <w:rFonts w:ascii="Verdana" w:hAnsi="Verdana" w:cs="Verdana"/>
              </w:rPr>
            </w:pPr>
            <w:r>
              <w:rPr>
                <w:rFonts w:ascii="Verdana" w:hAnsi="Verdana" w:cs="Verdana"/>
              </w:rPr>
              <w:t>- индексный фонд;</w:t>
            </w:r>
          </w:p>
          <w:p w:rsidR="0031766E" w:rsidRPr="00CF0AB4" w:rsidRDefault="0031766E" w:rsidP="0031766E">
            <w:pPr>
              <w:ind w:firstLine="426"/>
              <w:rPr>
                <w:rFonts w:ascii="Verdana" w:hAnsi="Verdana" w:cs="Verdana"/>
              </w:rPr>
            </w:pPr>
            <w:r>
              <w:rPr>
                <w:rFonts w:ascii="Verdana" w:hAnsi="Verdana" w:cs="Verdana"/>
              </w:rPr>
              <w:t>- кредитный фонд,</w:t>
            </w:r>
          </w:p>
          <w:p w:rsidR="0031766E" w:rsidRPr="00CF0AB4" w:rsidRDefault="0031766E" w:rsidP="0031766E">
            <w:pPr>
              <w:ind w:firstLine="426"/>
              <w:rPr>
                <w:rFonts w:ascii="Verdana" w:hAnsi="Verdana" w:cs="Verdana"/>
              </w:rPr>
            </w:pPr>
            <w:r>
              <w:rPr>
                <w:rFonts w:ascii="Verdana" w:hAnsi="Verdana" w:cs="Verdana"/>
              </w:rPr>
              <w:t>- фонд товарного рынка;</w:t>
            </w:r>
          </w:p>
          <w:p w:rsidR="0031766E" w:rsidRPr="00CF0AB4" w:rsidRDefault="0031766E" w:rsidP="0031766E">
            <w:pPr>
              <w:ind w:firstLine="426"/>
              <w:rPr>
                <w:rFonts w:ascii="Verdana" w:hAnsi="Verdana" w:cs="Verdana"/>
              </w:rPr>
            </w:pPr>
            <w:r>
              <w:rPr>
                <w:rFonts w:ascii="Verdana" w:hAnsi="Verdana" w:cs="Verdana"/>
              </w:rPr>
              <w:t>- хедж-фонд</w:t>
            </w:r>
            <w:r w:rsidRPr="007507F5">
              <w:rPr>
                <w:rFonts w:ascii="Verdana" w:hAnsi="Verdana" w:cs="Verdana"/>
              </w:rPr>
              <w:t>;</w:t>
            </w:r>
          </w:p>
          <w:p w:rsidR="0031766E" w:rsidRPr="00CF0AB4" w:rsidRDefault="0031766E" w:rsidP="0031766E">
            <w:pPr>
              <w:ind w:firstLine="426"/>
              <w:rPr>
                <w:rFonts w:ascii="Verdana" w:hAnsi="Verdana" w:cs="Verdana"/>
              </w:rPr>
            </w:pPr>
            <w:r w:rsidRPr="007507F5">
              <w:rPr>
                <w:rFonts w:ascii="Verdana" w:hAnsi="Verdana" w:cs="Verdana"/>
              </w:rPr>
              <w:t xml:space="preserve">- </w:t>
            </w:r>
            <w:r w:rsidRPr="00CF0AB4">
              <w:rPr>
                <w:rFonts w:ascii="Verdana" w:hAnsi="Verdana" w:cs="Verdana"/>
              </w:rPr>
              <w:t>фонд художественных ценностей</w:t>
            </w:r>
            <w:r w:rsidRPr="007507F5">
              <w:rPr>
                <w:rFonts w:ascii="Verdana" w:hAnsi="Verdana" w:cs="Verdana"/>
              </w:rPr>
              <w:t>;</w:t>
            </w:r>
          </w:p>
          <w:p w:rsidR="0031766E" w:rsidRPr="00CF0AB4" w:rsidRDefault="0031766E" w:rsidP="0031766E">
            <w:pPr>
              <w:ind w:firstLine="426"/>
              <w:rPr>
                <w:rFonts w:ascii="Verdana" w:hAnsi="Verdana" w:cs="Verdana"/>
              </w:rPr>
            </w:pPr>
            <w:r w:rsidRPr="00F86287">
              <w:rPr>
                <w:rFonts w:ascii="Verdana" w:hAnsi="Verdana" w:cs="Verdana"/>
              </w:rPr>
              <w:t xml:space="preserve">- </w:t>
            </w:r>
            <w:r w:rsidRPr="00CF0AB4">
              <w:rPr>
                <w:rFonts w:ascii="Verdana" w:hAnsi="Verdana" w:cs="Verdana"/>
              </w:rPr>
              <w:t>фонд долгосрочных прямых инвестиций.</w:t>
            </w:r>
          </w:p>
          <w:p w:rsidR="009333D3" w:rsidRPr="00CF3829" w:rsidRDefault="009333D3" w:rsidP="001208ED">
            <w:pPr>
              <w:ind w:firstLine="425"/>
              <w:rPr>
                <w:rFonts w:ascii="Verdana" w:hAnsi="Verdana" w:cs="Verdana"/>
                <w:sz w:val="18"/>
                <w:szCs w:val="18"/>
              </w:rPr>
            </w:pPr>
          </w:p>
        </w:tc>
      </w:tr>
      <w:tr w:rsidR="00F02AA7" w:rsidRPr="00CF3829">
        <w:tc>
          <w:tcPr>
            <w:tcW w:w="5211" w:type="dxa"/>
          </w:tcPr>
          <w:p w:rsidR="007B6B24" w:rsidRPr="001A48F0" w:rsidRDefault="007B6B24" w:rsidP="007B6B24">
            <w:pPr>
              <w:ind w:firstLine="426"/>
              <w:rPr>
                <w:rFonts w:ascii="Verdana" w:hAnsi="Verdana" w:cs="Verdana"/>
              </w:rPr>
            </w:pPr>
            <w:r w:rsidRPr="001A48F0">
              <w:rPr>
                <w:rFonts w:ascii="Verdana" w:hAnsi="Verdana" w:cs="Verdana"/>
              </w:rPr>
              <w:t>23.</w:t>
            </w:r>
            <w:r>
              <w:rPr>
                <w:rFonts w:ascii="Verdana" w:hAnsi="Verdana" w:cs="Verdana"/>
              </w:rPr>
              <w:t>6</w:t>
            </w:r>
            <w:r w:rsidRPr="001A48F0">
              <w:rPr>
                <w:rFonts w:ascii="Verdana" w:hAnsi="Verdana" w:cs="Verdana"/>
              </w:rPr>
              <w:t>. Государственные ценные бумаги субъектов Российской Федерации и муниципальные ценные бумаги могут входить в состав активов фондов только, если они допущены к торгам организатора торговли на рынке ценных бумаг.</w:t>
            </w:r>
          </w:p>
          <w:p w:rsidR="007B6B24" w:rsidRPr="001A48F0" w:rsidRDefault="007B6B24" w:rsidP="007B6B24">
            <w:pPr>
              <w:ind w:firstLine="426"/>
              <w:rPr>
                <w:rFonts w:ascii="Palatino Linotype" w:hAnsi="Palatino Linotype" w:cs="Palatino Linotype"/>
              </w:rPr>
            </w:pPr>
            <w:r w:rsidRPr="001A48F0">
              <w:rPr>
                <w:rFonts w:ascii="Verdana" w:hAnsi="Verdana" w:cs="Verdana"/>
              </w:rPr>
              <w:t xml:space="preserve"> Ценные бумаги иностранных государств и ценные бумаги международных финансовых организаций</w:t>
            </w:r>
            <w:r w:rsidRPr="001A48F0">
              <w:rPr>
                <w:rFonts w:ascii="Palatino Linotype" w:hAnsi="Palatino Linotype" w:cs="Palatino Linotype"/>
              </w:rPr>
              <w:t xml:space="preserve"> </w:t>
            </w:r>
            <w:r w:rsidRPr="001A48F0">
              <w:rPr>
                <w:rFonts w:ascii="Verdana" w:hAnsi="Verdana" w:cs="Verdana"/>
              </w:rPr>
              <w:t>могут входить в состав активов Фонда при условии, что информация о заявках на покупку и/или продажу указанных ценных бумаг размещается информационными агентствами Блумберг (Bloomberg Generic Mid / Last) или Ройтерс (Reuters), либо такие ценные бумаги обращаются на организованном рынке ценных бумаг.</w:t>
            </w:r>
          </w:p>
          <w:p w:rsidR="00F02AA7" w:rsidRPr="00CF3829" w:rsidRDefault="00F02AA7" w:rsidP="00367CA4">
            <w:pPr>
              <w:pStyle w:val="3"/>
              <w:spacing w:after="0" w:line="240" w:lineRule="atLeast"/>
              <w:ind w:right="-1"/>
              <w:rPr>
                <w:rFonts w:ascii="Verdana" w:hAnsi="Verdana" w:cs="Verdana"/>
                <w:sz w:val="18"/>
                <w:szCs w:val="18"/>
              </w:rPr>
            </w:pPr>
          </w:p>
        </w:tc>
        <w:tc>
          <w:tcPr>
            <w:tcW w:w="5211" w:type="dxa"/>
          </w:tcPr>
          <w:p w:rsidR="007B6B24" w:rsidRPr="001A48F0" w:rsidRDefault="007B6B24" w:rsidP="007B6B24">
            <w:pPr>
              <w:ind w:firstLine="426"/>
              <w:rPr>
                <w:rFonts w:ascii="Verdana" w:hAnsi="Verdana" w:cs="Verdana"/>
              </w:rPr>
            </w:pPr>
            <w:r w:rsidRPr="001A48F0">
              <w:rPr>
                <w:rFonts w:ascii="Verdana" w:hAnsi="Verdana" w:cs="Verdana"/>
              </w:rPr>
              <w:t>23.</w:t>
            </w:r>
            <w:r>
              <w:rPr>
                <w:rFonts w:ascii="Verdana" w:hAnsi="Verdana" w:cs="Verdana"/>
              </w:rPr>
              <w:t>6</w:t>
            </w:r>
            <w:r w:rsidRPr="001A48F0">
              <w:rPr>
                <w:rFonts w:ascii="Verdana" w:hAnsi="Verdana" w:cs="Verdana"/>
              </w:rPr>
              <w:t>. Государственные ценные бумаги субъектов Российской Федерации и муниципальные ценные бумаги могут входить в состав активов фондов только, если они допущены к торгам организатора торговли на рынке ценных бумаг.</w:t>
            </w:r>
          </w:p>
          <w:p w:rsidR="007B6B24" w:rsidRPr="001A48F0" w:rsidRDefault="007B6B24" w:rsidP="007B6B24">
            <w:pPr>
              <w:ind w:firstLine="426"/>
              <w:rPr>
                <w:rFonts w:ascii="Palatino Linotype" w:hAnsi="Palatino Linotype" w:cs="Palatino Linotype"/>
              </w:rPr>
            </w:pPr>
            <w:r w:rsidRPr="001A48F0">
              <w:rPr>
                <w:rFonts w:ascii="Verdana" w:hAnsi="Verdana" w:cs="Verdana"/>
              </w:rPr>
              <w:t xml:space="preserve"> Ценные бумаги иностранных государств и ценные бумаги международных финансовых организаций</w:t>
            </w:r>
            <w:r w:rsidRPr="001A48F0">
              <w:rPr>
                <w:rFonts w:ascii="Palatino Linotype" w:hAnsi="Palatino Linotype" w:cs="Palatino Linotype"/>
              </w:rPr>
              <w:t xml:space="preserve"> </w:t>
            </w:r>
            <w:r w:rsidRPr="001A48F0">
              <w:rPr>
                <w:rFonts w:ascii="Verdana" w:hAnsi="Verdana" w:cs="Verdana"/>
              </w:rPr>
              <w:t xml:space="preserve">могут входить в состав активов Фонда при условии, что информация о заявках на покупку и/или продажу указанных ценных бумаг размещается информационными агентствами Блумберг (Bloomberg) или </w:t>
            </w:r>
            <w:r>
              <w:rPr>
                <w:rFonts w:ascii="Verdana" w:hAnsi="Verdana" w:cs="Verdana"/>
              </w:rPr>
              <w:t xml:space="preserve">Томсон </w:t>
            </w:r>
            <w:r w:rsidRPr="001A48F0">
              <w:rPr>
                <w:rFonts w:ascii="Verdana" w:hAnsi="Verdana" w:cs="Verdana"/>
              </w:rPr>
              <w:t>Р</w:t>
            </w:r>
            <w:r>
              <w:rPr>
                <w:rFonts w:ascii="Verdana" w:hAnsi="Verdana" w:cs="Verdana"/>
              </w:rPr>
              <w:t>е</w:t>
            </w:r>
            <w:r w:rsidRPr="001A48F0">
              <w:rPr>
                <w:rFonts w:ascii="Verdana" w:hAnsi="Verdana" w:cs="Verdana"/>
              </w:rPr>
              <w:t>йтерс (</w:t>
            </w:r>
            <w:r>
              <w:rPr>
                <w:rFonts w:ascii="Verdana" w:hAnsi="Verdana" w:cs="Verdana"/>
                <w:lang w:val="en-US"/>
              </w:rPr>
              <w:t>Thompson</w:t>
            </w:r>
            <w:r w:rsidRPr="007507F5">
              <w:rPr>
                <w:rFonts w:ascii="Verdana" w:hAnsi="Verdana" w:cs="Verdana"/>
              </w:rPr>
              <w:t xml:space="preserve"> </w:t>
            </w:r>
            <w:r w:rsidRPr="001A48F0">
              <w:rPr>
                <w:rFonts w:ascii="Verdana" w:hAnsi="Verdana" w:cs="Verdana"/>
              </w:rPr>
              <w:t>Reuters), либо такие ценные бумаги обращаются на организованном рынке ценных бумаг.</w:t>
            </w:r>
          </w:p>
          <w:p w:rsidR="00F02AA7" w:rsidRPr="00CF3829" w:rsidRDefault="00F02AA7" w:rsidP="00A13C77">
            <w:pPr>
              <w:jc w:val="both"/>
              <w:rPr>
                <w:rFonts w:ascii="Verdana" w:hAnsi="Verdana" w:cs="Verdana"/>
                <w:sz w:val="18"/>
                <w:szCs w:val="18"/>
              </w:rPr>
            </w:pPr>
          </w:p>
        </w:tc>
      </w:tr>
      <w:tr w:rsidR="00F02AA7" w:rsidRPr="00CF3829">
        <w:tc>
          <w:tcPr>
            <w:tcW w:w="5211" w:type="dxa"/>
          </w:tcPr>
          <w:p w:rsidR="00534FA3" w:rsidRPr="001A48F0" w:rsidRDefault="00534FA3" w:rsidP="00534FA3">
            <w:pPr>
              <w:ind w:firstLine="426"/>
              <w:rPr>
                <w:rFonts w:ascii="Verdana" w:hAnsi="Verdana" w:cs="Verdana"/>
              </w:rPr>
            </w:pPr>
            <w:r w:rsidRPr="001A48F0">
              <w:rPr>
                <w:rFonts w:ascii="Verdana" w:hAnsi="Verdana" w:cs="Verdana"/>
              </w:rPr>
              <w:t>23.</w:t>
            </w:r>
            <w:r>
              <w:rPr>
                <w:rFonts w:ascii="Verdana" w:hAnsi="Verdana" w:cs="Verdana"/>
              </w:rPr>
              <w:t>7</w:t>
            </w:r>
            <w:r w:rsidRPr="001A48F0">
              <w:rPr>
                <w:rFonts w:ascii="Verdana" w:hAnsi="Verdana" w:cs="Verdana"/>
              </w:rPr>
              <w:t xml:space="preserve">.В состав активов фонда, </w:t>
            </w:r>
            <w:bookmarkStart w:id="0" w:name="OLE_LINK1"/>
            <w:bookmarkStart w:id="1" w:name="OLE_LINK2"/>
            <w:r w:rsidRPr="001A48F0">
              <w:rPr>
                <w:rFonts w:ascii="Verdana" w:hAnsi="Verdana" w:cs="Verdana"/>
              </w:rPr>
              <w:t xml:space="preserve">могут входить </w:t>
            </w:r>
            <w:bookmarkEnd w:id="0"/>
            <w:bookmarkEnd w:id="1"/>
            <w:r w:rsidRPr="001A48F0">
              <w:rPr>
                <w:rFonts w:ascii="Verdana" w:hAnsi="Verdana" w:cs="Verdana"/>
              </w:rPr>
              <w:t>акции иностранных акционерных обществ, облигации иностранных коммерческих организаций, иностранные депозитарные расписки, если указанные ценные бумаги прошли процедуру листинга на одной из следующих фондовых бирж:</w:t>
            </w:r>
          </w:p>
          <w:p w:rsidR="00534FA3" w:rsidRPr="001A48F0" w:rsidRDefault="00534FA3" w:rsidP="00534FA3">
            <w:pPr>
              <w:ind w:firstLine="426"/>
              <w:rPr>
                <w:rFonts w:ascii="Verdana" w:hAnsi="Verdana" w:cs="Verdana"/>
              </w:rPr>
            </w:pPr>
            <w:r w:rsidRPr="001A48F0">
              <w:rPr>
                <w:rFonts w:ascii="Verdana" w:hAnsi="Verdana" w:cs="Verdana"/>
              </w:rPr>
              <w:t>1) Американская фондовая биржа (American Stock Exchange);</w:t>
            </w:r>
          </w:p>
          <w:p w:rsidR="00534FA3" w:rsidRPr="001A48F0" w:rsidRDefault="00534FA3" w:rsidP="00534FA3">
            <w:pPr>
              <w:ind w:firstLine="426"/>
              <w:rPr>
                <w:rFonts w:ascii="Verdana" w:hAnsi="Verdana" w:cs="Verdana"/>
              </w:rPr>
            </w:pPr>
            <w:r w:rsidRPr="001A48F0">
              <w:rPr>
                <w:rFonts w:ascii="Verdana" w:hAnsi="Verdana" w:cs="Verdana"/>
              </w:rPr>
              <w:t>2) Гонконгская фондовая биржа (Hong Kong Stock Exchange);</w:t>
            </w:r>
          </w:p>
          <w:p w:rsidR="00534FA3" w:rsidRPr="001A48F0" w:rsidRDefault="00534FA3" w:rsidP="00534FA3">
            <w:pPr>
              <w:ind w:firstLine="426"/>
              <w:rPr>
                <w:rFonts w:ascii="Verdana" w:hAnsi="Verdana" w:cs="Verdana"/>
                <w:lang w:val="en-US"/>
              </w:rPr>
            </w:pPr>
            <w:r w:rsidRPr="001A48F0">
              <w:rPr>
                <w:rFonts w:ascii="Verdana" w:hAnsi="Verdana" w:cs="Verdana"/>
                <w:lang w:val="en-US"/>
              </w:rPr>
              <w:t xml:space="preserve">3) </w:t>
            </w:r>
            <w:r w:rsidRPr="001A48F0">
              <w:rPr>
                <w:rFonts w:ascii="Verdana" w:hAnsi="Verdana" w:cs="Verdana"/>
              </w:rPr>
              <w:t>Евронекст</w:t>
            </w:r>
            <w:r w:rsidRPr="001A48F0">
              <w:rPr>
                <w:rFonts w:ascii="Verdana" w:hAnsi="Verdana" w:cs="Verdana"/>
                <w:lang w:val="en-US"/>
              </w:rPr>
              <w:t xml:space="preserve"> (Euronext Amsterdam, Euronext Brussels, Euronext Lisbon, Euronext Paris);</w:t>
            </w:r>
          </w:p>
          <w:p w:rsidR="00534FA3" w:rsidRPr="001A48F0" w:rsidRDefault="00534FA3" w:rsidP="00534FA3">
            <w:pPr>
              <w:ind w:firstLine="426"/>
              <w:rPr>
                <w:rFonts w:ascii="Verdana" w:hAnsi="Verdana" w:cs="Verdana"/>
              </w:rPr>
            </w:pPr>
            <w:r w:rsidRPr="001A48F0">
              <w:rPr>
                <w:rFonts w:ascii="Verdana" w:hAnsi="Verdana" w:cs="Verdana"/>
              </w:rPr>
              <w:t>4) Закрытое акционерное общество "Фондовая биржа ММВБ";</w:t>
            </w:r>
          </w:p>
          <w:p w:rsidR="00534FA3" w:rsidRPr="001A48F0" w:rsidRDefault="00534FA3" w:rsidP="00534FA3">
            <w:pPr>
              <w:ind w:firstLine="426"/>
              <w:rPr>
                <w:rFonts w:ascii="Verdana" w:hAnsi="Verdana" w:cs="Verdana"/>
              </w:rPr>
            </w:pPr>
            <w:r w:rsidRPr="001A48F0">
              <w:rPr>
                <w:rFonts w:ascii="Verdana" w:hAnsi="Verdana" w:cs="Verdana"/>
              </w:rPr>
              <w:t>5) Ирландская фондовая биржа (Irish Stock Exchange);</w:t>
            </w:r>
          </w:p>
          <w:p w:rsidR="00534FA3" w:rsidRPr="001A48F0" w:rsidRDefault="00534FA3" w:rsidP="00534FA3">
            <w:pPr>
              <w:ind w:firstLine="426"/>
              <w:rPr>
                <w:rFonts w:ascii="Verdana" w:hAnsi="Verdana" w:cs="Verdana"/>
              </w:rPr>
            </w:pPr>
            <w:r w:rsidRPr="001A48F0">
              <w:rPr>
                <w:rFonts w:ascii="Verdana" w:hAnsi="Verdana" w:cs="Verdana"/>
              </w:rPr>
              <w:t>6) Испанская фондовая биржа (ВМЕ Spanish Exchanges);</w:t>
            </w:r>
          </w:p>
          <w:p w:rsidR="00534FA3" w:rsidRPr="001A48F0" w:rsidRDefault="00534FA3" w:rsidP="00534FA3">
            <w:pPr>
              <w:ind w:firstLine="426"/>
              <w:rPr>
                <w:rFonts w:ascii="Verdana" w:hAnsi="Verdana" w:cs="Verdana"/>
              </w:rPr>
            </w:pPr>
            <w:r w:rsidRPr="001A48F0">
              <w:rPr>
                <w:rFonts w:ascii="Verdana" w:hAnsi="Verdana" w:cs="Verdana"/>
              </w:rPr>
              <w:t>7) Итальянская фондовая биржа (Borsa Italiana);</w:t>
            </w:r>
          </w:p>
          <w:p w:rsidR="00534FA3" w:rsidRPr="001A48F0" w:rsidRDefault="00534FA3" w:rsidP="00534FA3">
            <w:pPr>
              <w:ind w:firstLine="426"/>
              <w:rPr>
                <w:rFonts w:ascii="Verdana" w:hAnsi="Verdana" w:cs="Verdana"/>
              </w:rPr>
            </w:pPr>
            <w:r w:rsidRPr="001A48F0">
              <w:rPr>
                <w:rFonts w:ascii="Verdana" w:hAnsi="Verdana" w:cs="Verdana"/>
              </w:rPr>
              <w:t>8) Корейская биржа (Korea Exchange);</w:t>
            </w:r>
          </w:p>
          <w:p w:rsidR="00534FA3" w:rsidRPr="001A48F0" w:rsidRDefault="00534FA3" w:rsidP="00534FA3">
            <w:pPr>
              <w:ind w:firstLine="426"/>
              <w:rPr>
                <w:rFonts w:ascii="Verdana" w:hAnsi="Verdana" w:cs="Verdana"/>
              </w:rPr>
            </w:pPr>
            <w:r w:rsidRPr="001A48F0">
              <w:rPr>
                <w:rFonts w:ascii="Verdana" w:hAnsi="Verdana" w:cs="Verdana"/>
              </w:rPr>
              <w:lastRenderedPageBreak/>
              <w:t>9) Лондонская фондовая биржа (London Stock Exchange);</w:t>
            </w:r>
          </w:p>
          <w:p w:rsidR="00534FA3" w:rsidRPr="001A48F0" w:rsidRDefault="00534FA3" w:rsidP="00534FA3">
            <w:pPr>
              <w:ind w:firstLine="426"/>
              <w:rPr>
                <w:rFonts w:ascii="Verdana" w:hAnsi="Verdana" w:cs="Verdana"/>
              </w:rPr>
            </w:pPr>
            <w:r w:rsidRPr="001A48F0">
              <w:rPr>
                <w:rFonts w:ascii="Verdana" w:hAnsi="Verdana" w:cs="Verdana"/>
              </w:rPr>
              <w:t>10) Люксембургская фондовая биржа (Luxembourg Stock Exchange);</w:t>
            </w:r>
          </w:p>
          <w:p w:rsidR="00534FA3" w:rsidRPr="001A48F0" w:rsidRDefault="00534FA3" w:rsidP="00534FA3">
            <w:pPr>
              <w:ind w:firstLine="426"/>
              <w:rPr>
                <w:rFonts w:ascii="Verdana" w:hAnsi="Verdana" w:cs="Verdana"/>
              </w:rPr>
            </w:pPr>
            <w:r w:rsidRPr="001A48F0">
              <w:rPr>
                <w:rFonts w:ascii="Verdana" w:hAnsi="Verdana" w:cs="Verdana"/>
              </w:rPr>
              <w:t>11) Насдак (Nasdaq);</w:t>
            </w:r>
          </w:p>
          <w:p w:rsidR="00534FA3" w:rsidRPr="001A48F0" w:rsidRDefault="00534FA3" w:rsidP="00534FA3">
            <w:pPr>
              <w:ind w:firstLine="426"/>
              <w:rPr>
                <w:rFonts w:ascii="Verdana" w:hAnsi="Verdana" w:cs="Verdana"/>
              </w:rPr>
            </w:pPr>
            <w:r w:rsidRPr="001A48F0">
              <w:rPr>
                <w:rFonts w:ascii="Verdana" w:hAnsi="Verdana" w:cs="Verdana"/>
              </w:rPr>
              <w:t>12) Немецкая фондовая биржа (Deutsche Borse);</w:t>
            </w:r>
          </w:p>
          <w:p w:rsidR="00534FA3" w:rsidRPr="001A48F0" w:rsidRDefault="00534FA3" w:rsidP="00534FA3">
            <w:pPr>
              <w:ind w:firstLine="426"/>
              <w:rPr>
                <w:rFonts w:ascii="Verdana" w:hAnsi="Verdana" w:cs="Verdana"/>
                <w:lang w:val="en-US"/>
              </w:rPr>
            </w:pPr>
            <w:r w:rsidRPr="001A48F0">
              <w:rPr>
                <w:rFonts w:ascii="Verdana" w:hAnsi="Verdana" w:cs="Verdana"/>
                <w:lang w:val="en-US"/>
              </w:rPr>
              <w:t xml:space="preserve">13) </w:t>
            </w:r>
            <w:r w:rsidRPr="001A48F0">
              <w:rPr>
                <w:rFonts w:ascii="Verdana" w:hAnsi="Verdana" w:cs="Verdana"/>
              </w:rPr>
              <w:t>Нью</w:t>
            </w:r>
            <w:r w:rsidRPr="001A48F0">
              <w:rPr>
                <w:rFonts w:ascii="Verdana" w:hAnsi="Verdana" w:cs="Verdana"/>
                <w:lang w:val="en-US"/>
              </w:rPr>
              <w:t>-</w:t>
            </w:r>
            <w:r w:rsidRPr="001A48F0">
              <w:rPr>
                <w:rFonts w:ascii="Verdana" w:hAnsi="Verdana" w:cs="Verdana"/>
              </w:rPr>
              <w:t>Йоркская</w:t>
            </w:r>
            <w:r w:rsidRPr="001A48F0">
              <w:rPr>
                <w:rFonts w:ascii="Verdana" w:hAnsi="Verdana" w:cs="Verdana"/>
                <w:lang w:val="en-US"/>
              </w:rPr>
              <w:t xml:space="preserve"> </w:t>
            </w:r>
            <w:r w:rsidRPr="001A48F0">
              <w:rPr>
                <w:rFonts w:ascii="Verdana" w:hAnsi="Verdana" w:cs="Verdana"/>
              </w:rPr>
              <w:t>фондовая</w:t>
            </w:r>
            <w:r w:rsidRPr="001A48F0">
              <w:rPr>
                <w:rFonts w:ascii="Verdana" w:hAnsi="Verdana" w:cs="Verdana"/>
                <w:lang w:val="en-US"/>
              </w:rPr>
              <w:t xml:space="preserve"> </w:t>
            </w:r>
            <w:r w:rsidRPr="001A48F0">
              <w:rPr>
                <w:rFonts w:ascii="Verdana" w:hAnsi="Verdana" w:cs="Verdana"/>
              </w:rPr>
              <w:t>биржа</w:t>
            </w:r>
            <w:r w:rsidRPr="001A48F0">
              <w:rPr>
                <w:rFonts w:ascii="Verdana" w:hAnsi="Verdana" w:cs="Verdana"/>
                <w:lang w:val="en-US"/>
              </w:rPr>
              <w:t xml:space="preserve"> (New York Stock Exchange);</w:t>
            </w:r>
          </w:p>
          <w:p w:rsidR="00534FA3" w:rsidRPr="001A48F0" w:rsidRDefault="00534FA3" w:rsidP="00534FA3">
            <w:pPr>
              <w:ind w:firstLine="426"/>
              <w:rPr>
                <w:rFonts w:ascii="Verdana" w:hAnsi="Verdana" w:cs="Verdana"/>
              </w:rPr>
            </w:pPr>
            <w:r w:rsidRPr="001A48F0">
              <w:rPr>
                <w:rFonts w:ascii="Verdana" w:hAnsi="Verdana" w:cs="Verdana"/>
              </w:rPr>
              <w:t>14) Открытое акционерное общество "Фондовая биржа "Российская Торговая Система";</w:t>
            </w:r>
          </w:p>
          <w:p w:rsidR="00534FA3" w:rsidRPr="001A48F0" w:rsidRDefault="00534FA3" w:rsidP="00534FA3">
            <w:pPr>
              <w:ind w:firstLine="426"/>
              <w:rPr>
                <w:rFonts w:ascii="Verdana" w:hAnsi="Verdana" w:cs="Verdana"/>
              </w:rPr>
            </w:pPr>
            <w:r w:rsidRPr="001A48F0">
              <w:rPr>
                <w:rFonts w:ascii="Verdana" w:hAnsi="Verdana" w:cs="Verdana"/>
              </w:rPr>
              <w:t>15) Токийская фондовая биржа (Tokyo Stock Exchange Group);</w:t>
            </w:r>
          </w:p>
          <w:p w:rsidR="00534FA3" w:rsidRPr="001A48F0" w:rsidRDefault="00534FA3" w:rsidP="00534FA3">
            <w:pPr>
              <w:ind w:firstLine="426"/>
              <w:rPr>
                <w:rFonts w:ascii="Verdana" w:hAnsi="Verdana" w:cs="Verdana"/>
                <w:lang w:val="en-US"/>
              </w:rPr>
            </w:pPr>
            <w:r w:rsidRPr="001A48F0">
              <w:rPr>
                <w:rFonts w:ascii="Verdana" w:hAnsi="Verdana" w:cs="Verdana"/>
                <w:lang w:val="en-US"/>
              </w:rPr>
              <w:t xml:space="preserve">16) </w:t>
            </w:r>
            <w:r w:rsidRPr="001A48F0">
              <w:rPr>
                <w:rFonts w:ascii="Verdana" w:hAnsi="Verdana" w:cs="Verdana"/>
              </w:rPr>
              <w:t>Фондовая</w:t>
            </w:r>
            <w:r w:rsidRPr="001A48F0">
              <w:rPr>
                <w:rFonts w:ascii="Verdana" w:hAnsi="Verdana" w:cs="Verdana"/>
                <w:lang w:val="en-US"/>
              </w:rPr>
              <w:t xml:space="preserve"> </w:t>
            </w:r>
            <w:r w:rsidRPr="001A48F0">
              <w:rPr>
                <w:rFonts w:ascii="Verdana" w:hAnsi="Verdana" w:cs="Verdana"/>
              </w:rPr>
              <w:t>биржа</w:t>
            </w:r>
            <w:r w:rsidRPr="001A48F0">
              <w:rPr>
                <w:rFonts w:ascii="Verdana" w:hAnsi="Verdana" w:cs="Verdana"/>
                <w:lang w:val="en-US"/>
              </w:rPr>
              <w:t xml:space="preserve"> </w:t>
            </w:r>
            <w:r w:rsidRPr="001A48F0">
              <w:rPr>
                <w:rFonts w:ascii="Verdana" w:hAnsi="Verdana" w:cs="Verdana"/>
              </w:rPr>
              <w:t>Торонто</w:t>
            </w:r>
            <w:r w:rsidRPr="001A48F0">
              <w:rPr>
                <w:rFonts w:ascii="Verdana" w:hAnsi="Verdana" w:cs="Verdana"/>
                <w:lang w:val="en-US"/>
              </w:rPr>
              <w:t xml:space="preserve"> (Toronto Stock Exchange, TSX Group);</w:t>
            </w:r>
          </w:p>
          <w:p w:rsidR="00534FA3" w:rsidRPr="00CF646D" w:rsidRDefault="00534FA3" w:rsidP="00534FA3">
            <w:pPr>
              <w:ind w:firstLine="426"/>
              <w:rPr>
                <w:rFonts w:ascii="Verdana" w:hAnsi="Verdana" w:cs="Verdana"/>
              </w:rPr>
            </w:pPr>
            <w:r w:rsidRPr="001A48F0">
              <w:rPr>
                <w:rFonts w:ascii="Verdana" w:hAnsi="Verdana" w:cs="Verdana"/>
              </w:rPr>
              <w:t xml:space="preserve">17) Фондовая биржа </w:t>
            </w:r>
            <w:r w:rsidRPr="00CF646D">
              <w:rPr>
                <w:rFonts w:ascii="Verdana" w:hAnsi="Verdana" w:cs="Verdana"/>
              </w:rPr>
              <w:t>Швейцарии (Swiss Exchange);</w:t>
            </w:r>
          </w:p>
          <w:p w:rsidR="00534FA3" w:rsidRPr="00CF646D" w:rsidRDefault="00534FA3" w:rsidP="00534FA3">
            <w:pPr>
              <w:ind w:firstLine="426"/>
              <w:rPr>
                <w:rFonts w:ascii="Verdana" w:hAnsi="Verdana" w:cs="Verdana"/>
              </w:rPr>
            </w:pPr>
            <w:r w:rsidRPr="00CF646D">
              <w:rPr>
                <w:rFonts w:ascii="Verdana" w:hAnsi="Verdana" w:cs="Verdana"/>
              </w:rPr>
              <w:t>18) Шанхайская фондовая биржа (Shanghai Stock Exchange).</w:t>
            </w:r>
            <w:bookmarkStart w:id="2" w:name="p_28"/>
            <w:bookmarkEnd w:id="2"/>
          </w:p>
          <w:p w:rsidR="00534FA3" w:rsidRPr="00CF646D" w:rsidRDefault="00534FA3" w:rsidP="00534FA3">
            <w:pPr>
              <w:ind w:firstLine="426"/>
              <w:rPr>
                <w:rFonts w:ascii="Verdana" w:hAnsi="Verdana" w:cs="Verdana"/>
              </w:rPr>
            </w:pPr>
            <w:r w:rsidRPr="00CF646D">
              <w:rPr>
                <w:rFonts w:ascii="Verdana" w:hAnsi="Verdana" w:cs="Verdana"/>
              </w:rPr>
              <w:t xml:space="preserve">Указанное требование не распространяется на ценные бумаги, которые в соответствии с личным законом иностранного эмитента не предназначены для публичного обращения. </w:t>
            </w:r>
          </w:p>
          <w:p w:rsidR="00F02AA7" w:rsidRPr="00CF3829" w:rsidRDefault="00F02AA7" w:rsidP="00E22057">
            <w:pPr>
              <w:pStyle w:val="21"/>
              <w:widowControl w:val="0"/>
              <w:spacing w:after="0" w:line="240" w:lineRule="atLeast"/>
              <w:rPr>
                <w:rFonts w:ascii="Verdana" w:hAnsi="Verdana" w:cs="Verdana"/>
                <w:sz w:val="18"/>
                <w:szCs w:val="18"/>
              </w:rPr>
            </w:pPr>
          </w:p>
        </w:tc>
        <w:tc>
          <w:tcPr>
            <w:tcW w:w="5211" w:type="dxa"/>
          </w:tcPr>
          <w:p w:rsidR="00534FA3" w:rsidRPr="001A48F0" w:rsidRDefault="00534FA3" w:rsidP="00534FA3">
            <w:pPr>
              <w:ind w:firstLine="426"/>
              <w:rPr>
                <w:rFonts w:ascii="Verdana" w:hAnsi="Verdana" w:cs="Verdana"/>
              </w:rPr>
            </w:pPr>
            <w:r w:rsidRPr="001A48F0">
              <w:rPr>
                <w:rFonts w:ascii="Verdana" w:hAnsi="Verdana" w:cs="Verdana"/>
              </w:rPr>
              <w:lastRenderedPageBreak/>
              <w:t>23.</w:t>
            </w:r>
            <w:r>
              <w:rPr>
                <w:rFonts w:ascii="Verdana" w:hAnsi="Verdana" w:cs="Verdana"/>
              </w:rPr>
              <w:t>7</w:t>
            </w:r>
            <w:r w:rsidRPr="001A48F0">
              <w:rPr>
                <w:rFonts w:ascii="Verdana" w:hAnsi="Verdana" w:cs="Verdana"/>
              </w:rPr>
              <w:t>.В состав активов фонда, могут входить акции иностранных акционерных обществ,</w:t>
            </w:r>
            <w:r w:rsidRPr="007507F5">
              <w:rPr>
                <w:rFonts w:ascii="Verdana" w:hAnsi="Verdana" w:cs="Verdana"/>
              </w:rPr>
              <w:t xml:space="preserve"> </w:t>
            </w:r>
            <w:r>
              <w:rPr>
                <w:rFonts w:ascii="Verdana" w:hAnsi="Verdana" w:cs="Verdana"/>
              </w:rPr>
              <w:t>паи (акции) иностранных инвестиционных фондов,</w:t>
            </w:r>
            <w:r w:rsidRPr="001A48F0">
              <w:rPr>
                <w:rFonts w:ascii="Verdana" w:hAnsi="Verdana" w:cs="Verdana"/>
              </w:rPr>
              <w:t xml:space="preserve"> облигации иностранных коммерческих организаций, иностранные депозитарные расписки, если указанные ценные бумаги прошли процедуру листинга на одной из следующих фондовых бирж:</w:t>
            </w:r>
          </w:p>
          <w:p w:rsidR="00534FA3" w:rsidRPr="001A48F0" w:rsidRDefault="00534FA3" w:rsidP="00534FA3">
            <w:pPr>
              <w:ind w:firstLine="426"/>
              <w:rPr>
                <w:rFonts w:ascii="Verdana" w:hAnsi="Verdana" w:cs="Verdana"/>
              </w:rPr>
            </w:pPr>
            <w:r w:rsidRPr="001A48F0">
              <w:rPr>
                <w:rFonts w:ascii="Verdana" w:hAnsi="Verdana" w:cs="Verdana"/>
              </w:rPr>
              <w:t>1) Американская фондовая биржа (American Stock Exchange);</w:t>
            </w:r>
          </w:p>
          <w:p w:rsidR="00534FA3" w:rsidRPr="001A48F0" w:rsidRDefault="00534FA3" w:rsidP="00534FA3">
            <w:pPr>
              <w:ind w:firstLine="426"/>
              <w:rPr>
                <w:rFonts w:ascii="Verdana" w:hAnsi="Verdana" w:cs="Verdana"/>
              </w:rPr>
            </w:pPr>
            <w:r w:rsidRPr="001A48F0">
              <w:rPr>
                <w:rFonts w:ascii="Verdana" w:hAnsi="Verdana" w:cs="Verdana"/>
              </w:rPr>
              <w:t>2) Гонконгская фондовая биржа (Hong Kong Stock Exchange);</w:t>
            </w:r>
          </w:p>
          <w:p w:rsidR="00534FA3" w:rsidRPr="001A48F0" w:rsidRDefault="00534FA3" w:rsidP="00534FA3">
            <w:pPr>
              <w:ind w:firstLine="426"/>
              <w:rPr>
                <w:rFonts w:ascii="Verdana" w:hAnsi="Verdana" w:cs="Verdana"/>
                <w:lang w:val="en-US"/>
              </w:rPr>
            </w:pPr>
            <w:r w:rsidRPr="001A48F0">
              <w:rPr>
                <w:rFonts w:ascii="Verdana" w:hAnsi="Verdana" w:cs="Verdana"/>
                <w:lang w:val="en-US"/>
              </w:rPr>
              <w:t xml:space="preserve">3) </w:t>
            </w:r>
            <w:r w:rsidRPr="001A48F0">
              <w:rPr>
                <w:rFonts w:ascii="Verdana" w:hAnsi="Verdana" w:cs="Verdana"/>
              </w:rPr>
              <w:t>Евронекст</w:t>
            </w:r>
            <w:r w:rsidRPr="001A48F0">
              <w:rPr>
                <w:rFonts w:ascii="Verdana" w:hAnsi="Verdana" w:cs="Verdana"/>
                <w:lang w:val="en-US"/>
              </w:rPr>
              <w:t xml:space="preserve"> (Euronext Amsterdam, Euronext Brussels, Euronext Lisbon, Euronext Paris);</w:t>
            </w:r>
          </w:p>
          <w:p w:rsidR="00534FA3" w:rsidRPr="001A48F0" w:rsidRDefault="00534FA3" w:rsidP="00534FA3">
            <w:pPr>
              <w:ind w:firstLine="426"/>
              <w:rPr>
                <w:rFonts w:ascii="Verdana" w:hAnsi="Verdana" w:cs="Verdana"/>
              </w:rPr>
            </w:pPr>
            <w:r w:rsidRPr="001A48F0">
              <w:rPr>
                <w:rFonts w:ascii="Verdana" w:hAnsi="Verdana" w:cs="Verdana"/>
              </w:rPr>
              <w:t>4) Закрытое акционерное общество "Фондовая биржа ММВБ";</w:t>
            </w:r>
          </w:p>
          <w:p w:rsidR="00534FA3" w:rsidRPr="001A48F0" w:rsidRDefault="00534FA3" w:rsidP="00534FA3">
            <w:pPr>
              <w:ind w:firstLine="426"/>
              <w:rPr>
                <w:rFonts w:ascii="Verdana" w:hAnsi="Verdana" w:cs="Verdana"/>
              </w:rPr>
            </w:pPr>
            <w:r w:rsidRPr="001A48F0">
              <w:rPr>
                <w:rFonts w:ascii="Verdana" w:hAnsi="Verdana" w:cs="Verdana"/>
              </w:rPr>
              <w:t>5) Ирландская фондовая биржа (Irish Stock Exchange);</w:t>
            </w:r>
          </w:p>
          <w:p w:rsidR="00534FA3" w:rsidRPr="001A48F0" w:rsidRDefault="00534FA3" w:rsidP="00534FA3">
            <w:pPr>
              <w:ind w:firstLine="426"/>
              <w:rPr>
                <w:rFonts w:ascii="Verdana" w:hAnsi="Verdana" w:cs="Verdana"/>
              </w:rPr>
            </w:pPr>
            <w:r w:rsidRPr="001A48F0">
              <w:rPr>
                <w:rFonts w:ascii="Verdana" w:hAnsi="Verdana" w:cs="Verdana"/>
              </w:rPr>
              <w:t>6) Испанская фондовая биржа (ВМЕ Spanish Exchanges);</w:t>
            </w:r>
          </w:p>
          <w:p w:rsidR="00534FA3" w:rsidRPr="001A48F0" w:rsidRDefault="00534FA3" w:rsidP="00534FA3">
            <w:pPr>
              <w:ind w:firstLine="426"/>
              <w:rPr>
                <w:rFonts w:ascii="Verdana" w:hAnsi="Verdana" w:cs="Verdana"/>
              </w:rPr>
            </w:pPr>
            <w:r w:rsidRPr="001A48F0">
              <w:rPr>
                <w:rFonts w:ascii="Verdana" w:hAnsi="Verdana" w:cs="Verdana"/>
              </w:rPr>
              <w:t xml:space="preserve">7) Итальянская фондовая биржа (Borsa </w:t>
            </w:r>
            <w:r w:rsidRPr="001A48F0">
              <w:rPr>
                <w:rFonts w:ascii="Verdana" w:hAnsi="Verdana" w:cs="Verdana"/>
              </w:rPr>
              <w:lastRenderedPageBreak/>
              <w:t>Italiana);</w:t>
            </w:r>
          </w:p>
          <w:p w:rsidR="00534FA3" w:rsidRPr="001A48F0" w:rsidRDefault="00534FA3" w:rsidP="00534FA3">
            <w:pPr>
              <w:ind w:firstLine="426"/>
              <w:rPr>
                <w:rFonts w:ascii="Verdana" w:hAnsi="Verdana" w:cs="Verdana"/>
              </w:rPr>
            </w:pPr>
            <w:r w:rsidRPr="001A48F0">
              <w:rPr>
                <w:rFonts w:ascii="Verdana" w:hAnsi="Verdana" w:cs="Verdana"/>
              </w:rPr>
              <w:t>8) Корейская биржа (Korea Exchange);</w:t>
            </w:r>
          </w:p>
          <w:p w:rsidR="00534FA3" w:rsidRPr="001A48F0" w:rsidRDefault="00534FA3" w:rsidP="00534FA3">
            <w:pPr>
              <w:ind w:firstLine="426"/>
              <w:rPr>
                <w:rFonts w:ascii="Verdana" w:hAnsi="Verdana" w:cs="Verdana"/>
              </w:rPr>
            </w:pPr>
            <w:r w:rsidRPr="001A48F0">
              <w:rPr>
                <w:rFonts w:ascii="Verdana" w:hAnsi="Verdana" w:cs="Verdana"/>
              </w:rPr>
              <w:t>9) Лондонская фондовая биржа (London Stock Exchange);</w:t>
            </w:r>
          </w:p>
          <w:p w:rsidR="00534FA3" w:rsidRPr="001A48F0" w:rsidRDefault="00534FA3" w:rsidP="00534FA3">
            <w:pPr>
              <w:ind w:firstLine="426"/>
              <w:rPr>
                <w:rFonts w:ascii="Verdana" w:hAnsi="Verdana" w:cs="Verdana"/>
              </w:rPr>
            </w:pPr>
            <w:r w:rsidRPr="001A48F0">
              <w:rPr>
                <w:rFonts w:ascii="Verdana" w:hAnsi="Verdana" w:cs="Verdana"/>
              </w:rPr>
              <w:t>10) Люксембургская фондовая биржа (Luxembourg Stock Exchange);</w:t>
            </w:r>
          </w:p>
          <w:p w:rsidR="00534FA3" w:rsidRPr="001A48F0" w:rsidRDefault="00534FA3" w:rsidP="00534FA3">
            <w:pPr>
              <w:ind w:firstLine="426"/>
              <w:rPr>
                <w:rFonts w:ascii="Verdana" w:hAnsi="Verdana" w:cs="Verdana"/>
              </w:rPr>
            </w:pPr>
            <w:r w:rsidRPr="001A48F0">
              <w:rPr>
                <w:rFonts w:ascii="Verdana" w:hAnsi="Verdana" w:cs="Verdana"/>
              </w:rPr>
              <w:t>11) Насдак (Nasdaq);</w:t>
            </w:r>
          </w:p>
          <w:p w:rsidR="00534FA3" w:rsidRPr="001A48F0" w:rsidRDefault="00534FA3" w:rsidP="00534FA3">
            <w:pPr>
              <w:ind w:firstLine="426"/>
              <w:rPr>
                <w:rFonts w:ascii="Verdana" w:hAnsi="Verdana" w:cs="Verdana"/>
              </w:rPr>
            </w:pPr>
            <w:r w:rsidRPr="001A48F0">
              <w:rPr>
                <w:rFonts w:ascii="Verdana" w:hAnsi="Verdana" w:cs="Verdana"/>
              </w:rPr>
              <w:t>12) Немецкая фондовая биржа (Deutsche Borse);</w:t>
            </w:r>
          </w:p>
          <w:p w:rsidR="00534FA3" w:rsidRPr="001A48F0" w:rsidRDefault="00534FA3" w:rsidP="00534FA3">
            <w:pPr>
              <w:ind w:firstLine="426"/>
              <w:rPr>
                <w:rFonts w:ascii="Verdana" w:hAnsi="Verdana" w:cs="Verdana"/>
                <w:lang w:val="en-US"/>
              </w:rPr>
            </w:pPr>
            <w:r w:rsidRPr="001A48F0">
              <w:rPr>
                <w:rFonts w:ascii="Verdana" w:hAnsi="Verdana" w:cs="Verdana"/>
                <w:lang w:val="en-US"/>
              </w:rPr>
              <w:t xml:space="preserve">13) </w:t>
            </w:r>
            <w:r w:rsidRPr="001A48F0">
              <w:rPr>
                <w:rFonts w:ascii="Verdana" w:hAnsi="Verdana" w:cs="Verdana"/>
              </w:rPr>
              <w:t>Нью</w:t>
            </w:r>
            <w:r w:rsidRPr="001A48F0">
              <w:rPr>
                <w:rFonts w:ascii="Verdana" w:hAnsi="Verdana" w:cs="Verdana"/>
                <w:lang w:val="en-US"/>
              </w:rPr>
              <w:t>-</w:t>
            </w:r>
            <w:r w:rsidRPr="001A48F0">
              <w:rPr>
                <w:rFonts w:ascii="Verdana" w:hAnsi="Verdana" w:cs="Verdana"/>
              </w:rPr>
              <w:t>Йоркская</w:t>
            </w:r>
            <w:r w:rsidRPr="001A48F0">
              <w:rPr>
                <w:rFonts w:ascii="Verdana" w:hAnsi="Verdana" w:cs="Verdana"/>
                <w:lang w:val="en-US"/>
              </w:rPr>
              <w:t xml:space="preserve"> </w:t>
            </w:r>
            <w:r w:rsidRPr="001A48F0">
              <w:rPr>
                <w:rFonts w:ascii="Verdana" w:hAnsi="Verdana" w:cs="Verdana"/>
              </w:rPr>
              <w:t>фондовая</w:t>
            </w:r>
            <w:r w:rsidRPr="001A48F0">
              <w:rPr>
                <w:rFonts w:ascii="Verdana" w:hAnsi="Verdana" w:cs="Verdana"/>
                <w:lang w:val="en-US"/>
              </w:rPr>
              <w:t xml:space="preserve"> </w:t>
            </w:r>
            <w:r w:rsidRPr="001A48F0">
              <w:rPr>
                <w:rFonts w:ascii="Verdana" w:hAnsi="Verdana" w:cs="Verdana"/>
              </w:rPr>
              <w:t>биржа</w:t>
            </w:r>
            <w:r w:rsidRPr="001A48F0">
              <w:rPr>
                <w:rFonts w:ascii="Verdana" w:hAnsi="Verdana" w:cs="Verdana"/>
                <w:lang w:val="en-US"/>
              </w:rPr>
              <w:t xml:space="preserve"> (New York Stock Exchange);</w:t>
            </w:r>
          </w:p>
          <w:p w:rsidR="00534FA3" w:rsidRPr="00F86287" w:rsidRDefault="00534FA3" w:rsidP="00534FA3">
            <w:pPr>
              <w:ind w:firstLine="426"/>
              <w:rPr>
                <w:rFonts w:ascii="Verdana" w:hAnsi="Verdana" w:cs="Verdana"/>
                <w:lang w:val="en-US"/>
              </w:rPr>
            </w:pPr>
            <w:r w:rsidRPr="00F86287">
              <w:rPr>
                <w:rFonts w:ascii="Verdana" w:hAnsi="Verdana" w:cs="Verdana"/>
                <w:lang w:val="en-US"/>
              </w:rPr>
              <w:t xml:space="preserve">14) </w:t>
            </w:r>
            <w:r w:rsidRPr="001A48F0">
              <w:rPr>
                <w:rFonts w:ascii="Verdana" w:hAnsi="Verdana" w:cs="Verdana"/>
              </w:rPr>
              <w:t>Токийская</w:t>
            </w:r>
            <w:r w:rsidRPr="00F86287">
              <w:rPr>
                <w:rFonts w:ascii="Verdana" w:hAnsi="Verdana" w:cs="Verdana"/>
                <w:lang w:val="en-US"/>
              </w:rPr>
              <w:t xml:space="preserve"> </w:t>
            </w:r>
            <w:r w:rsidRPr="001A48F0">
              <w:rPr>
                <w:rFonts w:ascii="Verdana" w:hAnsi="Verdana" w:cs="Verdana"/>
              </w:rPr>
              <w:t>фондовая</w:t>
            </w:r>
            <w:r w:rsidRPr="00F86287">
              <w:rPr>
                <w:rFonts w:ascii="Verdana" w:hAnsi="Verdana" w:cs="Verdana"/>
                <w:lang w:val="en-US"/>
              </w:rPr>
              <w:t xml:space="preserve"> </w:t>
            </w:r>
            <w:r w:rsidRPr="001A48F0">
              <w:rPr>
                <w:rFonts w:ascii="Verdana" w:hAnsi="Verdana" w:cs="Verdana"/>
              </w:rPr>
              <w:t>биржа</w:t>
            </w:r>
            <w:r w:rsidRPr="00F86287">
              <w:rPr>
                <w:rFonts w:ascii="Verdana" w:hAnsi="Verdana" w:cs="Verdana"/>
                <w:lang w:val="en-US"/>
              </w:rPr>
              <w:t xml:space="preserve"> (Tokyo Stock Exchange Group);</w:t>
            </w:r>
          </w:p>
          <w:p w:rsidR="00534FA3" w:rsidRPr="001A48F0" w:rsidRDefault="00534FA3" w:rsidP="00534FA3">
            <w:pPr>
              <w:ind w:firstLine="426"/>
              <w:rPr>
                <w:rFonts w:ascii="Verdana" w:hAnsi="Verdana" w:cs="Verdana"/>
                <w:lang w:val="en-US"/>
              </w:rPr>
            </w:pPr>
            <w:r w:rsidRPr="001A48F0">
              <w:rPr>
                <w:rFonts w:ascii="Verdana" w:hAnsi="Verdana" w:cs="Verdana"/>
                <w:lang w:val="en-US"/>
              </w:rPr>
              <w:t>1</w:t>
            </w:r>
            <w:r w:rsidRPr="007507F5">
              <w:rPr>
                <w:rFonts w:ascii="Verdana" w:hAnsi="Verdana" w:cs="Verdana"/>
                <w:lang w:val="en-US"/>
              </w:rPr>
              <w:t>5</w:t>
            </w:r>
            <w:r w:rsidRPr="001A48F0">
              <w:rPr>
                <w:rFonts w:ascii="Verdana" w:hAnsi="Verdana" w:cs="Verdana"/>
                <w:lang w:val="en-US"/>
              </w:rPr>
              <w:t xml:space="preserve">) </w:t>
            </w:r>
            <w:r w:rsidRPr="001A48F0">
              <w:rPr>
                <w:rFonts w:ascii="Verdana" w:hAnsi="Verdana" w:cs="Verdana"/>
              </w:rPr>
              <w:t>Фондовая</w:t>
            </w:r>
            <w:r w:rsidRPr="001A48F0">
              <w:rPr>
                <w:rFonts w:ascii="Verdana" w:hAnsi="Verdana" w:cs="Verdana"/>
                <w:lang w:val="en-US"/>
              </w:rPr>
              <w:t xml:space="preserve"> </w:t>
            </w:r>
            <w:r w:rsidRPr="001A48F0">
              <w:rPr>
                <w:rFonts w:ascii="Verdana" w:hAnsi="Verdana" w:cs="Verdana"/>
              </w:rPr>
              <w:t>биржа</w:t>
            </w:r>
            <w:r w:rsidRPr="001A48F0">
              <w:rPr>
                <w:rFonts w:ascii="Verdana" w:hAnsi="Verdana" w:cs="Verdana"/>
                <w:lang w:val="en-US"/>
              </w:rPr>
              <w:t xml:space="preserve"> </w:t>
            </w:r>
            <w:r w:rsidRPr="001A48F0">
              <w:rPr>
                <w:rFonts w:ascii="Verdana" w:hAnsi="Verdana" w:cs="Verdana"/>
              </w:rPr>
              <w:t>Торонто</w:t>
            </w:r>
            <w:r w:rsidRPr="001A48F0">
              <w:rPr>
                <w:rFonts w:ascii="Verdana" w:hAnsi="Verdana" w:cs="Verdana"/>
                <w:lang w:val="en-US"/>
              </w:rPr>
              <w:t xml:space="preserve"> (Toronto Stock Exchange, TSX Group);</w:t>
            </w:r>
          </w:p>
          <w:p w:rsidR="00534FA3" w:rsidRPr="00CF646D" w:rsidRDefault="00534FA3" w:rsidP="00534FA3">
            <w:pPr>
              <w:ind w:firstLine="426"/>
              <w:rPr>
                <w:rFonts w:ascii="Verdana" w:hAnsi="Verdana" w:cs="Verdana"/>
              </w:rPr>
            </w:pPr>
            <w:r w:rsidRPr="001A48F0">
              <w:rPr>
                <w:rFonts w:ascii="Verdana" w:hAnsi="Verdana" w:cs="Verdana"/>
              </w:rPr>
              <w:t>1</w:t>
            </w:r>
            <w:r>
              <w:rPr>
                <w:rFonts w:ascii="Verdana" w:hAnsi="Verdana" w:cs="Verdana"/>
              </w:rPr>
              <w:t>6</w:t>
            </w:r>
            <w:r w:rsidRPr="001A48F0">
              <w:rPr>
                <w:rFonts w:ascii="Verdana" w:hAnsi="Verdana" w:cs="Verdana"/>
              </w:rPr>
              <w:t xml:space="preserve">) Фондовая биржа </w:t>
            </w:r>
            <w:r w:rsidRPr="00CF646D">
              <w:rPr>
                <w:rFonts w:ascii="Verdana" w:hAnsi="Verdana" w:cs="Verdana"/>
              </w:rPr>
              <w:t>Швейцарии (Swiss Exchange);</w:t>
            </w:r>
          </w:p>
          <w:p w:rsidR="00534FA3" w:rsidRPr="00CF646D" w:rsidRDefault="00534FA3" w:rsidP="00534FA3">
            <w:pPr>
              <w:ind w:firstLine="426"/>
              <w:rPr>
                <w:rFonts w:ascii="Verdana" w:hAnsi="Verdana" w:cs="Verdana"/>
              </w:rPr>
            </w:pPr>
            <w:r w:rsidRPr="00CF646D">
              <w:rPr>
                <w:rFonts w:ascii="Verdana" w:hAnsi="Verdana" w:cs="Verdana"/>
              </w:rPr>
              <w:t>1</w:t>
            </w:r>
            <w:r>
              <w:rPr>
                <w:rFonts w:ascii="Verdana" w:hAnsi="Verdana" w:cs="Verdana"/>
              </w:rPr>
              <w:t>7</w:t>
            </w:r>
            <w:r w:rsidRPr="00CF646D">
              <w:rPr>
                <w:rFonts w:ascii="Verdana" w:hAnsi="Verdana" w:cs="Verdana"/>
              </w:rPr>
              <w:t>) Шанхайская фондовая биржа (Shanghai Stock Exchange).</w:t>
            </w:r>
          </w:p>
          <w:p w:rsidR="00534FA3" w:rsidRDefault="00534FA3" w:rsidP="00534FA3">
            <w:pPr>
              <w:ind w:firstLine="426"/>
              <w:rPr>
                <w:rFonts w:ascii="Verdana" w:hAnsi="Verdana" w:cs="Verdana"/>
              </w:rPr>
            </w:pPr>
            <w:r w:rsidRPr="00CF646D">
              <w:rPr>
                <w:rFonts w:ascii="Verdana" w:hAnsi="Verdana" w:cs="Verdana"/>
              </w:rPr>
              <w:t>Указанное требование не распространяется на ценные бумаги, которые в соответствии с личным законом иностранного эмитента не предназначены для публичного обращения</w:t>
            </w:r>
            <w:r>
              <w:rPr>
                <w:rFonts w:ascii="Verdana" w:hAnsi="Verdana" w:cs="Verdana"/>
              </w:rPr>
              <w:t xml:space="preserve">, </w:t>
            </w:r>
          </w:p>
          <w:p w:rsidR="001477F4" w:rsidRPr="00CF3829" w:rsidRDefault="00534FA3" w:rsidP="00534FA3">
            <w:pPr>
              <w:spacing w:line="240" w:lineRule="atLeast"/>
              <w:jc w:val="both"/>
              <w:rPr>
                <w:rFonts w:ascii="Verdana" w:hAnsi="Verdana" w:cs="Verdana"/>
                <w:b/>
                <w:bCs/>
                <w:sz w:val="18"/>
                <w:szCs w:val="18"/>
              </w:rPr>
            </w:pPr>
            <w:r w:rsidRPr="007507F5">
              <w:rPr>
                <w:rFonts w:ascii="Verdana" w:hAnsi="Verdana" w:cs="Verdana"/>
              </w:rPr>
              <w:t>Требования настоящего пункта не распространяются на паи (акции) иностранных инвестиционных фондов открытого типа.</w:t>
            </w:r>
          </w:p>
        </w:tc>
      </w:tr>
      <w:tr w:rsidR="00F02AA7" w:rsidRPr="00CF3829">
        <w:tc>
          <w:tcPr>
            <w:tcW w:w="5211" w:type="dxa"/>
          </w:tcPr>
          <w:p w:rsidR="00CA485A" w:rsidRPr="001A48F0" w:rsidRDefault="00CA485A" w:rsidP="00CA485A">
            <w:pPr>
              <w:ind w:firstLine="426"/>
              <w:rPr>
                <w:rFonts w:ascii="Verdana" w:hAnsi="Verdana" w:cs="Verdana"/>
              </w:rPr>
            </w:pPr>
            <w:r w:rsidRPr="00CF646D">
              <w:rPr>
                <w:rFonts w:ascii="Verdana" w:hAnsi="Verdana" w:cs="Verdana"/>
              </w:rPr>
              <w:lastRenderedPageBreak/>
              <w:t>24. Структура активов фонда должна соответствовать одновременно следующим</w:t>
            </w:r>
            <w:r w:rsidRPr="001A48F0">
              <w:rPr>
                <w:rFonts w:ascii="Verdana" w:hAnsi="Verdana" w:cs="Verdana"/>
              </w:rPr>
              <w:t xml:space="preserve"> требованиям: </w:t>
            </w:r>
          </w:p>
          <w:p w:rsidR="00CA485A" w:rsidRDefault="00CA485A" w:rsidP="00CA485A">
            <w:pPr>
              <w:ind w:firstLine="426"/>
              <w:rPr>
                <w:rFonts w:ascii="Verdana" w:hAnsi="Verdana" w:cs="Verdana"/>
              </w:rPr>
            </w:pPr>
            <w:r w:rsidRPr="001A48F0">
              <w:rPr>
                <w:rFonts w:ascii="Verdana" w:hAnsi="Verdana" w:cs="Verdana"/>
              </w:rPr>
              <w:t>1) денежные средства, находящиеся во вкладах в одной кредитной организации, могут составлять не более 25 процентов стоимости активов;</w:t>
            </w:r>
          </w:p>
          <w:p w:rsidR="00CA485A" w:rsidRPr="00D556E2" w:rsidRDefault="00CA485A" w:rsidP="00CA485A">
            <w:pPr>
              <w:ind w:firstLine="426"/>
              <w:rPr>
                <w:rFonts w:ascii="Verdana" w:hAnsi="Verdana" w:cs="Verdana"/>
              </w:rPr>
            </w:pPr>
            <w:r w:rsidRPr="00D556E2">
              <w:rPr>
                <w:rFonts w:ascii="Verdana" w:hAnsi="Verdana" w:cs="Verdana"/>
              </w:rPr>
              <w:t>2) не менее двух третей рабочих дней в течение одного календарного квартала оценочная стоимость ценных бумаг должна составлять не менее 70 процентов стоимости активов. При этом рабочим днем в целях настоящих Правил считается день, который не признается в соответствии с законодательством Российской Федерации выходным и (или) нерабочим праздничным днем;</w:t>
            </w:r>
          </w:p>
          <w:p w:rsidR="00CA485A" w:rsidRPr="001A48F0" w:rsidRDefault="00CA485A" w:rsidP="00CA485A">
            <w:pPr>
              <w:ind w:firstLine="426"/>
              <w:rPr>
                <w:rFonts w:ascii="Verdana" w:hAnsi="Verdana" w:cs="Verdana"/>
              </w:rPr>
            </w:pPr>
            <w:r w:rsidRPr="001A48F0">
              <w:rPr>
                <w:rFonts w:ascii="Verdana" w:hAnsi="Verdana" w:cs="Verdana"/>
              </w:rPr>
              <w:t>3) оценочная стоимость ценных бумаг одного эмитента может составлять не более 15 процентов стоимости активов;</w:t>
            </w:r>
          </w:p>
          <w:p w:rsidR="00CA485A" w:rsidRPr="001A48F0" w:rsidRDefault="00CA485A" w:rsidP="00CA485A">
            <w:pPr>
              <w:ind w:firstLine="426"/>
              <w:rPr>
                <w:rFonts w:ascii="Verdana" w:hAnsi="Verdana" w:cs="Verdana"/>
              </w:rPr>
            </w:pPr>
            <w:r w:rsidRPr="001A48F0">
              <w:rPr>
                <w:rFonts w:ascii="Verdana" w:hAnsi="Verdana" w:cs="Verdana"/>
              </w:rPr>
              <w:t>4) оценочная стоимость инвестиционных паев паевых инвестиционных фондов и (или) акций акционерных инвестиционных фондов и (или) паев (акций) иностранных инвестиционных фондов может составлять не более 15 процентов стоимости активов;</w:t>
            </w:r>
          </w:p>
          <w:p w:rsidR="00CA485A" w:rsidRPr="001A48F0" w:rsidRDefault="00CA485A" w:rsidP="00CA485A">
            <w:pPr>
              <w:ind w:firstLine="426"/>
              <w:rPr>
                <w:rFonts w:ascii="Verdana" w:hAnsi="Verdana" w:cs="Verdana"/>
              </w:rPr>
            </w:pPr>
            <w:r w:rsidRPr="001A48F0">
              <w:rPr>
                <w:rFonts w:ascii="Verdana" w:hAnsi="Verdana" w:cs="Verdana"/>
              </w:rPr>
              <w:t>5) количество инвестиционных паев паевого инвестиционного фонда или акций акционерного инвестиционного фонда или паев (акций) иностранного инвестиционного фонда может составлять не более 30 процентов количества выданных (выпущенных) инвестиционных паев (акций) каждого из этих фондов;</w:t>
            </w:r>
          </w:p>
          <w:p w:rsidR="00CA485A" w:rsidRPr="00FC7FB4" w:rsidRDefault="00CA485A" w:rsidP="00CA485A">
            <w:pPr>
              <w:ind w:firstLine="426"/>
              <w:rPr>
                <w:rFonts w:ascii="Verdana" w:hAnsi="Verdana" w:cs="Verdana"/>
              </w:rPr>
            </w:pPr>
            <w:r w:rsidRPr="001A48F0">
              <w:rPr>
                <w:rFonts w:ascii="Verdana" w:hAnsi="Verdana" w:cs="Verdana"/>
              </w:rPr>
              <w:t xml:space="preserve">6) оценочная стоимость ценных бумаг, </w:t>
            </w:r>
            <w:r w:rsidRPr="001A48F0">
              <w:rPr>
                <w:rFonts w:ascii="Verdana" w:hAnsi="Verdana" w:cs="Verdana"/>
              </w:rPr>
              <w:lastRenderedPageBreak/>
              <w:t>которые в соответствии с законодательством Российской Федерации предназначены для квалифицированных инвесторов или личным законом иностранного эмитента не предусмотрены для публичного обращения, может составлять не более 5 процентов стоимости активов фонда;</w:t>
            </w:r>
          </w:p>
          <w:p w:rsidR="00CA485A" w:rsidRPr="001A48F0" w:rsidRDefault="00CA485A" w:rsidP="00CA485A">
            <w:pPr>
              <w:ind w:firstLine="426"/>
              <w:rPr>
                <w:rFonts w:ascii="Verdana" w:hAnsi="Verdana" w:cs="Verdana"/>
              </w:rPr>
            </w:pPr>
            <w:r w:rsidRPr="001A48F0">
              <w:rPr>
                <w:rFonts w:ascii="Verdana" w:hAnsi="Verdana" w:cs="Verdana"/>
              </w:rPr>
              <w:t>7) оценочная стоимость неликвидных ценных бумаг может составлять не более 10 процентов стоимости активов фонда;</w:t>
            </w:r>
          </w:p>
          <w:p w:rsidR="00CA485A" w:rsidRPr="001A48F0" w:rsidRDefault="00CA485A" w:rsidP="00CA485A">
            <w:pPr>
              <w:ind w:firstLine="426"/>
              <w:rPr>
                <w:rFonts w:ascii="Verdana" w:hAnsi="Verdana" w:cs="Verdana"/>
              </w:rPr>
            </w:pPr>
            <w:r w:rsidRPr="001A48F0">
              <w:rPr>
                <w:rFonts w:ascii="Verdana" w:hAnsi="Verdana" w:cs="Verdana"/>
              </w:rPr>
              <w:t>8) оценочная стоимость иностранных ценных бумаг, не допущенных к торгам российскими организаторами торговли на рынке ценных бумаг, может составлять не более 70 процентов стоимости активов фонда.</w:t>
            </w:r>
          </w:p>
          <w:p w:rsidR="00CA485A" w:rsidRDefault="00CA485A" w:rsidP="00CA485A">
            <w:pPr>
              <w:ind w:firstLine="426"/>
              <w:rPr>
                <w:rFonts w:ascii="Verdana" w:hAnsi="Verdana" w:cs="Verdana"/>
              </w:rPr>
            </w:pPr>
            <w:r w:rsidRPr="001A48F0">
              <w:rPr>
                <w:rFonts w:ascii="Verdana" w:hAnsi="Verdana" w:cs="Verdana"/>
              </w:rPr>
              <w:t>Требование подпункта 3 настоящего пункта не распространяется на государственные ценные бумаги Российской Федерации, а также на ценные бумаги иностранных государств и международных финансовых организаций, если эмитенту таких ценных бумаг присвоен рейтинг долгосрочной кредитоспособности не ниже уровня "BBB-" по классификации рейтинговых агентств "Фитч Рейтингс" (Fitch-Ratings) или "Стандарт энд Пурс" (Standard &amp; Poor's) либо не ниже уровня "Baa3" по классификации рейтингового агентства "Мудис Инвесторс Сервис" (Moody's Investors Service).</w:t>
            </w:r>
          </w:p>
          <w:p w:rsidR="00CA485A" w:rsidRPr="00D556E2" w:rsidRDefault="00CA485A" w:rsidP="00CA485A">
            <w:pPr>
              <w:ind w:firstLine="426"/>
              <w:rPr>
                <w:rFonts w:ascii="Verdana" w:hAnsi="Verdana" w:cs="Verdana"/>
              </w:rPr>
            </w:pPr>
            <w:r w:rsidRPr="00D556E2">
              <w:rPr>
                <w:rFonts w:ascii="Verdana" w:hAnsi="Verdana" w:cs="Verdana"/>
              </w:rPr>
              <w:t>Требования настоящего пункта применяются до даты возникновения основания прекращения Фонда.</w:t>
            </w:r>
          </w:p>
          <w:p w:rsidR="00F02AA7" w:rsidRPr="00CF3829" w:rsidRDefault="00F02AA7" w:rsidP="00C43F08">
            <w:pPr>
              <w:spacing w:line="240" w:lineRule="atLeast"/>
              <w:rPr>
                <w:rFonts w:ascii="Verdana" w:hAnsi="Verdana" w:cs="Verdana"/>
                <w:b/>
                <w:bCs/>
                <w:sz w:val="18"/>
                <w:szCs w:val="18"/>
              </w:rPr>
            </w:pPr>
          </w:p>
        </w:tc>
        <w:tc>
          <w:tcPr>
            <w:tcW w:w="5211" w:type="dxa"/>
          </w:tcPr>
          <w:p w:rsidR="00CA485A" w:rsidRPr="001A48F0" w:rsidRDefault="00CA485A" w:rsidP="00CA485A">
            <w:pPr>
              <w:ind w:firstLine="426"/>
              <w:rPr>
                <w:rFonts w:ascii="Verdana" w:hAnsi="Verdana" w:cs="Verdana"/>
              </w:rPr>
            </w:pPr>
            <w:r w:rsidRPr="00CF646D">
              <w:rPr>
                <w:rFonts w:ascii="Verdana" w:hAnsi="Verdana" w:cs="Verdana"/>
              </w:rPr>
              <w:lastRenderedPageBreak/>
              <w:t>24. Структура активов фонда должна соответствовать одновременно следующим</w:t>
            </w:r>
            <w:r w:rsidRPr="001A48F0">
              <w:rPr>
                <w:rFonts w:ascii="Verdana" w:hAnsi="Verdana" w:cs="Verdana"/>
              </w:rPr>
              <w:t xml:space="preserve"> требованиям: </w:t>
            </w:r>
          </w:p>
          <w:p w:rsidR="00CA485A" w:rsidRDefault="00CA485A" w:rsidP="00CA485A">
            <w:pPr>
              <w:ind w:firstLine="426"/>
              <w:rPr>
                <w:rFonts w:ascii="Verdana" w:hAnsi="Verdana" w:cs="Verdana"/>
              </w:rPr>
            </w:pPr>
            <w:r w:rsidRPr="001A48F0">
              <w:rPr>
                <w:rFonts w:ascii="Verdana" w:hAnsi="Verdana" w:cs="Verdana"/>
              </w:rPr>
              <w:t>1) денежные средства, находящиеся во вкладах в одной кредитной организации, могут составлять не более 25 процентов стоимости активов;</w:t>
            </w:r>
          </w:p>
          <w:p w:rsidR="00CA485A" w:rsidRPr="00D556E2" w:rsidRDefault="00CA485A" w:rsidP="00CA485A">
            <w:pPr>
              <w:ind w:firstLine="426"/>
              <w:rPr>
                <w:rFonts w:ascii="Verdana" w:hAnsi="Verdana" w:cs="Verdana"/>
              </w:rPr>
            </w:pPr>
            <w:r w:rsidRPr="00D556E2">
              <w:rPr>
                <w:rFonts w:ascii="Verdana" w:hAnsi="Verdana" w:cs="Verdana"/>
              </w:rPr>
              <w:t>2) не менее двух третей рабочих дней в течение одного календарного квартала оценочная стоимость ценных бумаг должна составлять не менее 70 процентов стоимости активов. При этом рабочим днем в целях настоящих Правил считается день, который не признается в соответствии с законодательством Российской Федерации выходным и (или) нерабочим праздничным днем;</w:t>
            </w:r>
          </w:p>
          <w:p w:rsidR="00CA485A" w:rsidRPr="001A48F0" w:rsidRDefault="00CA485A" w:rsidP="00CA485A">
            <w:pPr>
              <w:ind w:firstLine="426"/>
              <w:rPr>
                <w:rFonts w:ascii="Verdana" w:hAnsi="Verdana" w:cs="Verdana"/>
              </w:rPr>
            </w:pPr>
            <w:r w:rsidRPr="001A48F0">
              <w:rPr>
                <w:rFonts w:ascii="Verdana" w:hAnsi="Verdana" w:cs="Verdana"/>
              </w:rPr>
              <w:t>3) оценочная стоимость ценных бумаг одного эмитента</w:t>
            </w:r>
            <w:r>
              <w:rPr>
                <w:rFonts w:ascii="Verdana" w:hAnsi="Verdana" w:cs="Verdana"/>
              </w:rPr>
              <w:t xml:space="preserve"> и оценочная стоимость российских и иностранных депозитарных расписок на указанные ценные бумаги</w:t>
            </w:r>
            <w:r w:rsidRPr="001A48F0">
              <w:rPr>
                <w:rFonts w:ascii="Verdana" w:hAnsi="Verdana" w:cs="Verdana"/>
              </w:rPr>
              <w:t xml:space="preserve"> может составлять не более 15 процентов стоимости активов</w:t>
            </w:r>
            <w:r>
              <w:rPr>
                <w:rFonts w:ascii="Verdana" w:hAnsi="Verdana" w:cs="Verdana"/>
              </w:rPr>
              <w:t>. Требование настоящего подпункта в части, касающейся ограничения на ценные бумаги одного эмитента, не распространяется на российские и иностранные депозитарные расписки</w:t>
            </w:r>
            <w:r w:rsidRPr="001A48F0">
              <w:rPr>
                <w:rFonts w:ascii="Verdana" w:hAnsi="Verdana" w:cs="Verdana"/>
              </w:rPr>
              <w:t>;</w:t>
            </w:r>
          </w:p>
          <w:p w:rsidR="00CA485A" w:rsidRPr="001A48F0" w:rsidRDefault="00CA485A" w:rsidP="00CA485A">
            <w:pPr>
              <w:ind w:firstLine="426"/>
              <w:rPr>
                <w:rFonts w:ascii="Verdana" w:hAnsi="Verdana" w:cs="Verdana"/>
              </w:rPr>
            </w:pPr>
            <w:r w:rsidRPr="001A48F0">
              <w:rPr>
                <w:rFonts w:ascii="Verdana" w:hAnsi="Verdana" w:cs="Verdana"/>
              </w:rPr>
              <w:t xml:space="preserve">4) оценочная стоимость инвестиционных паев паевых инвестиционных фондов и (или) акций акционерных инвестиционных фондов и (или) паев (акций) иностранных инвестиционных фондов может составлять не более </w:t>
            </w:r>
            <w:r>
              <w:rPr>
                <w:rFonts w:ascii="Verdana" w:hAnsi="Verdana" w:cs="Verdana"/>
              </w:rPr>
              <w:t>50</w:t>
            </w:r>
            <w:r w:rsidRPr="001A48F0">
              <w:rPr>
                <w:rFonts w:ascii="Verdana" w:hAnsi="Verdana" w:cs="Verdana"/>
              </w:rPr>
              <w:t xml:space="preserve"> процентов стоимости активов;</w:t>
            </w:r>
          </w:p>
          <w:p w:rsidR="00CA485A" w:rsidRPr="001A48F0" w:rsidRDefault="00CA485A" w:rsidP="00CA485A">
            <w:pPr>
              <w:ind w:firstLine="426"/>
              <w:rPr>
                <w:rFonts w:ascii="Verdana" w:hAnsi="Verdana" w:cs="Verdana"/>
              </w:rPr>
            </w:pPr>
            <w:r w:rsidRPr="001A48F0">
              <w:rPr>
                <w:rFonts w:ascii="Verdana" w:hAnsi="Verdana" w:cs="Verdana"/>
              </w:rPr>
              <w:t xml:space="preserve">5) количество инвестиционных паев паевого инвестиционного фонда или акций </w:t>
            </w:r>
            <w:r w:rsidRPr="001A48F0">
              <w:rPr>
                <w:rFonts w:ascii="Verdana" w:hAnsi="Verdana" w:cs="Verdana"/>
              </w:rPr>
              <w:lastRenderedPageBreak/>
              <w:t>акционерного инвестиционного фонда или паев (акций) иностранного инвестиционного фонда может составлять не более 30 процентов количества выданных (выпущенных) инвестиционных паев (акций) каждого из этих фондов;</w:t>
            </w:r>
          </w:p>
          <w:p w:rsidR="00CA485A" w:rsidRPr="00FC7FB4" w:rsidRDefault="00CA485A" w:rsidP="00CA485A">
            <w:pPr>
              <w:ind w:firstLine="426"/>
              <w:rPr>
                <w:rFonts w:ascii="Verdana" w:hAnsi="Verdana" w:cs="Verdana"/>
              </w:rPr>
            </w:pPr>
            <w:r w:rsidRPr="001A48F0">
              <w:rPr>
                <w:rFonts w:ascii="Verdana" w:hAnsi="Verdana" w:cs="Verdana"/>
              </w:rPr>
              <w:t>6) оценочная стоимость ценных бумаг, предназначен</w:t>
            </w:r>
            <w:r>
              <w:rPr>
                <w:rFonts w:ascii="Verdana" w:hAnsi="Verdana" w:cs="Verdana"/>
              </w:rPr>
              <w:t>н</w:t>
            </w:r>
            <w:r w:rsidRPr="001A48F0">
              <w:rPr>
                <w:rFonts w:ascii="Verdana" w:hAnsi="Verdana" w:cs="Verdana"/>
              </w:rPr>
              <w:t>ы</w:t>
            </w:r>
            <w:r>
              <w:rPr>
                <w:rFonts w:ascii="Verdana" w:hAnsi="Verdana" w:cs="Verdana"/>
              </w:rPr>
              <w:t>х</w:t>
            </w:r>
            <w:r w:rsidRPr="001A48F0">
              <w:rPr>
                <w:rFonts w:ascii="Verdana" w:hAnsi="Verdana" w:cs="Verdana"/>
              </w:rPr>
              <w:t xml:space="preserve"> для квалифицированных инвесторов,</w:t>
            </w:r>
            <w:r>
              <w:rPr>
                <w:rFonts w:ascii="Verdana" w:hAnsi="Verdana" w:cs="Verdana"/>
              </w:rPr>
              <w:t xml:space="preserve"> которые выпущены (выданы) в соответствии с законодательством Российской Федерации и иностранных ценных бумаг, которые в соответствии с личным законом иностранного эмитента не могут быть предложены неограниченному кругу лиц, может составлять не более 10 процентов стоимости активов, а в случае если такие ценные бумаги в соответствии с настоящими Правилами являются неликвидными ценными бумагами</w:t>
            </w:r>
            <w:r w:rsidRPr="001A48F0">
              <w:rPr>
                <w:rFonts w:ascii="Verdana" w:hAnsi="Verdana" w:cs="Verdana"/>
              </w:rPr>
              <w:t xml:space="preserve"> может составлять не более 5 процентов стоимости активов фонда</w:t>
            </w:r>
            <w:r>
              <w:rPr>
                <w:rFonts w:ascii="Verdana" w:hAnsi="Verdana" w:cs="Verdana"/>
              </w:rPr>
              <w:t>. Требование настоящего подпункта не распространяется на иностранные ценные бумаги, специально выпущенные для обращения в ином иностранном государстве и прошедшие процедуру листинга хотя бы на одной из фондовых бирж, указанных в пункте 23.7 настоящих Правил</w:t>
            </w:r>
            <w:r w:rsidRPr="001A48F0">
              <w:rPr>
                <w:rFonts w:ascii="Verdana" w:hAnsi="Verdana" w:cs="Verdana"/>
              </w:rPr>
              <w:t>;</w:t>
            </w:r>
          </w:p>
          <w:p w:rsidR="00CA485A" w:rsidRPr="001A48F0" w:rsidRDefault="00CA485A" w:rsidP="00CA485A">
            <w:pPr>
              <w:ind w:firstLine="426"/>
              <w:rPr>
                <w:rFonts w:ascii="Verdana" w:hAnsi="Verdana" w:cs="Verdana"/>
              </w:rPr>
            </w:pPr>
            <w:r w:rsidRPr="001A48F0">
              <w:rPr>
                <w:rFonts w:ascii="Verdana" w:hAnsi="Verdana" w:cs="Verdana"/>
              </w:rPr>
              <w:t>7) оценочная стоимость неликвидных ценных бумаг может составлять не более 10 процентов стоимости активов фонда;</w:t>
            </w:r>
          </w:p>
          <w:p w:rsidR="00CA485A" w:rsidRPr="001A48F0" w:rsidRDefault="00CA485A" w:rsidP="00CA485A">
            <w:pPr>
              <w:ind w:firstLine="426"/>
              <w:rPr>
                <w:rFonts w:ascii="Verdana" w:hAnsi="Verdana" w:cs="Verdana"/>
              </w:rPr>
            </w:pPr>
            <w:r w:rsidRPr="001A48F0">
              <w:rPr>
                <w:rFonts w:ascii="Verdana" w:hAnsi="Verdana" w:cs="Verdana"/>
              </w:rPr>
              <w:t>8) оценочная стоимость иностранных ценных бумаг, не допущенных к торгам российскими организаторами торговли на рынке ценных бумаг, может составлять не более 70 процентов стоимости активов фонда.</w:t>
            </w:r>
          </w:p>
          <w:p w:rsidR="00CA485A" w:rsidRDefault="00CA485A" w:rsidP="00CA485A">
            <w:pPr>
              <w:ind w:firstLine="426"/>
              <w:rPr>
                <w:rFonts w:ascii="Verdana" w:hAnsi="Verdana" w:cs="Verdana"/>
              </w:rPr>
            </w:pPr>
            <w:r w:rsidRPr="001A48F0">
              <w:rPr>
                <w:rFonts w:ascii="Verdana" w:hAnsi="Verdana" w:cs="Verdana"/>
              </w:rPr>
              <w:t>Требование подпункта 3 настоящего пункта не распространяется на государственные ценные бумаги Российской Федерации, а также на ценные бумаги иностранных государств и международных финансовых организаций, если эмитенту таких ценных бумаг присвоен рейтинг долгосрочной кредитоспособности не ниже уровня "BBB-" по классификации рейтинговых агентств "Фитч Рейтингс" (Fitch-Ratings) или "Стандарт энд Пурс" (Standard &amp; Poor's) либо не ниже уровня "Baa3" по классификации рейтингового агентства "Мудис Инвесторс Сервис" (Moody's Investors Service).</w:t>
            </w:r>
          </w:p>
          <w:p w:rsidR="00CA485A" w:rsidRPr="00D556E2" w:rsidRDefault="00CA485A" w:rsidP="00CA485A">
            <w:pPr>
              <w:ind w:firstLine="426"/>
              <w:rPr>
                <w:rFonts w:ascii="Verdana" w:hAnsi="Verdana" w:cs="Verdana"/>
              </w:rPr>
            </w:pPr>
            <w:r w:rsidRPr="00D556E2">
              <w:rPr>
                <w:rFonts w:ascii="Verdana" w:hAnsi="Verdana" w:cs="Verdana"/>
              </w:rPr>
              <w:t>Требования настоящего пункта применяются до даты возникновения основания прекращения Фонда.</w:t>
            </w:r>
          </w:p>
          <w:p w:rsidR="00F02AA7" w:rsidRPr="00CF3829" w:rsidRDefault="00F02AA7" w:rsidP="00F66EA0">
            <w:pPr>
              <w:spacing w:line="240" w:lineRule="atLeast"/>
              <w:rPr>
                <w:rFonts w:ascii="Verdana" w:hAnsi="Verdana" w:cs="Verdana"/>
                <w:b/>
                <w:bCs/>
                <w:sz w:val="18"/>
                <w:szCs w:val="18"/>
              </w:rPr>
            </w:pPr>
          </w:p>
        </w:tc>
      </w:tr>
      <w:tr w:rsidR="006C229B" w:rsidRPr="00CF3829">
        <w:tc>
          <w:tcPr>
            <w:tcW w:w="5211" w:type="dxa"/>
          </w:tcPr>
          <w:p w:rsidR="0044256E" w:rsidRPr="00EF064F" w:rsidRDefault="0044256E" w:rsidP="0044256E">
            <w:pPr>
              <w:ind w:firstLine="426"/>
              <w:rPr>
                <w:rFonts w:ascii="Verdana" w:hAnsi="Verdana" w:cs="Verdana"/>
              </w:rPr>
            </w:pPr>
            <w:r w:rsidRPr="00EF064F">
              <w:rPr>
                <w:rFonts w:ascii="Verdana" w:hAnsi="Verdana" w:cs="Verdana"/>
              </w:rPr>
              <w:lastRenderedPageBreak/>
              <w:t xml:space="preserve">40. Способы получения выписок из реестра владельцев инвестиционных паев: </w:t>
            </w:r>
          </w:p>
          <w:p w:rsidR="0044256E" w:rsidRPr="00AA7CB8" w:rsidRDefault="0044256E" w:rsidP="0044256E">
            <w:pPr>
              <w:ind w:firstLine="426"/>
              <w:rPr>
                <w:rFonts w:ascii="Verdana" w:hAnsi="Verdana" w:cs="Verdana"/>
              </w:rPr>
            </w:pPr>
            <w:r w:rsidRPr="00EF064F">
              <w:rPr>
                <w:rFonts w:ascii="Verdana" w:hAnsi="Verdana" w:cs="Verdana"/>
              </w:rPr>
              <w:t>При отсутствии указания в данных счета иного способа предоставления выписки она вручается лично у регистратора</w:t>
            </w:r>
            <w:r>
              <w:rPr>
                <w:rFonts w:ascii="Verdana" w:hAnsi="Verdana" w:cs="Verdana"/>
              </w:rPr>
              <w:t xml:space="preserve"> или иного уполномоченного им лица заявителю или его представителю, действующему на основании доверенности. </w:t>
            </w:r>
            <w:r w:rsidRPr="00AA7CB8">
              <w:rPr>
                <w:rFonts w:ascii="Verdana" w:hAnsi="Verdana" w:cs="Verdana"/>
              </w:rPr>
              <w:t xml:space="preserve">При представлении выписки по запросу нотариуса или уполномоченного </w:t>
            </w:r>
            <w:r w:rsidRPr="00AA7CB8">
              <w:rPr>
                <w:rFonts w:ascii="Verdana" w:hAnsi="Verdana" w:cs="Verdana"/>
              </w:rPr>
              <w:lastRenderedPageBreak/>
              <w:t xml:space="preserve">законом государственного органа она направляется по адресу соответствующего нотариуса или органа, указанного в запросе. </w:t>
            </w:r>
          </w:p>
          <w:p w:rsidR="006C229B" w:rsidRPr="00CF3829" w:rsidRDefault="006C229B" w:rsidP="009C31F5">
            <w:pPr>
              <w:rPr>
                <w:rFonts w:ascii="Verdana" w:hAnsi="Verdana" w:cs="Verdana"/>
                <w:sz w:val="18"/>
                <w:szCs w:val="18"/>
              </w:rPr>
            </w:pPr>
          </w:p>
        </w:tc>
        <w:tc>
          <w:tcPr>
            <w:tcW w:w="5211" w:type="dxa"/>
          </w:tcPr>
          <w:p w:rsidR="0044256E" w:rsidRDefault="0044256E" w:rsidP="0044256E">
            <w:pPr>
              <w:ind w:firstLine="426"/>
              <w:rPr>
                <w:rFonts w:ascii="Verdana" w:hAnsi="Verdana" w:cs="Verdana"/>
              </w:rPr>
            </w:pPr>
            <w:r w:rsidRPr="00EF064F">
              <w:rPr>
                <w:rFonts w:ascii="Verdana" w:hAnsi="Verdana" w:cs="Verdana"/>
              </w:rPr>
              <w:lastRenderedPageBreak/>
              <w:t>40. </w:t>
            </w:r>
            <w:r w:rsidRPr="00FF76F1">
              <w:rPr>
                <w:sz w:val="22"/>
                <w:szCs w:val="22"/>
              </w:rPr>
              <w:t xml:space="preserve"> </w:t>
            </w:r>
            <w:r w:rsidRPr="007507F5">
              <w:rPr>
                <w:rFonts w:ascii="Verdana" w:hAnsi="Verdana" w:cs="Verdana"/>
              </w:rPr>
              <w:t xml:space="preserve">Способы получения выписок из реестра владельцев инвестиционных  паев. </w:t>
            </w:r>
          </w:p>
          <w:p w:rsidR="0044256E" w:rsidRPr="00C86D00" w:rsidRDefault="0044256E" w:rsidP="0044256E">
            <w:pPr>
              <w:ind w:firstLine="567"/>
              <w:rPr>
                <w:rFonts w:ascii="Verdana" w:hAnsi="Verdana" w:cs="Verdana"/>
              </w:rPr>
            </w:pPr>
            <w:r w:rsidRPr="007507F5">
              <w:rPr>
                <w:rFonts w:ascii="Verdana" w:hAnsi="Verdana" w:cs="Verdana"/>
              </w:rPr>
              <w:t>Выписка, предоставляемая в электронно-цифровой форме, направляется заявителю в электронно-цифровой форме с электронно-цифровой подписью Регистратора.</w:t>
            </w:r>
          </w:p>
          <w:p w:rsidR="0044256E" w:rsidRPr="00C86D00" w:rsidRDefault="0044256E" w:rsidP="0044256E">
            <w:pPr>
              <w:ind w:firstLine="567"/>
              <w:rPr>
                <w:rFonts w:ascii="Verdana" w:hAnsi="Verdana" w:cs="Verdana"/>
              </w:rPr>
            </w:pPr>
            <w:r w:rsidRPr="007507F5">
              <w:rPr>
                <w:rFonts w:ascii="Verdana" w:hAnsi="Verdana" w:cs="Verdana"/>
              </w:rPr>
              <w:t>Выписка, предоставляемая в форме документа на бумажном носителе, вр</w:t>
            </w:r>
            <w:r>
              <w:rPr>
                <w:rFonts w:ascii="Verdana" w:hAnsi="Verdana" w:cs="Verdana"/>
              </w:rPr>
              <w:t>учается лично у р</w:t>
            </w:r>
            <w:r w:rsidRPr="007507F5">
              <w:rPr>
                <w:rFonts w:ascii="Verdana" w:hAnsi="Verdana" w:cs="Verdana"/>
              </w:rPr>
              <w:t xml:space="preserve">егистратора или иного </w:t>
            </w:r>
            <w:r w:rsidRPr="007507F5">
              <w:rPr>
                <w:rFonts w:ascii="Verdana" w:hAnsi="Verdana" w:cs="Verdana"/>
              </w:rPr>
              <w:lastRenderedPageBreak/>
              <w:t>уполномоченного им лица заявителю или его уполномоченному представителю при отсутствии указания в данных счета иного способа предоставления выписки.</w:t>
            </w:r>
          </w:p>
          <w:p w:rsidR="0044256E" w:rsidRPr="00AA7CB8" w:rsidRDefault="0044256E" w:rsidP="001E71E5">
            <w:pPr>
              <w:ind w:firstLine="567"/>
              <w:rPr>
                <w:rFonts w:ascii="Verdana" w:hAnsi="Verdana" w:cs="Verdana"/>
              </w:rPr>
            </w:pPr>
            <w:r w:rsidRPr="007507F5">
              <w:rPr>
                <w:rFonts w:ascii="Verdana" w:hAnsi="Verdana" w:cs="Verdana"/>
              </w:rPr>
              <w:t>При предоставлении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rsidR="006C229B" w:rsidRPr="004D68FB" w:rsidRDefault="006C229B" w:rsidP="009C31F5">
            <w:pPr>
              <w:pStyle w:val="21"/>
              <w:widowControl w:val="0"/>
              <w:spacing w:after="0" w:line="240" w:lineRule="atLeast"/>
              <w:rPr>
                <w:rFonts w:ascii="Verdana" w:hAnsi="Verdana" w:cs="Verdana"/>
                <w:sz w:val="18"/>
                <w:szCs w:val="18"/>
              </w:rPr>
            </w:pPr>
          </w:p>
        </w:tc>
      </w:tr>
      <w:tr w:rsidR="00F03970" w:rsidRPr="00CF3829">
        <w:tc>
          <w:tcPr>
            <w:tcW w:w="5211" w:type="dxa"/>
          </w:tcPr>
          <w:p w:rsidR="00D84103" w:rsidRDefault="00D84103" w:rsidP="00D84103">
            <w:pPr>
              <w:ind w:firstLine="426"/>
              <w:rPr>
                <w:rFonts w:ascii="Verdana" w:hAnsi="Verdana" w:cs="Verdana"/>
              </w:rPr>
            </w:pPr>
            <w:r w:rsidRPr="00EF064F">
              <w:rPr>
                <w:rFonts w:ascii="Verdana" w:hAnsi="Verdana" w:cs="Verdana"/>
              </w:rPr>
              <w:lastRenderedPageBreak/>
              <w:t>48. Порядок подачи заявок на приобретение инвестиционных паев:</w:t>
            </w:r>
          </w:p>
          <w:p w:rsidR="00D84103" w:rsidRPr="00AA7CB8" w:rsidRDefault="00D84103" w:rsidP="00D84103">
            <w:pPr>
              <w:ind w:firstLine="426"/>
              <w:rPr>
                <w:rFonts w:ascii="Verdana" w:hAnsi="Verdana" w:cs="Verdana"/>
              </w:rPr>
            </w:pPr>
            <w:r w:rsidRPr="00AA7CB8">
              <w:rPr>
                <w:rFonts w:ascii="Verdana" w:hAnsi="Verdana" w:cs="Verdana"/>
              </w:rPr>
              <w:t>Заявки на приобретение инвестиционных паев, оформленные в соответствии с приложениями № 1 и № 2 к настоящим Правилам, подаются в пунктах приема заявок инвестором или его уполномоченным представителем.</w:t>
            </w:r>
          </w:p>
          <w:p w:rsidR="00D84103" w:rsidRDefault="00D84103" w:rsidP="00D84103">
            <w:pPr>
              <w:ind w:firstLine="426"/>
              <w:rPr>
                <w:rFonts w:ascii="Verdana" w:hAnsi="Verdana" w:cs="Verdana"/>
              </w:rPr>
            </w:pPr>
            <w:r w:rsidRPr="00AA7CB8">
              <w:rPr>
                <w:rFonts w:ascii="Verdana" w:hAnsi="Verdana" w:cs="Verdana"/>
              </w:rPr>
              <w:t>Заявки на приобретение инвестиционных паев, оформленные в соответствии с приложениями № 3  к настоящим Правилам, подаются в пунктах приема заявок номинальным держателем</w:t>
            </w:r>
            <w:r>
              <w:rPr>
                <w:rFonts w:ascii="Verdana" w:hAnsi="Verdana" w:cs="Verdana"/>
              </w:rPr>
              <w:t xml:space="preserve"> или его уполномоченным представителем.</w:t>
            </w:r>
          </w:p>
          <w:p w:rsidR="00D84103" w:rsidRPr="00EF064F" w:rsidRDefault="00D84103" w:rsidP="00D84103">
            <w:pPr>
              <w:ind w:firstLine="426"/>
              <w:rPr>
                <w:rFonts w:ascii="Verdana" w:hAnsi="Verdana" w:cs="Verdana"/>
              </w:rPr>
            </w:pPr>
            <w:r w:rsidRPr="00EF064F">
              <w:rPr>
                <w:rFonts w:ascii="Verdana" w:hAnsi="Verdana" w:cs="Verdana"/>
              </w:rPr>
              <w:t>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компании: 191186, Санкт-Петербург, улица Миллионная, дом 8, ЗАО «Центральная Управляющая Компания». При этом подпись на заявке должна быть удостоверена нотариально.</w:t>
            </w:r>
          </w:p>
          <w:p w:rsidR="00D84103" w:rsidRDefault="00D84103" w:rsidP="00D84103">
            <w:pPr>
              <w:ind w:firstLine="426"/>
              <w:rPr>
                <w:rFonts w:ascii="Verdana" w:hAnsi="Verdana" w:cs="Verdana"/>
              </w:rPr>
            </w:pPr>
            <w:r w:rsidRPr="00EF064F">
              <w:rPr>
                <w:rFonts w:ascii="Verdana" w:hAnsi="Verdana" w:cs="Verdana"/>
              </w:rPr>
              <w:t>Датой и временем приема заявки на приобретение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D84103" w:rsidRDefault="00D84103" w:rsidP="00D84103">
            <w:pPr>
              <w:ind w:firstLine="426"/>
              <w:rPr>
                <w:rFonts w:ascii="Verdana" w:hAnsi="Verdana" w:cs="Verdana"/>
              </w:rPr>
            </w:pPr>
            <w:r>
              <w:rPr>
                <w:rFonts w:ascii="Verdana" w:hAnsi="Verdana" w:cs="Verdana"/>
              </w:rPr>
              <w:t xml:space="preserve">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 </w:t>
            </w:r>
          </w:p>
          <w:p w:rsidR="00D84103" w:rsidRPr="00E1026B" w:rsidRDefault="00D84103" w:rsidP="00D84103">
            <w:pPr>
              <w:ind w:firstLine="426"/>
              <w:rPr>
                <w:rFonts w:ascii="Verdana" w:hAnsi="Verdana" w:cs="Verdana"/>
              </w:rPr>
            </w:pPr>
            <w:r w:rsidRPr="00E1026B">
              <w:rPr>
                <w:rFonts w:ascii="Verdana" w:hAnsi="Verdana" w:cs="Verdana"/>
              </w:rPr>
              <w:t>Заявки на приобретение инвестиционных паев, направленные электронной почтой, факсом или курьером, не принимаются.</w:t>
            </w:r>
          </w:p>
          <w:p w:rsidR="00F03970" w:rsidRPr="00882FA5" w:rsidRDefault="00F03970" w:rsidP="00F03970">
            <w:pPr>
              <w:spacing w:line="240" w:lineRule="atLeast"/>
              <w:ind w:firstLine="709"/>
              <w:jc w:val="both"/>
              <w:rPr>
                <w:rFonts w:ascii="Verdana" w:hAnsi="Verdana" w:cs="Verdana"/>
                <w:b/>
                <w:bCs/>
                <w:sz w:val="18"/>
                <w:szCs w:val="18"/>
              </w:rPr>
            </w:pPr>
          </w:p>
        </w:tc>
        <w:tc>
          <w:tcPr>
            <w:tcW w:w="5211" w:type="dxa"/>
          </w:tcPr>
          <w:p w:rsidR="00D84103" w:rsidRDefault="00D84103" w:rsidP="00D84103">
            <w:pPr>
              <w:ind w:firstLine="426"/>
              <w:rPr>
                <w:rFonts w:ascii="Verdana" w:hAnsi="Verdana" w:cs="Verdana"/>
              </w:rPr>
            </w:pPr>
            <w:r w:rsidRPr="00EF064F">
              <w:rPr>
                <w:rFonts w:ascii="Verdana" w:hAnsi="Verdana" w:cs="Verdana"/>
              </w:rPr>
              <w:t>48. Порядок подачи заявок на приобретение инвестиционных паев:</w:t>
            </w:r>
          </w:p>
          <w:p w:rsidR="00D84103" w:rsidRPr="00AA7CB8" w:rsidRDefault="00D84103" w:rsidP="00D84103">
            <w:pPr>
              <w:ind w:firstLine="426"/>
              <w:rPr>
                <w:rFonts w:ascii="Verdana" w:hAnsi="Verdana" w:cs="Verdana"/>
              </w:rPr>
            </w:pPr>
            <w:r w:rsidRPr="00AA7CB8">
              <w:rPr>
                <w:rFonts w:ascii="Verdana" w:hAnsi="Verdana" w:cs="Verdana"/>
              </w:rPr>
              <w:t>Заявки на приобретение инвестиционных паев, оформленные в соответствии с приложениями № 1 и № 2 к настоящим Правилам, подаются в пунктах приема заявок инвестором или его уполномоченным представителем.</w:t>
            </w:r>
          </w:p>
          <w:p w:rsidR="00D84103" w:rsidRDefault="00D84103" w:rsidP="00D84103">
            <w:pPr>
              <w:ind w:firstLine="426"/>
              <w:rPr>
                <w:rFonts w:ascii="Verdana" w:hAnsi="Verdana" w:cs="Verdana"/>
              </w:rPr>
            </w:pPr>
            <w:r w:rsidRPr="00AA7CB8">
              <w:rPr>
                <w:rFonts w:ascii="Verdana" w:hAnsi="Verdana" w:cs="Verdana"/>
              </w:rPr>
              <w:t>Заявки на приобретение инвестиционных паев, оформленные в соответствии с приложениями № 3  к настоящим Правилам, подаются в пунктах приема заявок номинальным держателем</w:t>
            </w:r>
            <w:r>
              <w:rPr>
                <w:rFonts w:ascii="Verdana" w:hAnsi="Verdana" w:cs="Verdana"/>
              </w:rPr>
              <w:t xml:space="preserve"> или его уполномоченным представителем.</w:t>
            </w:r>
          </w:p>
          <w:p w:rsidR="00D84103" w:rsidRPr="00EF064F" w:rsidRDefault="00D84103" w:rsidP="00D84103">
            <w:pPr>
              <w:ind w:firstLine="426"/>
              <w:rPr>
                <w:rFonts w:ascii="Verdana" w:hAnsi="Verdana" w:cs="Verdana"/>
              </w:rPr>
            </w:pPr>
            <w:r w:rsidRPr="00EF064F">
              <w:rPr>
                <w:rFonts w:ascii="Verdana" w:hAnsi="Verdana" w:cs="Verdana"/>
              </w:rPr>
              <w:t>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компании: 19</w:t>
            </w:r>
            <w:r>
              <w:rPr>
                <w:rFonts w:ascii="Verdana" w:hAnsi="Verdana" w:cs="Verdana"/>
              </w:rPr>
              <w:t>5220</w:t>
            </w:r>
            <w:r w:rsidRPr="00EF064F">
              <w:rPr>
                <w:rFonts w:ascii="Verdana" w:hAnsi="Verdana" w:cs="Verdana"/>
              </w:rPr>
              <w:t xml:space="preserve">, Санкт-Петербург, </w:t>
            </w:r>
            <w:r>
              <w:rPr>
                <w:rFonts w:ascii="Verdana" w:hAnsi="Verdana" w:cs="Verdana"/>
              </w:rPr>
              <w:t>Пр.</w:t>
            </w:r>
            <w:r w:rsidRPr="00EF064F">
              <w:rPr>
                <w:rFonts w:ascii="Verdana" w:hAnsi="Verdana" w:cs="Verdana"/>
              </w:rPr>
              <w:t xml:space="preserve"> </w:t>
            </w:r>
            <w:r>
              <w:rPr>
                <w:rFonts w:ascii="Verdana" w:hAnsi="Verdana" w:cs="Verdana"/>
              </w:rPr>
              <w:t>Непокоренных, д.</w:t>
            </w:r>
            <w:r w:rsidRPr="00EF064F">
              <w:rPr>
                <w:rFonts w:ascii="Verdana" w:hAnsi="Verdana" w:cs="Verdana"/>
              </w:rPr>
              <w:t xml:space="preserve"> </w:t>
            </w:r>
            <w:r>
              <w:rPr>
                <w:rFonts w:ascii="Verdana" w:hAnsi="Verdana" w:cs="Verdana"/>
              </w:rPr>
              <w:t>17</w:t>
            </w:r>
            <w:r w:rsidRPr="00EF064F">
              <w:rPr>
                <w:rFonts w:ascii="Verdana" w:hAnsi="Verdana" w:cs="Verdana"/>
              </w:rPr>
              <w:t>,</w:t>
            </w:r>
            <w:r>
              <w:rPr>
                <w:rFonts w:ascii="Verdana" w:hAnsi="Verdana" w:cs="Verdana"/>
              </w:rPr>
              <w:t xml:space="preserve"> к.4, лит.В</w:t>
            </w:r>
            <w:r w:rsidRPr="00EF064F">
              <w:rPr>
                <w:rFonts w:ascii="Verdana" w:hAnsi="Verdana" w:cs="Verdana"/>
              </w:rPr>
              <w:t xml:space="preserve"> ЗАО «Центральная Управляющая Компания». При этом подпись на заявке должна быть удостоверена нотариально.</w:t>
            </w:r>
          </w:p>
          <w:p w:rsidR="00D84103" w:rsidRDefault="00D84103" w:rsidP="00D84103">
            <w:pPr>
              <w:ind w:firstLine="426"/>
              <w:rPr>
                <w:rFonts w:ascii="Verdana" w:hAnsi="Verdana" w:cs="Verdana"/>
              </w:rPr>
            </w:pPr>
            <w:r w:rsidRPr="00EF064F">
              <w:rPr>
                <w:rFonts w:ascii="Verdana" w:hAnsi="Verdana" w:cs="Verdana"/>
              </w:rPr>
              <w:t>Датой и временем приема заявки на приобретение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D84103" w:rsidRDefault="00D84103" w:rsidP="00D84103">
            <w:pPr>
              <w:ind w:firstLine="426"/>
              <w:rPr>
                <w:rFonts w:ascii="Verdana" w:hAnsi="Verdana" w:cs="Verdana"/>
              </w:rPr>
            </w:pPr>
            <w:r>
              <w:rPr>
                <w:rFonts w:ascii="Verdana" w:hAnsi="Verdana" w:cs="Verdana"/>
              </w:rPr>
              <w:t xml:space="preserve">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 </w:t>
            </w:r>
          </w:p>
          <w:p w:rsidR="00D84103" w:rsidRPr="00E1026B" w:rsidRDefault="00D84103" w:rsidP="00D84103">
            <w:pPr>
              <w:ind w:firstLine="426"/>
              <w:rPr>
                <w:rFonts w:ascii="Verdana" w:hAnsi="Verdana" w:cs="Verdana"/>
              </w:rPr>
            </w:pPr>
            <w:r w:rsidRPr="00E1026B">
              <w:rPr>
                <w:rFonts w:ascii="Verdana" w:hAnsi="Verdana" w:cs="Verdana"/>
              </w:rPr>
              <w:t>Заявки на приобретение инвестиционных паев, направленные электронной почтой, факсом или курьером, не принимаются.</w:t>
            </w:r>
          </w:p>
          <w:p w:rsidR="00F03970" w:rsidRPr="00882FA5" w:rsidRDefault="00F03970" w:rsidP="004137F2">
            <w:pPr>
              <w:spacing w:line="240" w:lineRule="atLeast"/>
              <w:ind w:firstLine="34"/>
              <w:jc w:val="both"/>
              <w:rPr>
                <w:rFonts w:ascii="Verdana" w:hAnsi="Verdana" w:cs="Verdana"/>
                <w:b/>
                <w:bCs/>
                <w:sz w:val="18"/>
                <w:szCs w:val="18"/>
              </w:rPr>
            </w:pPr>
          </w:p>
        </w:tc>
      </w:tr>
      <w:tr w:rsidR="006C229B" w:rsidRPr="00CF3829">
        <w:tc>
          <w:tcPr>
            <w:tcW w:w="5211" w:type="dxa"/>
          </w:tcPr>
          <w:p w:rsidR="00942912" w:rsidRPr="00E1026B" w:rsidRDefault="00942912" w:rsidP="00942912">
            <w:pPr>
              <w:ind w:firstLine="426"/>
              <w:rPr>
                <w:rFonts w:ascii="Verdana" w:hAnsi="Verdana" w:cs="Verdana"/>
              </w:rPr>
            </w:pPr>
            <w:r w:rsidRPr="00E1026B">
              <w:rPr>
                <w:rFonts w:ascii="Verdana" w:hAnsi="Verdana" w:cs="Verdana"/>
              </w:rPr>
              <w:t>49.</w:t>
            </w:r>
            <w:r w:rsidRPr="00E1026B">
              <w:rPr>
                <w:rFonts w:ascii="Verdana" w:hAnsi="Verdana" w:cs="Verdana"/>
                <w:lang w:eastAsia="zh-CN"/>
              </w:rPr>
              <w:t xml:space="preserve"> Заявки на приобретение инвестиционных паев подаются:</w:t>
            </w:r>
          </w:p>
          <w:p w:rsidR="00942912" w:rsidRPr="00413FBC" w:rsidRDefault="00942912" w:rsidP="00942912">
            <w:pPr>
              <w:pStyle w:val="ConsPlusNormal"/>
              <w:widowControl/>
              <w:numPr>
                <w:ilvl w:val="0"/>
                <w:numId w:val="43"/>
              </w:numPr>
              <w:jc w:val="both"/>
              <w:rPr>
                <w:rFonts w:ascii="Verdana" w:hAnsi="Verdana" w:cs="Verdana"/>
                <w:lang w:eastAsia="zh-CN"/>
              </w:rPr>
            </w:pPr>
            <w:r w:rsidRPr="00413FBC">
              <w:rPr>
                <w:rFonts w:ascii="Verdana" w:hAnsi="Verdana" w:cs="Verdana"/>
                <w:lang w:eastAsia="zh-CN"/>
              </w:rPr>
              <w:t>управляющей компании</w:t>
            </w:r>
            <w:r w:rsidRPr="00413FBC">
              <w:rPr>
                <w:rFonts w:ascii="Verdana" w:hAnsi="Verdana" w:cs="Verdana"/>
              </w:rPr>
              <w:t>;</w:t>
            </w:r>
            <w:r w:rsidRPr="00413FBC">
              <w:rPr>
                <w:rFonts w:ascii="Verdana" w:hAnsi="Verdana" w:cs="Verdana"/>
                <w:lang w:eastAsia="zh-CN"/>
              </w:rPr>
              <w:t xml:space="preserve"> </w:t>
            </w:r>
          </w:p>
          <w:p w:rsidR="006C229B" w:rsidRPr="00CF3829" w:rsidRDefault="00942912" w:rsidP="00942912">
            <w:pPr>
              <w:spacing w:line="240" w:lineRule="atLeast"/>
              <w:rPr>
                <w:rFonts w:ascii="Verdana" w:hAnsi="Verdana" w:cs="Verdana"/>
                <w:b/>
                <w:bCs/>
                <w:sz w:val="18"/>
                <w:szCs w:val="18"/>
              </w:rPr>
            </w:pPr>
            <w:r>
              <w:rPr>
                <w:rFonts w:ascii="Verdana" w:hAnsi="Verdana" w:cs="Verdana"/>
                <w:lang w:eastAsia="zh-CN"/>
              </w:rPr>
              <w:t xml:space="preserve">             - </w:t>
            </w:r>
            <w:r w:rsidRPr="00413FBC">
              <w:rPr>
                <w:rFonts w:ascii="Verdana" w:hAnsi="Verdana" w:cs="Verdana"/>
                <w:lang w:eastAsia="zh-CN"/>
              </w:rPr>
              <w:t>агент</w:t>
            </w:r>
            <w:r>
              <w:rPr>
                <w:rFonts w:ascii="Verdana" w:hAnsi="Verdana" w:cs="Verdana"/>
                <w:lang w:eastAsia="zh-CN"/>
              </w:rPr>
              <w:t>у.</w:t>
            </w:r>
          </w:p>
        </w:tc>
        <w:tc>
          <w:tcPr>
            <w:tcW w:w="5211" w:type="dxa"/>
          </w:tcPr>
          <w:p w:rsidR="00D82703" w:rsidRPr="00E1026B" w:rsidRDefault="00D82703" w:rsidP="00D82703">
            <w:pPr>
              <w:ind w:firstLine="426"/>
              <w:rPr>
                <w:rFonts w:ascii="Verdana" w:hAnsi="Verdana" w:cs="Verdana"/>
              </w:rPr>
            </w:pPr>
            <w:r w:rsidRPr="00E1026B">
              <w:rPr>
                <w:rFonts w:ascii="Verdana" w:hAnsi="Verdana" w:cs="Verdana"/>
              </w:rPr>
              <w:t>49.</w:t>
            </w:r>
            <w:r w:rsidRPr="00E1026B">
              <w:rPr>
                <w:rFonts w:ascii="Verdana" w:hAnsi="Verdana" w:cs="Verdana"/>
                <w:lang w:eastAsia="zh-CN"/>
              </w:rPr>
              <w:t xml:space="preserve"> Заявки на приобретение инвестиционных паев подаются:</w:t>
            </w:r>
          </w:p>
          <w:p w:rsidR="00D82703" w:rsidRPr="00413FBC" w:rsidRDefault="00D82703" w:rsidP="00D82703">
            <w:pPr>
              <w:pStyle w:val="ConsPlusNormal"/>
              <w:widowControl/>
              <w:numPr>
                <w:ilvl w:val="0"/>
                <w:numId w:val="43"/>
              </w:numPr>
              <w:jc w:val="both"/>
              <w:rPr>
                <w:rFonts w:ascii="Verdana" w:hAnsi="Verdana" w:cs="Verdana"/>
                <w:lang w:eastAsia="zh-CN"/>
              </w:rPr>
            </w:pPr>
            <w:r w:rsidRPr="00413FBC">
              <w:rPr>
                <w:rFonts w:ascii="Verdana" w:hAnsi="Verdana" w:cs="Verdana"/>
                <w:lang w:eastAsia="zh-CN"/>
              </w:rPr>
              <w:t>управляющей компании</w:t>
            </w:r>
            <w:r w:rsidRPr="00413FBC">
              <w:rPr>
                <w:rFonts w:ascii="Verdana" w:hAnsi="Verdana" w:cs="Verdana"/>
              </w:rPr>
              <w:t>;</w:t>
            </w:r>
            <w:r w:rsidRPr="00413FBC">
              <w:rPr>
                <w:rFonts w:ascii="Verdana" w:hAnsi="Verdana" w:cs="Verdana"/>
                <w:lang w:eastAsia="zh-CN"/>
              </w:rPr>
              <w:t xml:space="preserve"> </w:t>
            </w:r>
          </w:p>
          <w:p w:rsidR="00D82703" w:rsidRPr="00413FBC" w:rsidRDefault="00D82703" w:rsidP="00D82703">
            <w:pPr>
              <w:pStyle w:val="ConsPlusNormal"/>
              <w:widowControl/>
              <w:numPr>
                <w:ilvl w:val="0"/>
                <w:numId w:val="43"/>
              </w:numPr>
              <w:jc w:val="both"/>
              <w:rPr>
                <w:rFonts w:ascii="Verdana" w:hAnsi="Verdana" w:cs="Verdana"/>
                <w:b/>
                <w:bCs/>
                <w:lang w:eastAsia="zh-CN"/>
              </w:rPr>
            </w:pPr>
            <w:r w:rsidRPr="00413FBC">
              <w:rPr>
                <w:rFonts w:ascii="Verdana" w:hAnsi="Verdana" w:cs="Verdana"/>
                <w:lang w:eastAsia="zh-CN"/>
              </w:rPr>
              <w:t>агент</w:t>
            </w:r>
            <w:r>
              <w:rPr>
                <w:rFonts w:ascii="Verdana" w:hAnsi="Verdana" w:cs="Verdana"/>
                <w:lang w:eastAsia="zh-CN"/>
              </w:rPr>
              <w:t xml:space="preserve">ам по выдаче, погашению и обмену инвестиционных паев </w:t>
            </w:r>
            <w:r>
              <w:rPr>
                <w:rFonts w:ascii="Verdana" w:hAnsi="Verdana" w:cs="Verdana"/>
                <w:lang w:eastAsia="zh-CN"/>
              </w:rPr>
              <w:lastRenderedPageBreak/>
              <w:t>(далее – агент)</w:t>
            </w:r>
            <w:r w:rsidRPr="00413FBC">
              <w:rPr>
                <w:rFonts w:ascii="Verdana" w:hAnsi="Verdana" w:cs="Verdana"/>
                <w:lang w:eastAsia="zh-CN"/>
              </w:rPr>
              <w:t>.</w:t>
            </w:r>
          </w:p>
          <w:p w:rsidR="00AC7E0C" w:rsidRPr="00CF3829" w:rsidRDefault="00AC7E0C" w:rsidP="00FE126C">
            <w:pPr>
              <w:jc w:val="both"/>
              <w:rPr>
                <w:rFonts w:ascii="Verdana" w:hAnsi="Verdana" w:cs="Verdana"/>
                <w:sz w:val="18"/>
                <w:szCs w:val="18"/>
              </w:rPr>
            </w:pPr>
          </w:p>
        </w:tc>
      </w:tr>
      <w:tr w:rsidR="006C229B" w:rsidRPr="00CF3829">
        <w:tc>
          <w:tcPr>
            <w:tcW w:w="5211" w:type="dxa"/>
          </w:tcPr>
          <w:p w:rsidR="00D46401" w:rsidRPr="006A497F" w:rsidRDefault="00D46401" w:rsidP="00D46401">
            <w:pPr>
              <w:ind w:firstLine="425"/>
              <w:rPr>
                <w:rFonts w:ascii="Verdana" w:eastAsia="MS Mincho" w:hAnsi="Verdana" w:cs="Verdana"/>
              </w:rPr>
            </w:pPr>
            <w:r w:rsidRPr="006A497F">
              <w:rPr>
                <w:rFonts w:ascii="Verdana" w:hAnsi="Verdana" w:cs="Verdana"/>
              </w:rPr>
              <w:lastRenderedPageBreak/>
              <w:t>6</w:t>
            </w:r>
            <w:r>
              <w:rPr>
                <w:rFonts w:ascii="Verdana" w:hAnsi="Verdana" w:cs="Verdana"/>
              </w:rPr>
              <w:t>5</w:t>
            </w:r>
            <w:r w:rsidRPr="006A497F">
              <w:rPr>
                <w:rFonts w:ascii="Verdana" w:hAnsi="Verdana" w:cs="Verdana"/>
              </w:rPr>
              <w:t xml:space="preserve">. После завершения формирования фонда </w:t>
            </w:r>
            <w:r w:rsidRPr="006A497F">
              <w:rPr>
                <w:rFonts w:ascii="Verdana" w:eastAsia="MS Mincho" w:hAnsi="Verdana" w:cs="Verdana"/>
              </w:rPr>
              <w:t>надбавка, на которую увеличивается расчетная стоимость инвестиционного пая,</w:t>
            </w:r>
            <w:r w:rsidRPr="006A497F">
              <w:rPr>
                <w:rFonts w:ascii="Verdana" w:hAnsi="Verdana" w:cs="Verdana"/>
              </w:rPr>
              <w:t xml:space="preserve"> при </w:t>
            </w:r>
            <w:r w:rsidRPr="006A497F">
              <w:rPr>
                <w:rFonts w:ascii="Verdana" w:eastAsia="MS Mincho" w:hAnsi="Verdana" w:cs="Verdana"/>
              </w:rPr>
              <w:t>подаче управляющей компании заявки на приобретение инвестиционных паев:</w:t>
            </w:r>
          </w:p>
          <w:p w:rsidR="00D46401" w:rsidRPr="002B26CB" w:rsidRDefault="00D46401" w:rsidP="00D46401">
            <w:pPr>
              <w:numPr>
                <w:ilvl w:val="0"/>
                <w:numId w:val="44"/>
              </w:numPr>
              <w:tabs>
                <w:tab w:val="clear" w:pos="1429"/>
                <w:tab w:val="num" w:pos="0"/>
              </w:tabs>
              <w:autoSpaceDE w:val="0"/>
              <w:autoSpaceDN w:val="0"/>
              <w:spacing w:line="240" w:lineRule="atLeast"/>
              <w:ind w:left="0" w:firstLine="720"/>
              <w:jc w:val="both"/>
              <w:rPr>
                <w:rFonts w:ascii="Verdana" w:eastAsia="MS Mincho" w:hAnsi="Verdana" w:cs="Verdana"/>
                <w:lang w:eastAsia="en-US"/>
              </w:rPr>
            </w:pPr>
            <w:r w:rsidRPr="002B26CB">
              <w:rPr>
                <w:rFonts w:ascii="Verdana" w:eastAsia="MS Mincho" w:hAnsi="Verdana" w:cs="Verdana"/>
                <w:lang w:eastAsia="en-US"/>
              </w:rPr>
              <w:t xml:space="preserve">составляет 0,5 процента (с учётом налога на добавленную стоимость) от расчетной стоимости инвестиционного пая, если сумма денежных средств, внесенных в фонд, меньше или равна  50000 (Пятидесяти тысячам) рублей; </w:t>
            </w:r>
          </w:p>
          <w:p w:rsidR="00D46401" w:rsidRPr="002B26CB" w:rsidRDefault="00D46401" w:rsidP="00D46401">
            <w:pPr>
              <w:pStyle w:val="BodyNum"/>
              <w:numPr>
                <w:ilvl w:val="0"/>
                <w:numId w:val="44"/>
              </w:numPr>
              <w:tabs>
                <w:tab w:val="clear" w:pos="1429"/>
                <w:tab w:val="num" w:pos="0"/>
              </w:tabs>
              <w:autoSpaceDE w:val="0"/>
              <w:autoSpaceDN w:val="0"/>
              <w:spacing w:after="0" w:line="240" w:lineRule="atLeast"/>
              <w:ind w:left="0" w:firstLine="720"/>
              <w:rPr>
                <w:rFonts w:ascii="Verdana" w:eastAsia="MS Mincho" w:hAnsi="Verdana" w:cs="Verdana"/>
                <w:sz w:val="20"/>
                <w:szCs w:val="20"/>
              </w:rPr>
            </w:pPr>
            <w:r w:rsidRPr="002B26CB">
              <w:rPr>
                <w:rFonts w:ascii="Verdana" w:eastAsia="MS Mincho" w:hAnsi="Verdana" w:cs="Verdana"/>
                <w:sz w:val="20"/>
                <w:szCs w:val="20"/>
              </w:rPr>
              <w:t xml:space="preserve">не взимается, если сумма денежных средств, внесенных в фонд, составляет более    50000 (Пятидесяти тысяч) рублей. </w:t>
            </w:r>
          </w:p>
          <w:p w:rsidR="00D46401" w:rsidRPr="002B26CB" w:rsidRDefault="00D46401" w:rsidP="00D46401">
            <w:pPr>
              <w:autoSpaceDE w:val="0"/>
              <w:autoSpaceDN w:val="0"/>
              <w:spacing w:line="240" w:lineRule="atLeast"/>
              <w:ind w:firstLine="709"/>
              <w:rPr>
                <w:rFonts w:ascii="Verdana" w:hAnsi="Verdana" w:cs="Verdana"/>
                <w:lang w:eastAsia="en-US"/>
              </w:rPr>
            </w:pPr>
            <w:r w:rsidRPr="002B26CB">
              <w:rPr>
                <w:rFonts w:ascii="Verdana" w:hAnsi="Verdana" w:cs="Verdana"/>
                <w:lang w:eastAsia="en-US"/>
              </w:rPr>
              <w:t>После завершения формирования фонда надбавка, на которую увеличивается расчетная стоимость инвестиционного пая, при подаче заявки на приобретение агенту фонда Обществу с ограниченной ответственностью «Универсальный брокер»:</w:t>
            </w:r>
          </w:p>
          <w:p w:rsidR="00D46401" w:rsidRPr="002B26CB" w:rsidRDefault="00D46401" w:rsidP="00D46401">
            <w:pPr>
              <w:spacing w:line="240" w:lineRule="atLeast"/>
              <w:ind w:firstLine="709"/>
              <w:rPr>
                <w:rFonts w:ascii="Verdana" w:hAnsi="Verdana" w:cs="Verdana"/>
                <w:snapToGrid w:val="0"/>
              </w:rPr>
            </w:pPr>
            <w:r w:rsidRPr="002B26CB">
              <w:rPr>
                <w:rFonts w:ascii="Verdana" w:eastAsia="MS Mincho" w:hAnsi="Verdana" w:cs="Verdana"/>
                <w:lang w:eastAsia="en-US"/>
              </w:rPr>
              <w:t xml:space="preserve">составляет </w:t>
            </w:r>
            <w:r w:rsidRPr="002B26CB">
              <w:rPr>
                <w:rFonts w:ascii="Verdana" w:hAnsi="Verdana" w:cs="Verdana"/>
              </w:rPr>
              <w:t>0,5 (ноль целых пять десятых)</w:t>
            </w:r>
            <w:r w:rsidRPr="002B26CB">
              <w:rPr>
                <w:rFonts w:ascii="Verdana" w:hAnsi="Verdana" w:cs="Verdana"/>
                <w:snapToGrid w:val="0"/>
              </w:rPr>
              <w:t xml:space="preserve"> </w:t>
            </w:r>
            <w:r w:rsidRPr="002B26CB">
              <w:rPr>
                <w:rFonts w:ascii="Verdana" w:eastAsia="MS Mincho" w:hAnsi="Verdana" w:cs="Verdana"/>
                <w:lang w:eastAsia="en-US"/>
              </w:rPr>
              <w:t xml:space="preserve">процента (с учетом налога на добавленную стоимость) </w:t>
            </w:r>
            <w:r w:rsidRPr="002B26CB">
              <w:rPr>
                <w:rFonts w:ascii="Verdana" w:hAnsi="Verdana" w:cs="Verdana"/>
                <w:snapToGrid w:val="0"/>
              </w:rPr>
              <w:t>от  расчетной стоимости одного инвестиционного пая.</w:t>
            </w:r>
          </w:p>
          <w:p w:rsidR="00D46401" w:rsidRPr="002B4039" w:rsidRDefault="00D46401" w:rsidP="00D46401">
            <w:pPr>
              <w:spacing w:line="240" w:lineRule="atLeast"/>
              <w:ind w:firstLine="709"/>
              <w:rPr>
                <w:rFonts w:ascii="Verdana" w:hAnsi="Verdana" w:cs="Verdana"/>
                <w:lang w:eastAsia="en-US"/>
              </w:rPr>
            </w:pPr>
            <w:r w:rsidRPr="002B4039">
              <w:rPr>
                <w:rFonts w:ascii="Verdana" w:hAnsi="Verdana" w:cs="Verdana"/>
                <w:lang w:eastAsia="en-US"/>
              </w:rPr>
              <w:t>В случае поступления денежных средств в Фонд по заявке на приобретение инвестиционных паев, поданной агенту, прекратившему осуществление агентской деятельности, количество выдаваемых паев определяется исходя из расчетной стоимости пая, увеличенной на надбавку, предусмотренную при подаче заявки на приобретение инвестиционных паев Управляющей компании.</w:t>
            </w:r>
          </w:p>
          <w:p w:rsidR="006C229B" w:rsidRPr="00CF3829" w:rsidRDefault="006C229B" w:rsidP="009A2B34">
            <w:pPr>
              <w:rPr>
                <w:rFonts w:ascii="Verdana" w:hAnsi="Verdana" w:cs="Verdana"/>
                <w:sz w:val="18"/>
                <w:szCs w:val="18"/>
              </w:rPr>
            </w:pPr>
          </w:p>
        </w:tc>
        <w:tc>
          <w:tcPr>
            <w:tcW w:w="5211" w:type="dxa"/>
          </w:tcPr>
          <w:p w:rsidR="00D46401" w:rsidRPr="006A497F" w:rsidRDefault="00D46401" w:rsidP="00D46401">
            <w:pPr>
              <w:ind w:firstLine="425"/>
              <w:rPr>
                <w:rFonts w:ascii="Verdana" w:eastAsia="MS Mincho" w:hAnsi="Verdana" w:cs="Verdana"/>
              </w:rPr>
            </w:pPr>
            <w:r w:rsidRPr="006A497F">
              <w:rPr>
                <w:rFonts w:ascii="Verdana" w:hAnsi="Verdana" w:cs="Verdana"/>
              </w:rPr>
              <w:t>6</w:t>
            </w:r>
            <w:r>
              <w:rPr>
                <w:rFonts w:ascii="Verdana" w:hAnsi="Verdana" w:cs="Verdana"/>
              </w:rPr>
              <w:t>5</w:t>
            </w:r>
            <w:r w:rsidRPr="006A497F">
              <w:rPr>
                <w:rFonts w:ascii="Verdana" w:hAnsi="Verdana" w:cs="Verdana"/>
              </w:rPr>
              <w:t xml:space="preserve">. После завершения формирования фонда </w:t>
            </w:r>
            <w:r w:rsidRPr="006A497F">
              <w:rPr>
                <w:rFonts w:ascii="Verdana" w:eastAsia="MS Mincho" w:hAnsi="Verdana" w:cs="Verdana"/>
              </w:rPr>
              <w:t>надбавка, на которую увеличивается расчетная стоимость инвестиционного пая,</w:t>
            </w:r>
            <w:r w:rsidRPr="006A497F">
              <w:rPr>
                <w:rFonts w:ascii="Verdana" w:hAnsi="Verdana" w:cs="Verdana"/>
              </w:rPr>
              <w:t xml:space="preserve"> при </w:t>
            </w:r>
            <w:r w:rsidRPr="006A497F">
              <w:rPr>
                <w:rFonts w:ascii="Verdana" w:eastAsia="MS Mincho" w:hAnsi="Verdana" w:cs="Verdana"/>
              </w:rPr>
              <w:t>подаче управляющей компании заявки на приобретение инвестиционных паев:</w:t>
            </w:r>
          </w:p>
          <w:p w:rsidR="00D46401" w:rsidRPr="002B26CB" w:rsidRDefault="00D46401" w:rsidP="00D46401">
            <w:pPr>
              <w:numPr>
                <w:ilvl w:val="0"/>
                <w:numId w:val="44"/>
              </w:numPr>
              <w:tabs>
                <w:tab w:val="clear" w:pos="1429"/>
                <w:tab w:val="num" w:pos="0"/>
              </w:tabs>
              <w:autoSpaceDE w:val="0"/>
              <w:autoSpaceDN w:val="0"/>
              <w:spacing w:line="240" w:lineRule="atLeast"/>
              <w:ind w:left="0" w:firstLine="720"/>
              <w:jc w:val="both"/>
              <w:rPr>
                <w:rFonts w:ascii="Verdana" w:eastAsia="MS Mincho" w:hAnsi="Verdana" w:cs="Verdana"/>
                <w:lang w:eastAsia="en-US"/>
              </w:rPr>
            </w:pPr>
            <w:r w:rsidRPr="002B26CB">
              <w:rPr>
                <w:rFonts w:ascii="Verdana" w:eastAsia="MS Mincho" w:hAnsi="Verdana" w:cs="Verdana"/>
                <w:lang w:eastAsia="en-US"/>
              </w:rPr>
              <w:t xml:space="preserve">составляет 0,5 процента (с учётом налога на добавленную стоимость) от расчетной стоимости инвестиционного пая, если сумма денежных средств, внесенных в фонд, меньше или равна  50000 (Пятидесяти тысячам) рублей; </w:t>
            </w:r>
          </w:p>
          <w:p w:rsidR="00D46401" w:rsidRPr="002B26CB" w:rsidRDefault="00D46401" w:rsidP="00D46401">
            <w:pPr>
              <w:pStyle w:val="BodyNum"/>
              <w:numPr>
                <w:ilvl w:val="0"/>
                <w:numId w:val="44"/>
              </w:numPr>
              <w:tabs>
                <w:tab w:val="clear" w:pos="1429"/>
                <w:tab w:val="num" w:pos="0"/>
              </w:tabs>
              <w:autoSpaceDE w:val="0"/>
              <w:autoSpaceDN w:val="0"/>
              <w:spacing w:after="0" w:line="240" w:lineRule="atLeast"/>
              <w:ind w:left="0" w:firstLine="720"/>
              <w:rPr>
                <w:rFonts w:ascii="Verdana" w:eastAsia="MS Mincho" w:hAnsi="Verdana" w:cs="Verdana"/>
                <w:sz w:val="20"/>
                <w:szCs w:val="20"/>
              </w:rPr>
            </w:pPr>
            <w:r w:rsidRPr="002B26CB">
              <w:rPr>
                <w:rFonts w:ascii="Verdana" w:eastAsia="MS Mincho" w:hAnsi="Verdana" w:cs="Verdana"/>
                <w:sz w:val="20"/>
                <w:szCs w:val="20"/>
              </w:rPr>
              <w:t xml:space="preserve">не взимается, если сумма денежных средств, внесенных в фонд, составляет более    50000 (Пятидесяти тысяч) рублей. </w:t>
            </w:r>
          </w:p>
          <w:p w:rsidR="00D46401" w:rsidRPr="002B26CB" w:rsidRDefault="00D46401" w:rsidP="00D46401">
            <w:pPr>
              <w:autoSpaceDE w:val="0"/>
              <w:autoSpaceDN w:val="0"/>
              <w:spacing w:line="240" w:lineRule="atLeast"/>
              <w:ind w:firstLine="709"/>
              <w:rPr>
                <w:rFonts w:ascii="Verdana" w:hAnsi="Verdana" w:cs="Verdana"/>
                <w:lang w:eastAsia="en-US"/>
              </w:rPr>
            </w:pPr>
            <w:r w:rsidRPr="002B26CB">
              <w:rPr>
                <w:rFonts w:ascii="Verdana" w:hAnsi="Verdana" w:cs="Verdana"/>
                <w:lang w:eastAsia="en-US"/>
              </w:rPr>
              <w:t>После завершения формирования фонда надбавка, на которую увеличивается расчетная стоимость инвестиционного пая, при подаче заявки на приобретение агенту фонда:</w:t>
            </w:r>
          </w:p>
          <w:p w:rsidR="00D46401" w:rsidRPr="002B26CB" w:rsidRDefault="00D46401" w:rsidP="00D46401">
            <w:pPr>
              <w:spacing w:line="240" w:lineRule="atLeast"/>
              <w:ind w:firstLine="709"/>
              <w:rPr>
                <w:rFonts w:ascii="Verdana" w:hAnsi="Verdana" w:cs="Verdana"/>
                <w:snapToGrid w:val="0"/>
              </w:rPr>
            </w:pPr>
            <w:r w:rsidRPr="002B26CB">
              <w:rPr>
                <w:rFonts w:ascii="Verdana" w:eastAsia="MS Mincho" w:hAnsi="Verdana" w:cs="Verdana"/>
                <w:lang w:eastAsia="en-US"/>
              </w:rPr>
              <w:t xml:space="preserve">составляет </w:t>
            </w:r>
            <w:r w:rsidRPr="002B26CB">
              <w:rPr>
                <w:rFonts w:ascii="Verdana" w:hAnsi="Verdana" w:cs="Verdana"/>
              </w:rPr>
              <w:t>0,5 (ноль целых пять десятых)</w:t>
            </w:r>
            <w:r w:rsidRPr="002B26CB">
              <w:rPr>
                <w:rFonts w:ascii="Verdana" w:hAnsi="Verdana" w:cs="Verdana"/>
                <w:snapToGrid w:val="0"/>
              </w:rPr>
              <w:t xml:space="preserve"> </w:t>
            </w:r>
            <w:r w:rsidRPr="002B26CB">
              <w:rPr>
                <w:rFonts w:ascii="Verdana" w:eastAsia="MS Mincho" w:hAnsi="Verdana" w:cs="Verdana"/>
                <w:lang w:eastAsia="en-US"/>
              </w:rPr>
              <w:t xml:space="preserve">процента (с учетом налога на добавленную стоимость) </w:t>
            </w:r>
            <w:r w:rsidRPr="002B26CB">
              <w:rPr>
                <w:rFonts w:ascii="Verdana" w:hAnsi="Verdana" w:cs="Verdana"/>
                <w:snapToGrid w:val="0"/>
              </w:rPr>
              <w:t>от  расчетной стоимости одного инвестиционного пая.</w:t>
            </w:r>
          </w:p>
          <w:p w:rsidR="00D46401" w:rsidRPr="002B4039" w:rsidRDefault="00D46401" w:rsidP="00D46401">
            <w:pPr>
              <w:spacing w:line="240" w:lineRule="atLeast"/>
              <w:ind w:firstLine="709"/>
              <w:rPr>
                <w:rFonts w:ascii="Verdana" w:hAnsi="Verdana" w:cs="Verdana"/>
                <w:lang w:eastAsia="en-US"/>
              </w:rPr>
            </w:pPr>
            <w:r w:rsidRPr="002B4039">
              <w:rPr>
                <w:rFonts w:ascii="Verdana" w:hAnsi="Verdana" w:cs="Verdana"/>
                <w:lang w:eastAsia="en-US"/>
              </w:rPr>
              <w:t>В случае поступления денежных средств в Фонд по заявке на приобретение инвестиционных паев, поданной агенту, прекратившему осуществление агентской деятельности, количество выдаваемых паев определяется исходя из расчетной стоимости пая, увеличенной на надбавку, предусмотренную при подаче заявки на приобретение инвестиционных паев Управляющей компании.</w:t>
            </w:r>
          </w:p>
          <w:p w:rsidR="006C229B" w:rsidRPr="00CF3829" w:rsidRDefault="006C229B" w:rsidP="005D3F5A">
            <w:pPr>
              <w:spacing w:line="240" w:lineRule="atLeast"/>
              <w:rPr>
                <w:rFonts w:ascii="Verdana" w:hAnsi="Verdana" w:cs="Verdana"/>
                <w:b/>
                <w:bCs/>
                <w:sz w:val="18"/>
                <w:szCs w:val="18"/>
              </w:rPr>
            </w:pPr>
          </w:p>
        </w:tc>
      </w:tr>
      <w:tr w:rsidR="009A2B34" w:rsidRPr="00CF3829">
        <w:tc>
          <w:tcPr>
            <w:tcW w:w="5211" w:type="dxa"/>
          </w:tcPr>
          <w:p w:rsidR="00867B1F" w:rsidRPr="00A03E3E" w:rsidRDefault="00867B1F" w:rsidP="00867B1F">
            <w:pPr>
              <w:ind w:firstLine="426"/>
              <w:rPr>
                <w:rFonts w:ascii="Verdana" w:hAnsi="Verdana" w:cs="Verdana"/>
              </w:rPr>
            </w:pPr>
            <w:r>
              <w:rPr>
                <w:rFonts w:ascii="Verdana" w:hAnsi="Verdana" w:cs="Verdana"/>
              </w:rPr>
              <w:t>68</w:t>
            </w:r>
            <w:r w:rsidRPr="00A03E3E">
              <w:rPr>
                <w:rFonts w:ascii="Verdana" w:hAnsi="Verdana" w:cs="Verdana"/>
              </w:rPr>
              <w:t>. 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приложением к настоящим Правилам.</w:t>
            </w:r>
          </w:p>
          <w:p w:rsidR="00867B1F" w:rsidRPr="00A03E3E" w:rsidRDefault="00867B1F" w:rsidP="00867B1F">
            <w:pPr>
              <w:ind w:firstLine="426"/>
              <w:rPr>
                <w:rFonts w:ascii="Verdana" w:hAnsi="Verdana" w:cs="Verdana"/>
              </w:rPr>
            </w:pPr>
            <w:r w:rsidRPr="00A03E3E">
              <w:rPr>
                <w:rFonts w:ascii="Verdana" w:hAnsi="Verdana" w:cs="Verdana"/>
              </w:rPr>
              <w:t>Заявки на погашение инвестиционных паев носят безотзывный характер.</w:t>
            </w:r>
          </w:p>
          <w:p w:rsidR="00867B1F" w:rsidRDefault="00867B1F" w:rsidP="00867B1F">
            <w:pPr>
              <w:ind w:firstLine="426"/>
              <w:rPr>
                <w:rFonts w:ascii="Verdana" w:hAnsi="Verdana" w:cs="Verdana"/>
              </w:rPr>
            </w:pPr>
            <w:r w:rsidRPr="00A03E3E">
              <w:rPr>
                <w:rFonts w:ascii="Verdana" w:hAnsi="Verdana" w:cs="Verdana"/>
              </w:rPr>
              <w:t>Заявки на погашение инвестиционных паев подаются в следующем порядке:</w:t>
            </w:r>
          </w:p>
          <w:p w:rsidR="00867B1F" w:rsidRDefault="00867B1F" w:rsidP="00867B1F">
            <w:pPr>
              <w:ind w:firstLine="426"/>
              <w:rPr>
                <w:rFonts w:ascii="Verdana" w:hAnsi="Verdana" w:cs="Verdana"/>
              </w:rPr>
            </w:pPr>
            <w:r w:rsidRPr="00EE51FE">
              <w:rPr>
                <w:rFonts w:ascii="Verdana" w:hAnsi="Verdana" w:cs="Verdana"/>
              </w:rPr>
              <w:t>Заявки на погашение инвестиционных паев, оформленные в соответствии с приложениями №4,</w:t>
            </w:r>
            <w:r>
              <w:rPr>
                <w:rFonts w:ascii="Verdana" w:hAnsi="Verdana" w:cs="Verdana"/>
              </w:rPr>
              <w:t xml:space="preserve"> </w:t>
            </w:r>
            <w:r w:rsidRPr="00EE51FE">
              <w:rPr>
                <w:rFonts w:ascii="Verdana" w:hAnsi="Verdana" w:cs="Verdana"/>
              </w:rPr>
              <w:t xml:space="preserve">№5 к настоящим Правилам, подаются в пунктах приема заявок владельцем инвестиционных паев или его уполномоченным представителем. </w:t>
            </w:r>
          </w:p>
          <w:p w:rsidR="00867B1F" w:rsidRPr="00A03E3E" w:rsidRDefault="00867B1F" w:rsidP="00867B1F">
            <w:pPr>
              <w:ind w:firstLine="426"/>
              <w:rPr>
                <w:rFonts w:ascii="Verdana" w:hAnsi="Verdana" w:cs="Verdana"/>
              </w:rPr>
            </w:pPr>
            <w:r w:rsidRPr="00EE51FE">
              <w:rPr>
                <w:rFonts w:ascii="Verdana" w:hAnsi="Verdana" w:cs="Verdana"/>
              </w:rPr>
              <w:t>Заявки на погашение инвестиционных паев, оформленные в соответствии с приложением № 6 к настоящим Правилам, подаются в пунктах приема заявок номинальным держателем или его уполномоченным представителем.</w:t>
            </w:r>
          </w:p>
          <w:p w:rsidR="00867B1F" w:rsidRPr="00A03E3E" w:rsidRDefault="00867B1F" w:rsidP="00867B1F">
            <w:pPr>
              <w:ind w:firstLine="426"/>
              <w:rPr>
                <w:rFonts w:ascii="Verdana" w:hAnsi="Verdana" w:cs="Verdana"/>
              </w:rPr>
            </w:pPr>
            <w:r w:rsidRPr="00A03E3E">
              <w:rPr>
                <w:rFonts w:ascii="Verdana" w:hAnsi="Verdana" w:cs="Verdana"/>
              </w:rPr>
              <w:t xml:space="preserve">Заявки на погашение инвестиционных паев могут направляться посредством </w:t>
            </w:r>
            <w:r w:rsidRPr="00A03E3E">
              <w:rPr>
                <w:rFonts w:ascii="Verdana" w:hAnsi="Verdana" w:cs="Verdana"/>
              </w:rPr>
              <w:lastRenderedPageBreak/>
              <w:t xml:space="preserve">почтовой связи заказным письмом с уведомлением о вручении на адрес управляющей компании: 191186, Санкт-Петербург, улица Миллионная, дом 8, ЗАО «Центральная Управляющая Компания». При этом подпись на заявке должна быть удостоверена нотариально. </w:t>
            </w:r>
          </w:p>
          <w:p w:rsidR="00867B1F" w:rsidRDefault="00867B1F" w:rsidP="00867B1F">
            <w:pPr>
              <w:ind w:firstLine="426"/>
              <w:rPr>
                <w:rFonts w:ascii="Verdana" w:hAnsi="Verdana" w:cs="Verdana"/>
              </w:rPr>
            </w:pPr>
            <w:r w:rsidRPr="00A03E3E">
              <w:rPr>
                <w:rFonts w:ascii="Verdana" w:hAnsi="Verdana" w:cs="Verdana"/>
              </w:rPr>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867B1F" w:rsidRPr="00A03E3E" w:rsidRDefault="00867B1F" w:rsidP="00867B1F">
            <w:pPr>
              <w:ind w:firstLine="426"/>
              <w:rPr>
                <w:rFonts w:ascii="Verdana" w:hAnsi="Verdana" w:cs="Verdana"/>
              </w:rPr>
            </w:pPr>
            <w:r w:rsidRPr="00675895">
              <w:rPr>
                <w:rFonts w:ascii="Verdana" w:hAnsi="Verdana" w:cs="Verdana"/>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rsidR="00867B1F" w:rsidRPr="002B4039" w:rsidRDefault="00867B1F" w:rsidP="00867B1F">
            <w:pPr>
              <w:ind w:firstLine="426"/>
              <w:rPr>
                <w:rFonts w:ascii="Verdana" w:hAnsi="Verdana" w:cs="Verdana"/>
              </w:rPr>
            </w:pPr>
            <w:r w:rsidRPr="002B4039">
              <w:rPr>
                <w:rFonts w:ascii="Verdana" w:hAnsi="Verdana" w:cs="Verdana"/>
              </w:rPr>
              <w:t>Заявки на погашение инвестиционных паев, направленные электронной почтой, факсом или курьером, не принимаются.</w:t>
            </w:r>
          </w:p>
          <w:p w:rsidR="00867B1F" w:rsidRDefault="00867B1F" w:rsidP="00867B1F">
            <w:pPr>
              <w:ind w:firstLine="426"/>
              <w:rPr>
                <w:rFonts w:ascii="Verdana" w:hAnsi="Verdana" w:cs="Verdana"/>
              </w:rPr>
            </w:pPr>
            <w:r w:rsidRPr="00A03E3E">
              <w:rPr>
                <w:rFonts w:ascii="Verdana" w:hAnsi="Verdana" w:cs="Verdana"/>
              </w:rPr>
              <w:t>Заявки на погашение инвестиционных паев, права на которые учитываются в реестре владельцев инвестиционных паев на лицевом счете номинального держателя, подаются этим номинальным держателем.</w:t>
            </w:r>
          </w:p>
          <w:p w:rsidR="009A2B34" w:rsidRPr="000A35E6" w:rsidRDefault="009A2B34" w:rsidP="009A2B34">
            <w:pPr>
              <w:ind w:firstLine="426"/>
              <w:rPr>
                <w:rFonts w:ascii="Verdana" w:hAnsi="Verdana" w:cs="Verdana"/>
              </w:rPr>
            </w:pPr>
          </w:p>
        </w:tc>
        <w:tc>
          <w:tcPr>
            <w:tcW w:w="5211" w:type="dxa"/>
          </w:tcPr>
          <w:p w:rsidR="00867B1F" w:rsidRPr="00A03E3E" w:rsidRDefault="00867B1F" w:rsidP="00867B1F">
            <w:pPr>
              <w:ind w:firstLine="426"/>
              <w:rPr>
                <w:rFonts w:ascii="Verdana" w:hAnsi="Verdana" w:cs="Verdana"/>
              </w:rPr>
            </w:pPr>
            <w:r>
              <w:rPr>
                <w:rFonts w:ascii="Verdana" w:hAnsi="Verdana" w:cs="Verdana"/>
              </w:rPr>
              <w:lastRenderedPageBreak/>
              <w:t>68</w:t>
            </w:r>
            <w:r w:rsidRPr="00A03E3E">
              <w:rPr>
                <w:rFonts w:ascii="Verdana" w:hAnsi="Verdana" w:cs="Verdana"/>
              </w:rPr>
              <w:t>. 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приложением к настоящим Правилам.</w:t>
            </w:r>
          </w:p>
          <w:p w:rsidR="00867B1F" w:rsidRPr="00A03E3E" w:rsidRDefault="00867B1F" w:rsidP="00867B1F">
            <w:pPr>
              <w:ind w:firstLine="426"/>
              <w:rPr>
                <w:rFonts w:ascii="Verdana" w:hAnsi="Verdana" w:cs="Verdana"/>
              </w:rPr>
            </w:pPr>
            <w:r w:rsidRPr="00A03E3E">
              <w:rPr>
                <w:rFonts w:ascii="Verdana" w:hAnsi="Verdana" w:cs="Verdana"/>
              </w:rPr>
              <w:t>Заявки на погашение инвестиционных паев носят безотзывный характер.</w:t>
            </w:r>
          </w:p>
          <w:p w:rsidR="00867B1F" w:rsidRDefault="00867B1F" w:rsidP="00867B1F">
            <w:pPr>
              <w:ind w:firstLine="426"/>
              <w:rPr>
                <w:rFonts w:ascii="Verdana" w:hAnsi="Verdana" w:cs="Verdana"/>
              </w:rPr>
            </w:pPr>
            <w:r w:rsidRPr="00A03E3E">
              <w:rPr>
                <w:rFonts w:ascii="Verdana" w:hAnsi="Verdana" w:cs="Verdana"/>
              </w:rPr>
              <w:t>Заявки на погашение инвестиционных паев подаются в следующем порядке:</w:t>
            </w:r>
          </w:p>
          <w:p w:rsidR="00867B1F" w:rsidRDefault="00867B1F" w:rsidP="00867B1F">
            <w:pPr>
              <w:ind w:firstLine="426"/>
              <w:rPr>
                <w:rFonts w:ascii="Verdana" w:hAnsi="Verdana" w:cs="Verdana"/>
              </w:rPr>
            </w:pPr>
            <w:r w:rsidRPr="00EE51FE">
              <w:rPr>
                <w:rFonts w:ascii="Verdana" w:hAnsi="Verdana" w:cs="Verdana"/>
              </w:rPr>
              <w:t>Заявки на погашение инвестиционных паев, оформленные в соответствии с приложениями №4,</w:t>
            </w:r>
            <w:r>
              <w:rPr>
                <w:rFonts w:ascii="Verdana" w:hAnsi="Verdana" w:cs="Verdana"/>
              </w:rPr>
              <w:t xml:space="preserve"> </w:t>
            </w:r>
            <w:r w:rsidRPr="00EE51FE">
              <w:rPr>
                <w:rFonts w:ascii="Verdana" w:hAnsi="Verdana" w:cs="Verdana"/>
              </w:rPr>
              <w:t xml:space="preserve">№5 к настоящим Правилам, подаются в пунктах приема заявок владельцем инвестиционных паев или его уполномоченным представителем. </w:t>
            </w:r>
          </w:p>
          <w:p w:rsidR="00867B1F" w:rsidRPr="00A03E3E" w:rsidRDefault="00867B1F" w:rsidP="00867B1F">
            <w:pPr>
              <w:ind w:firstLine="426"/>
              <w:rPr>
                <w:rFonts w:ascii="Verdana" w:hAnsi="Verdana" w:cs="Verdana"/>
              </w:rPr>
            </w:pPr>
            <w:r w:rsidRPr="00EE51FE">
              <w:rPr>
                <w:rFonts w:ascii="Verdana" w:hAnsi="Verdana" w:cs="Verdana"/>
              </w:rPr>
              <w:t>Заявки на погашение инвестиционных паев, оформленные в соответствии с приложением № 6 к настоящим Правилам, подаются в пунктах приема заявок номинальным держателем или его уполномоченным представителем.</w:t>
            </w:r>
          </w:p>
          <w:p w:rsidR="00867B1F" w:rsidRPr="00A03E3E" w:rsidRDefault="00867B1F" w:rsidP="00867B1F">
            <w:pPr>
              <w:ind w:firstLine="426"/>
              <w:rPr>
                <w:rFonts w:ascii="Verdana" w:hAnsi="Verdana" w:cs="Verdana"/>
              </w:rPr>
            </w:pPr>
            <w:r w:rsidRPr="00A03E3E">
              <w:rPr>
                <w:rFonts w:ascii="Verdana" w:hAnsi="Verdana" w:cs="Verdana"/>
              </w:rPr>
              <w:t xml:space="preserve">Заявки на погашение инвестиционных паев могут направляться посредством </w:t>
            </w:r>
            <w:r w:rsidRPr="00A03E3E">
              <w:rPr>
                <w:rFonts w:ascii="Verdana" w:hAnsi="Verdana" w:cs="Verdana"/>
              </w:rPr>
              <w:lastRenderedPageBreak/>
              <w:t xml:space="preserve">почтовой связи заказным письмом с уведомлением о вручении на адрес управляющей компании: </w:t>
            </w:r>
            <w:r w:rsidRPr="00EF064F">
              <w:rPr>
                <w:rFonts w:ascii="Verdana" w:hAnsi="Verdana" w:cs="Verdana"/>
              </w:rPr>
              <w:t>19</w:t>
            </w:r>
            <w:r>
              <w:rPr>
                <w:rFonts w:ascii="Verdana" w:hAnsi="Verdana" w:cs="Verdana"/>
              </w:rPr>
              <w:t>5220</w:t>
            </w:r>
            <w:r w:rsidRPr="00EF064F">
              <w:rPr>
                <w:rFonts w:ascii="Verdana" w:hAnsi="Verdana" w:cs="Verdana"/>
              </w:rPr>
              <w:t xml:space="preserve">, Санкт-Петербург, </w:t>
            </w:r>
            <w:r>
              <w:rPr>
                <w:rFonts w:ascii="Verdana" w:hAnsi="Verdana" w:cs="Verdana"/>
              </w:rPr>
              <w:t>Пр.</w:t>
            </w:r>
            <w:r w:rsidRPr="00EF064F">
              <w:rPr>
                <w:rFonts w:ascii="Verdana" w:hAnsi="Verdana" w:cs="Verdana"/>
              </w:rPr>
              <w:t xml:space="preserve"> </w:t>
            </w:r>
            <w:r>
              <w:rPr>
                <w:rFonts w:ascii="Verdana" w:hAnsi="Verdana" w:cs="Verdana"/>
              </w:rPr>
              <w:t>Непокоренных, д.</w:t>
            </w:r>
            <w:r w:rsidRPr="00EF064F">
              <w:rPr>
                <w:rFonts w:ascii="Verdana" w:hAnsi="Verdana" w:cs="Verdana"/>
              </w:rPr>
              <w:t xml:space="preserve"> </w:t>
            </w:r>
            <w:r>
              <w:rPr>
                <w:rFonts w:ascii="Verdana" w:hAnsi="Verdana" w:cs="Verdana"/>
              </w:rPr>
              <w:t>17</w:t>
            </w:r>
            <w:r w:rsidRPr="00EF064F">
              <w:rPr>
                <w:rFonts w:ascii="Verdana" w:hAnsi="Verdana" w:cs="Verdana"/>
              </w:rPr>
              <w:t>,</w:t>
            </w:r>
            <w:r>
              <w:rPr>
                <w:rFonts w:ascii="Verdana" w:hAnsi="Verdana" w:cs="Verdana"/>
              </w:rPr>
              <w:t xml:space="preserve"> к.4, лит.В</w:t>
            </w:r>
            <w:r w:rsidRPr="00A03E3E">
              <w:rPr>
                <w:rFonts w:ascii="Verdana" w:hAnsi="Verdana" w:cs="Verdana"/>
              </w:rPr>
              <w:t xml:space="preserve">, ЗАО «Центральная Управляющая Компания». При этом подпись на заявке должна быть удостоверена нотариально. </w:t>
            </w:r>
          </w:p>
          <w:p w:rsidR="00867B1F" w:rsidRDefault="00867B1F" w:rsidP="00867B1F">
            <w:pPr>
              <w:ind w:firstLine="426"/>
              <w:rPr>
                <w:rFonts w:ascii="Verdana" w:hAnsi="Verdana" w:cs="Verdana"/>
              </w:rPr>
            </w:pPr>
            <w:r w:rsidRPr="00A03E3E">
              <w:rPr>
                <w:rFonts w:ascii="Verdana" w:hAnsi="Verdana" w:cs="Verdana"/>
              </w:rPr>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867B1F" w:rsidRPr="00A03E3E" w:rsidRDefault="00867B1F" w:rsidP="00867B1F">
            <w:pPr>
              <w:ind w:firstLine="426"/>
              <w:rPr>
                <w:rFonts w:ascii="Verdana" w:hAnsi="Verdana" w:cs="Verdana"/>
              </w:rPr>
            </w:pPr>
            <w:r w:rsidRPr="00675895">
              <w:rPr>
                <w:rFonts w:ascii="Verdana" w:hAnsi="Verdana" w:cs="Verdana"/>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rsidR="00867B1F" w:rsidRPr="002B4039" w:rsidRDefault="00867B1F" w:rsidP="00867B1F">
            <w:pPr>
              <w:ind w:firstLine="426"/>
              <w:rPr>
                <w:rFonts w:ascii="Verdana" w:hAnsi="Verdana" w:cs="Verdana"/>
              </w:rPr>
            </w:pPr>
            <w:r w:rsidRPr="002B4039">
              <w:rPr>
                <w:rFonts w:ascii="Verdana" w:hAnsi="Verdana" w:cs="Verdana"/>
              </w:rPr>
              <w:t>Заявки на погашение инвестиционных паев, направленные электронной почтой, факсом или курьером, не принимаются.</w:t>
            </w:r>
          </w:p>
          <w:p w:rsidR="00867B1F" w:rsidRDefault="00867B1F" w:rsidP="00867B1F">
            <w:pPr>
              <w:ind w:firstLine="426"/>
              <w:rPr>
                <w:rFonts w:ascii="Verdana" w:hAnsi="Verdana" w:cs="Verdana"/>
              </w:rPr>
            </w:pPr>
            <w:r w:rsidRPr="00A03E3E">
              <w:rPr>
                <w:rFonts w:ascii="Verdana" w:hAnsi="Verdana" w:cs="Verdana"/>
              </w:rPr>
              <w:t>Заявки на погашение инвестиционных паев, права на которые учитываются в реестре владельцев инвестиционных паев на лицевом счете номинального держателя, подаются этим номинальным держателем.</w:t>
            </w:r>
          </w:p>
          <w:p w:rsidR="009A2B34" w:rsidRPr="0029748E" w:rsidRDefault="009A2B34" w:rsidP="009A2B34">
            <w:pPr>
              <w:ind w:firstLine="540"/>
              <w:rPr>
                <w:rFonts w:ascii="Verdana" w:hAnsi="Verdana" w:cs="Verdana"/>
              </w:rPr>
            </w:pPr>
          </w:p>
        </w:tc>
      </w:tr>
      <w:tr w:rsidR="00D6549B" w:rsidRPr="00CF3829">
        <w:tc>
          <w:tcPr>
            <w:tcW w:w="5211" w:type="dxa"/>
          </w:tcPr>
          <w:p w:rsidR="008C1DF2" w:rsidRPr="006E74BB" w:rsidRDefault="008C1DF2" w:rsidP="008C1DF2">
            <w:pPr>
              <w:ind w:firstLine="426"/>
              <w:rPr>
                <w:rFonts w:ascii="Verdana" w:hAnsi="Verdana" w:cs="Verdana"/>
              </w:rPr>
            </w:pPr>
            <w:r w:rsidRPr="006E74BB">
              <w:rPr>
                <w:rFonts w:ascii="Verdana" w:hAnsi="Verdana" w:cs="Verdana"/>
              </w:rPr>
              <w:lastRenderedPageBreak/>
              <w:t>84. Инвестиционные паи могут обмениваться на инвестиционные паи Открытого индексного паевого инвестиционного «Центр – Индекс ММВБ», Открытого паевого инвестиционного фонда фондов “Паевые фонды России”, Открытого  паевого инвестиционного фонда смешанных инвестиций «Центр Страховых Резервов» и Интервального паевого инвестиционного фонда акций «Центр Потенциала».</w:t>
            </w:r>
          </w:p>
          <w:p w:rsidR="00D6549B" w:rsidRPr="00061EFC" w:rsidRDefault="00D6549B" w:rsidP="00DC24E2">
            <w:pPr>
              <w:ind w:firstLine="426"/>
              <w:rPr>
                <w:rFonts w:ascii="Verdana" w:hAnsi="Verdana" w:cs="Verdana"/>
              </w:rPr>
            </w:pPr>
          </w:p>
        </w:tc>
        <w:tc>
          <w:tcPr>
            <w:tcW w:w="5211" w:type="dxa"/>
          </w:tcPr>
          <w:p w:rsidR="008C1DF2" w:rsidRPr="006E74BB" w:rsidRDefault="008C1DF2" w:rsidP="008C1DF2">
            <w:pPr>
              <w:ind w:firstLine="426"/>
              <w:rPr>
                <w:rFonts w:ascii="Verdana" w:hAnsi="Verdana" w:cs="Verdana"/>
              </w:rPr>
            </w:pPr>
            <w:r w:rsidRPr="006E74BB">
              <w:rPr>
                <w:rFonts w:ascii="Verdana" w:hAnsi="Verdana" w:cs="Verdana"/>
              </w:rPr>
              <w:t>84. Инвестиционные паи могут обмениваться на инвестиционные паи, Открытого паевого инвестиционного фонда фондов “</w:t>
            </w:r>
            <w:r>
              <w:rPr>
                <w:rFonts w:ascii="Verdana" w:hAnsi="Verdana" w:cs="Verdana"/>
              </w:rPr>
              <w:t>Центр Высоких Технологий</w:t>
            </w:r>
            <w:r w:rsidR="00AF664B">
              <w:rPr>
                <w:rFonts w:ascii="Verdana" w:hAnsi="Verdana" w:cs="Verdana"/>
              </w:rPr>
              <w:t>”</w:t>
            </w:r>
            <w:r w:rsidR="00AF664B" w:rsidRPr="00AF664B">
              <w:rPr>
                <w:rFonts w:ascii="Verdana" w:hAnsi="Verdana" w:cs="Verdana"/>
              </w:rPr>
              <w:t xml:space="preserve"> </w:t>
            </w:r>
            <w:r w:rsidRPr="006E74BB">
              <w:rPr>
                <w:rFonts w:ascii="Verdana" w:hAnsi="Verdana" w:cs="Verdana"/>
              </w:rPr>
              <w:t>и Интервального паевого инвестиционного фонда акций «Центр Потенциала».</w:t>
            </w:r>
          </w:p>
          <w:p w:rsidR="00482DD9" w:rsidRPr="00FE11DC" w:rsidRDefault="00482DD9" w:rsidP="00DC24E2">
            <w:pPr>
              <w:ind w:firstLine="426"/>
              <w:rPr>
                <w:rFonts w:ascii="Verdana" w:hAnsi="Verdana" w:cs="Verdana"/>
              </w:rPr>
            </w:pPr>
          </w:p>
        </w:tc>
      </w:tr>
      <w:tr w:rsidR="00482DD9" w:rsidRPr="00CF3829">
        <w:tc>
          <w:tcPr>
            <w:tcW w:w="5211" w:type="dxa"/>
          </w:tcPr>
          <w:p w:rsidR="00D0686B" w:rsidRPr="00675895" w:rsidRDefault="00D0686B" w:rsidP="00D0686B">
            <w:pPr>
              <w:ind w:firstLine="426"/>
              <w:rPr>
                <w:rFonts w:ascii="Verdana" w:hAnsi="Verdana" w:cs="Verdana"/>
              </w:rPr>
            </w:pPr>
            <w:r w:rsidRPr="00A03E3E">
              <w:rPr>
                <w:rFonts w:ascii="Verdana" w:hAnsi="Verdana" w:cs="Verdana"/>
              </w:rPr>
              <w:t>8</w:t>
            </w:r>
            <w:r w:rsidRPr="00675895">
              <w:rPr>
                <w:rFonts w:ascii="Verdana" w:hAnsi="Verdana" w:cs="Verdana"/>
              </w:rPr>
              <w:t>6</w:t>
            </w:r>
            <w:r w:rsidRPr="00A03E3E">
              <w:rPr>
                <w:rFonts w:ascii="Verdana" w:hAnsi="Verdana" w:cs="Verdana"/>
              </w:rPr>
              <w:t xml:space="preserve">. Заявки на обмен инвестиционных паев подаются в следующем порядке: </w:t>
            </w:r>
          </w:p>
          <w:p w:rsidR="00D0686B" w:rsidRPr="0031724B" w:rsidRDefault="00D0686B" w:rsidP="00D0686B">
            <w:pPr>
              <w:ind w:firstLine="426"/>
              <w:rPr>
                <w:rFonts w:ascii="Verdana" w:hAnsi="Verdana" w:cs="Verdana"/>
              </w:rPr>
            </w:pPr>
            <w:r w:rsidRPr="0031724B">
              <w:rPr>
                <w:rFonts w:ascii="Verdana" w:hAnsi="Verdana" w:cs="Verdana"/>
              </w:rPr>
              <w:t>Заявки на обмен инвестиционных паев, оформленные в соответствии с приложениями № 7, № 8 к настоящим Правилам, подаются в пунктах приема заявок владельцем инвестиционных паев или его уполномоченным представителем.</w:t>
            </w:r>
          </w:p>
          <w:p w:rsidR="00D0686B" w:rsidRPr="0031724B" w:rsidRDefault="00D0686B" w:rsidP="00D0686B">
            <w:pPr>
              <w:ind w:firstLine="426"/>
              <w:rPr>
                <w:rFonts w:ascii="Verdana" w:hAnsi="Verdana" w:cs="Verdana"/>
              </w:rPr>
            </w:pPr>
            <w:r w:rsidRPr="0031724B">
              <w:rPr>
                <w:rFonts w:ascii="Verdana" w:hAnsi="Verdana" w:cs="Verdana"/>
              </w:rPr>
              <w:t>Заявки на обмен инвестиционных паев, оформленные в соответствии с приложениями № 9 к настоящим Правилам, подаются в пунктах приема заявок номинальным держателем или его уполномоченным представителем.</w:t>
            </w:r>
          </w:p>
          <w:p w:rsidR="00D0686B" w:rsidRPr="00A03E3E" w:rsidRDefault="00D0686B" w:rsidP="00D0686B">
            <w:pPr>
              <w:ind w:firstLine="426"/>
              <w:rPr>
                <w:rFonts w:ascii="Verdana" w:hAnsi="Verdana" w:cs="Verdana"/>
              </w:rPr>
            </w:pPr>
            <w:r w:rsidRPr="00664EA2">
              <w:rPr>
                <w:rFonts w:ascii="Verdana" w:hAnsi="Verdana" w:cs="Verdana"/>
              </w:rPr>
              <w:t>Заявки на обмен инвестиционных паев могут направляться посредством почтовой связи заказным письмом</w:t>
            </w:r>
            <w:r w:rsidRPr="00664EA2">
              <w:rPr>
                <w:lang w:eastAsia="zh-CN"/>
              </w:rPr>
              <w:t xml:space="preserve"> </w:t>
            </w:r>
            <w:r w:rsidRPr="00664EA2">
              <w:rPr>
                <w:rFonts w:ascii="Verdana" w:hAnsi="Verdana" w:cs="Verdana"/>
                <w:lang w:eastAsia="zh-CN"/>
              </w:rPr>
              <w:t>с уведомлением о вручении</w:t>
            </w:r>
            <w:r w:rsidRPr="00664EA2">
              <w:rPr>
                <w:rFonts w:ascii="Verdana" w:hAnsi="Verdana" w:cs="Verdana"/>
              </w:rPr>
              <w:t xml:space="preserve"> на адрес управляющей компании: 191186, Санкт-Петербург, улица Миллионная, дом 8, ЗАО «Центральная Управляющая </w:t>
            </w:r>
            <w:r w:rsidRPr="00664EA2">
              <w:rPr>
                <w:rFonts w:ascii="Verdana" w:hAnsi="Verdana" w:cs="Verdana"/>
              </w:rPr>
              <w:lastRenderedPageBreak/>
              <w:t>Компания». При этом подпись на заявке должна быть удостоверена нотариально.</w:t>
            </w:r>
            <w:r w:rsidRPr="00A03E3E">
              <w:rPr>
                <w:rFonts w:ascii="Verdana" w:hAnsi="Verdana" w:cs="Verdana"/>
              </w:rPr>
              <w:t xml:space="preserve"> </w:t>
            </w:r>
          </w:p>
          <w:p w:rsidR="00D0686B" w:rsidRPr="00C7082D" w:rsidRDefault="00D0686B" w:rsidP="00D0686B">
            <w:pPr>
              <w:ind w:firstLine="426"/>
              <w:rPr>
                <w:rFonts w:ascii="Verdana" w:hAnsi="Verdana" w:cs="Verdana"/>
              </w:rPr>
            </w:pPr>
            <w:r w:rsidRPr="00A03E3E">
              <w:rPr>
                <w:rFonts w:ascii="Verdana" w:hAnsi="Verdana" w:cs="Verdana"/>
              </w:rPr>
              <w:t>Датой и временем приема заявки на обмен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D0686B" w:rsidRPr="0031724B" w:rsidRDefault="00D0686B" w:rsidP="00D0686B">
            <w:pPr>
              <w:ind w:firstLine="426"/>
              <w:rPr>
                <w:rFonts w:ascii="Verdana" w:hAnsi="Verdana" w:cs="Verdana"/>
              </w:rPr>
            </w:pPr>
            <w:r w:rsidRPr="00675895">
              <w:rPr>
                <w:rFonts w:ascii="Verdana" w:hAnsi="Verdana" w:cs="Verdana"/>
              </w:rPr>
              <w:t>В случае отказа в приеме заявки на обмен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rsidR="00D0686B" w:rsidRDefault="00D0686B" w:rsidP="00D0686B">
            <w:pPr>
              <w:ind w:firstLine="426"/>
              <w:rPr>
                <w:rFonts w:ascii="Verdana" w:hAnsi="Verdana" w:cs="Verdana"/>
              </w:rPr>
            </w:pPr>
            <w:r w:rsidRPr="002B4039">
              <w:rPr>
                <w:rFonts w:ascii="Verdana" w:hAnsi="Verdana" w:cs="Verdana"/>
              </w:rPr>
              <w:t xml:space="preserve">Заявки на </w:t>
            </w:r>
            <w:r>
              <w:rPr>
                <w:rFonts w:ascii="Verdana" w:hAnsi="Verdana" w:cs="Verdana"/>
              </w:rPr>
              <w:t>обмен</w:t>
            </w:r>
            <w:r w:rsidRPr="002B4039">
              <w:rPr>
                <w:rFonts w:ascii="Verdana" w:hAnsi="Verdana" w:cs="Verdana"/>
              </w:rPr>
              <w:t xml:space="preserve"> инвестиционных паев, направленные электронной почтой, факсом или курьером, не принимаются.</w:t>
            </w:r>
          </w:p>
          <w:p w:rsidR="00482DD9" w:rsidRPr="00916EE9" w:rsidRDefault="00482DD9" w:rsidP="00482DD9">
            <w:pPr>
              <w:ind w:firstLine="720"/>
              <w:rPr>
                <w:rFonts w:ascii="Verdana" w:hAnsi="Verdana" w:cs="Verdana"/>
              </w:rPr>
            </w:pPr>
          </w:p>
        </w:tc>
        <w:tc>
          <w:tcPr>
            <w:tcW w:w="5211" w:type="dxa"/>
          </w:tcPr>
          <w:p w:rsidR="00D0686B" w:rsidRPr="00675895" w:rsidRDefault="00D0686B" w:rsidP="00D0686B">
            <w:pPr>
              <w:ind w:firstLine="426"/>
              <w:rPr>
                <w:rFonts w:ascii="Verdana" w:hAnsi="Verdana" w:cs="Verdana"/>
              </w:rPr>
            </w:pPr>
            <w:r w:rsidRPr="00A03E3E">
              <w:rPr>
                <w:rFonts w:ascii="Verdana" w:hAnsi="Verdana" w:cs="Verdana"/>
              </w:rPr>
              <w:lastRenderedPageBreak/>
              <w:t>8</w:t>
            </w:r>
            <w:r w:rsidRPr="00675895">
              <w:rPr>
                <w:rFonts w:ascii="Verdana" w:hAnsi="Verdana" w:cs="Verdana"/>
              </w:rPr>
              <w:t>6</w:t>
            </w:r>
            <w:r w:rsidRPr="00A03E3E">
              <w:rPr>
                <w:rFonts w:ascii="Verdana" w:hAnsi="Verdana" w:cs="Verdana"/>
              </w:rPr>
              <w:t xml:space="preserve">. Заявки на обмен инвестиционных паев подаются в следующем порядке: </w:t>
            </w:r>
          </w:p>
          <w:p w:rsidR="00D0686B" w:rsidRPr="0031724B" w:rsidRDefault="00D0686B" w:rsidP="00D0686B">
            <w:pPr>
              <w:ind w:firstLine="426"/>
              <w:rPr>
                <w:rFonts w:ascii="Verdana" w:hAnsi="Verdana" w:cs="Verdana"/>
              </w:rPr>
            </w:pPr>
            <w:r w:rsidRPr="0031724B">
              <w:rPr>
                <w:rFonts w:ascii="Verdana" w:hAnsi="Verdana" w:cs="Verdana"/>
              </w:rPr>
              <w:t>Заявки на обмен инвестиционных паев, оформленные в соответствии с приложениями № 7, № 8 к настоящим Правилам, подаются в пунктах приема заявок владельцем инвестиционных паев или его уполномоченным представителем.</w:t>
            </w:r>
          </w:p>
          <w:p w:rsidR="00D0686B" w:rsidRPr="0031724B" w:rsidRDefault="00D0686B" w:rsidP="00D0686B">
            <w:pPr>
              <w:ind w:firstLine="426"/>
              <w:rPr>
                <w:rFonts w:ascii="Verdana" w:hAnsi="Verdana" w:cs="Verdana"/>
              </w:rPr>
            </w:pPr>
            <w:r w:rsidRPr="0031724B">
              <w:rPr>
                <w:rFonts w:ascii="Verdana" w:hAnsi="Verdana" w:cs="Verdana"/>
              </w:rPr>
              <w:t>Заявки на обмен инвестиционных паев, оформленные в соответствии с приложениями № 9 к настоящим Правилам, подаются в пунктах приема заявок номинальным держателем или его уполномоченным представителем.</w:t>
            </w:r>
          </w:p>
          <w:p w:rsidR="00D0686B" w:rsidRPr="00A03E3E" w:rsidRDefault="00D0686B" w:rsidP="00D0686B">
            <w:pPr>
              <w:ind w:firstLine="426"/>
              <w:rPr>
                <w:rFonts w:ascii="Verdana" w:hAnsi="Verdana" w:cs="Verdana"/>
              </w:rPr>
            </w:pPr>
            <w:r w:rsidRPr="00664EA2">
              <w:rPr>
                <w:rFonts w:ascii="Verdana" w:hAnsi="Verdana" w:cs="Verdana"/>
              </w:rPr>
              <w:t>Заявки на обмен инвестиционных паев могут направляться посредством почтовой связи заказным письмом</w:t>
            </w:r>
            <w:r w:rsidRPr="00664EA2">
              <w:rPr>
                <w:lang w:eastAsia="zh-CN"/>
              </w:rPr>
              <w:t xml:space="preserve"> </w:t>
            </w:r>
            <w:r w:rsidRPr="00664EA2">
              <w:rPr>
                <w:rFonts w:ascii="Verdana" w:hAnsi="Verdana" w:cs="Verdana"/>
                <w:lang w:eastAsia="zh-CN"/>
              </w:rPr>
              <w:t>с уведомлением о вручении</w:t>
            </w:r>
            <w:r w:rsidRPr="00664EA2">
              <w:rPr>
                <w:rFonts w:ascii="Verdana" w:hAnsi="Verdana" w:cs="Verdana"/>
              </w:rPr>
              <w:t xml:space="preserve"> на адрес управляющей компании: </w:t>
            </w:r>
            <w:r w:rsidRPr="00EF064F">
              <w:rPr>
                <w:rFonts w:ascii="Verdana" w:hAnsi="Verdana" w:cs="Verdana"/>
              </w:rPr>
              <w:t>19</w:t>
            </w:r>
            <w:r>
              <w:rPr>
                <w:rFonts w:ascii="Verdana" w:hAnsi="Verdana" w:cs="Verdana"/>
              </w:rPr>
              <w:t>5220</w:t>
            </w:r>
            <w:r w:rsidRPr="00EF064F">
              <w:rPr>
                <w:rFonts w:ascii="Verdana" w:hAnsi="Verdana" w:cs="Verdana"/>
              </w:rPr>
              <w:t xml:space="preserve">, Санкт-Петербург, </w:t>
            </w:r>
            <w:r>
              <w:rPr>
                <w:rFonts w:ascii="Verdana" w:hAnsi="Verdana" w:cs="Verdana"/>
              </w:rPr>
              <w:t>Пр.</w:t>
            </w:r>
            <w:r w:rsidRPr="00EF064F">
              <w:rPr>
                <w:rFonts w:ascii="Verdana" w:hAnsi="Verdana" w:cs="Verdana"/>
              </w:rPr>
              <w:t xml:space="preserve"> </w:t>
            </w:r>
            <w:r>
              <w:rPr>
                <w:rFonts w:ascii="Verdana" w:hAnsi="Verdana" w:cs="Verdana"/>
              </w:rPr>
              <w:t>Непокоренных, д.</w:t>
            </w:r>
            <w:r w:rsidRPr="00EF064F">
              <w:rPr>
                <w:rFonts w:ascii="Verdana" w:hAnsi="Verdana" w:cs="Verdana"/>
              </w:rPr>
              <w:t xml:space="preserve"> </w:t>
            </w:r>
            <w:r>
              <w:rPr>
                <w:rFonts w:ascii="Verdana" w:hAnsi="Verdana" w:cs="Verdana"/>
              </w:rPr>
              <w:t>17</w:t>
            </w:r>
            <w:r w:rsidRPr="00EF064F">
              <w:rPr>
                <w:rFonts w:ascii="Verdana" w:hAnsi="Verdana" w:cs="Verdana"/>
              </w:rPr>
              <w:t>,</w:t>
            </w:r>
            <w:r>
              <w:rPr>
                <w:rFonts w:ascii="Verdana" w:hAnsi="Verdana" w:cs="Verdana"/>
              </w:rPr>
              <w:t xml:space="preserve"> к.4, лит.</w:t>
            </w:r>
            <w:r w:rsidR="00030196">
              <w:rPr>
                <w:rFonts w:ascii="Verdana" w:hAnsi="Verdana" w:cs="Verdana"/>
              </w:rPr>
              <w:t xml:space="preserve"> </w:t>
            </w:r>
            <w:r>
              <w:rPr>
                <w:rFonts w:ascii="Verdana" w:hAnsi="Verdana" w:cs="Verdana"/>
              </w:rPr>
              <w:t>В</w:t>
            </w:r>
            <w:r w:rsidRPr="00664EA2">
              <w:rPr>
                <w:rFonts w:ascii="Verdana" w:hAnsi="Verdana" w:cs="Verdana"/>
              </w:rPr>
              <w:t xml:space="preserve">, ЗАО «Центральная </w:t>
            </w:r>
            <w:r w:rsidRPr="00664EA2">
              <w:rPr>
                <w:rFonts w:ascii="Verdana" w:hAnsi="Verdana" w:cs="Verdana"/>
              </w:rPr>
              <w:lastRenderedPageBreak/>
              <w:t>Управляющая Компания». При этом подпись на заявке должна быть удостоверена нотариально.</w:t>
            </w:r>
            <w:r w:rsidRPr="00A03E3E">
              <w:rPr>
                <w:rFonts w:ascii="Verdana" w:hAnsi="Verdana" w:cs="Verdana"/>
              </w:rPr>
              <w:t xml:space="preserve"> </w:t>
            </w:r>
          </w:p>
          <w:p w:rsidR="00D0686B" w:rsidRPr="00C7082D" w:rsidRDefault="00D0686B" w:rsidP="00D0686B">
            <w:pPr>
              <w:ind w:firstLine="426"/>
              <w:rPr>
                <w:rFonts w:ascii="Verdana" w:hAnsi="Verdana" w:cs="Verdana"/>
              </w:rPr>
            </w:pPr>
            <w:r w:rsidRPr="00A03E3E">
              <w:rPr>
                <w:rFonts w:ascii="Verdana" w:hAnsi="Verdana" w:cs="Verdana"/>
              </w:rPr>
              <w:t>Датой и временем приема заявки на обмен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D0686B" w:rsidRPr="0031724B" w:rsidRDefault="00D0686B" w:rsidP="00D0686B">
            <w:pPr>
              <w:ind w:firstLine="426"/>
              <w:rPr>
                <w:rFonts w:ascii="Verdana" w:hAnsi="Verdana" w:cs="Verdana"/>
              </w:rPr>
            </w:pPr>
            <w:r w:rsidRPr="00675895">
              <w:rPr>
                <w:rFonts w:ascii="Verdana" w:hAnsi="Verdana" w:cs="Verdana"/>
              </w:rPr>
              <w:t>В случае отказа в приеме заявки на обмен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rsidR="00D0686B" w:rsidRDefault="00D0686B" w:rsidP="00D0686B">
            <w:pPr>
              <w:ind w:firstLine="426"/>
              <w:rPr>
                <w:rFonts w:ascii="Verdana" w:hAnsi="Verdana" w:cs="Verdana"/>
              </w:rPr>
            </w:pPr>
            <w:r w:rsidRPr="002B4039">
              <w:rPr>
                <w:rFonts w:ascii="Verdana" w:hAnsi="Verdana" w:cs="Verdana"/>
              </w:rPr>
              <w:t xml:space="preserve">Заявки на </w:t>
            </w:r>
            <w:r>
              <w:rPr>
                <w:rFonts w:ascii="Verdana" w:hAnsi="Verdana" w:cs="Verdana"/>
              </w:rPr>
              <w:t>обмен</w:t>
            </w:r>
            <w:r w:rsidRPr="002B4039">
              <w:rPr>
                <w:rFonts w:ascii="Verdana" w:hAnsi="Verdana" w:cs="Verdana"/>
              </w:rPr>
              <w:t xml:space="preserve"> инвестиционных паев, направленные электронной почтой, факсом или курьером, не принимаются.</w:t>
            </w:r>
          </w:p>
          <w:p w:rsidR="00482DD9" w:rsidRDefault="00482DD9" w:rsidP="00482DD9">
            <w:pPr>
              <w:ind w:firstLine="426"/>
              <w:rPr>
                <w:rFonts w:ascii="Verdana" w:hAnsi="Verdana" w:cs="Verdana"/>
                <w:sz w:val="18"/>
                <w:szCs w:val="18"/>
              </w:rPr>
            </w:pPr>
          </w:p>
        </w:tc>
      </w:tr>
    </w:tbl>
    <w:p w:rsidR="0025607A" w:rsidRDefault="0025607A">
      <w:pPr>
        <w:rPr>
          <w:rFonts w:ascii="Verdana" w:hAnsi="Verdana" w:cs="Verdana"/>
          <w:sz w:val="18"/>
          <w:szCs w:val="18"/>
        </w:rPr>
      </w:pPr>
    </w:p>
    <w:p w:rsidR="009A2B34" w:rsidRDefault="009A2B34">
      <w:pPr>
        <w:rPr>
          <w:rFonts w:ascii="Verdana" w:hAnsi="Verdana" w:cs="Verdana"/>
          <w:sz w:val="18"/>
          <w:szCs w:val="18"/>
        </w:rPr>
      </w:pPr>
    </w:p>
    <w:p w:rsidR="00604F09" w:rsidRDefault="00604F09">
      <w:pPr>
        <w:rPr>
          <w:rFonts w:ascii="Verdana" w:hAnsi="Verdana" w:cs="Verdana"/>
          <w:sz w:val="18"/>
          <w:szCs w:val="18"/>
        </w:rPr>
      </w:pPr>
    </w:p>
    <w:p w:rsidR="00604F09" w:rsidRPr="007A1CE9" w:rsidRDefault="00604F09">
      <w:pPr>
        <w:rPr>
          <w:rFonts w:ascii="Verdana" w:hAnsi="Verdana" w:cs="Verdana"/>
          <w:sz w:val="18"/>
          <w:szCs w:val="18"/>
        </w:rPr>
      </w:pPr>
    </w:p>
    <w:p w:rsidR="003F753C" w:rsidRDefault="001E4EAB" w:rsidP="003F753C">
      <w:pPr>
        <w:spacing w:line="240" w:lineRule="atLeast"/>
        <w:rPr>
          <w:rFonts w:ascii="Verdana" w:hAnsi="Verdana" w:cs="Verdana"/>
          <w:b/>
          <w:bCs/>
        </w:rPr>
      </w:pPr>
      <w:r w:rsidRPr="003F753C">
        <w:rPr>
          <w:rFonts w:ascii="Verdana" w:hAnsi="Verdana" w:cs="Verdana"/>
          <w:b/>
          <w:bCs/>
        </w:rPr>
        <w:t>Генеральн</w:t>
      </w:r>
      <w:r w:rsidR="009C31F5" w:rsidRPr="003F753C">
        <w:rPr>
          <w:rFonts w:ascii="Verdana" w:hAnsi="Verdana" w:cs="Verdana"/>
          <w:b/>
          <w:bCs/>
        </w:rPr>
        <w:t>ый</w:t>
      </w:r>
      <w:r w:rsidR="008716A4">
        <w:rPr>
          <w:rFonts w:ascii="Verdana" w:hAnsi="Verdana" w:cs="Verdana"/>
          <w:b/>
          <w:bCs/>
        </w:rPr>
        <w:t xml:space="preserve"> директор</w:t>
      </w:r>
    </w:p>
    <w:p w:rsidR="0025607A" w:rsidRPr="003F753C" w:rsidRDefault="0025607A" w:rsidP="003F753C">
      <w:pPr>
        <w:spacing w:line="240" w:lineRule="atLeast"/>
        <w:rPr>
          <w:rFonts w:ascii="Verdana" w:hAnsi="Verdana" w:cs="Verdana"/>
          <w:b/>
          <w:bCs/>
        </w:rPr>
      </w:pPr>
      <w:r w:rsidRPr="003F753C">
        <w:rPr>
          <w:rFonts w:ascii="Verdana" w:hAnsi="Verdana" w:cs="Verdana"/>
          <w:b/>
          <w:bCs/>
        </w:rPr>
        <w:t>ЗАО “</w:t>
      </w:r>
      <w:r w:rsidR="009C31F5" w:rsidRPr="003F753C">
        <w:rPr>
          <w:rFonts w:ascii="Verdana" w:hAnsi="Verdana" w:cs="Verdana"/>
          <w:b/>
          <w:bCs/>
        </w:rPr>
        <w:t>Центральная Управляющая Компания</w:t>
      </w:r>
      <w:r w:rsidRPr="003F753C">
        <w:rPr>
          <w:rFonts w:ascii="Verdana" w:hAnsi="Verdana" w:cs="Verdana"/>
          <w:b/>
          <w:bCs/>
        </w:rPr>
        <w:t xml:space="preserve">”                   </w:t>
      </w:r>
      <w:r w:rsidR="009C31F5" w:rsidRPr="003F753C">
        <w:rPr>
          <w:rFonts w:ascii="Verdana" w:hAnsi="Verdana" w:cs="Verdana"/>
          <w:b/>
          <w:bCs/>
        </w:rPr>
        <w:t xml:space="preserve">                                   </w:t>
      </w:r>
      <w:r w:rsidR="008716A4">
        <w:rPr>
          <w:rFonts w:ascii="Verdana" w:hAnsi="Verdana" w:cs="Verdana"/>
          <w:b/>
          <w:bCs/>
        </w:rPr>
        <w:t>С.В. Иванов</w:t>
      </w:r>
    </w:p>
    <w:sectPr w:rsidR="0025607A" w:rsidRPr="003F753C" w:rsidSect="003F753C">
      <w:footerReference w:type="default" r:id="rId11"/>
      <w:pgSz w:w="11906" w:h="16838"/>
      <w:pgMar w:top="709" w:right="566" w:bottom="567" w:left="85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FDD" w:rsidRDefault="00DC1FDD" w:rsidP="00060D49">
      <w:r>
        <w:separator/>
      </w:r>
    </w:p>
  </w:endnote>
  <w:endnote w:type="continuationSeparator" w:id="0">
    <w:p w:rsidR="00DC1FDD" w:rsidRDefault="00DC1FDD" w:rsidP="00060D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altName w:val=" Arial"/>
    <w:panose1 w:val="020B0604030504040204"/>
    <w:charset w:val="CC"/>
    <w:family w:val="swiss"/>
    <w:pitch w:val="variable"/>
    <w:sig w:usb0="20000287" w:usb1="00000000" w:usb2="00000000" w:usb3="00000000" w:csb0="0000019F" w:csb1="00000000"/>
  </w:font>
  <w:font w:name="Palatino Linotype">
    <w:panose1 w:val="02040502050505030304"/>
    <w:charset w:val="CC"/>
    <w:family w:val="roman"/>
    <w:pitch w:val="variable"/>
    <w:sig w:usb0="E0000387" w:usb1="4000001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374" w:rsidRPr="009544CD" w:rsidRDefault="005B2029">
    <w:pPr>
      <w:pStyle w:val="a5"/>
      <w:framePr w:wrap="auto" w:vAnchor="text" w:hAnchor="margin" w:xAlign="right" w:y="1"/>
      <w:rPr>
        <w:rStyle w:val="a7"/>
        <w:rFonts w:ascii="Verdana" w:hAnsi="Verdana" w:cs="Verdana"/>
      </w:rPr>
    </w:pPr>
    <w:r w:rsidRPr="009544CD">
      <w:rPr>
        <w:rStyle w:val="a7"/>
        <w:rFonts w:ascii="Verdana" w:hAnsi="Verdana" w:cs="Verdana"/>
      </w:rPr>
      <w:fldChar w:fldCharType="begin"/>
    </w:r>
    <w:r w:rsidR="00FD2374" w:rsidRPr="009544CD">
      <w:rPr>
        <w:rStyle w:val="a7"/>
        <w:rFonts w:ascii="Verdana" w:hAnsi="Verdana" w:cs="Verdana"/>
      </w:rPr>
      <w:instrText xml:space="preserve">PAGE  </w:instrText>
    </w:r>
    <w:r w:rsidRPr="009544CD">
      <w:rPr>
        <w:rStyle w:val="a7"/>
        <w:rFonts w:ascii="Verdana" w:hAnsi="Verdana" w:cs="Verdana"/>
      </w:rPr>
      <w:fldChar w:fldCharType="separate"/>
    </w:r>
    <w:r w:rsidR="002F4765">
      <w:rPr>
        <w:rStyle w:val="a7"/>
        <w:rFonts w:ascii="Verdana" w:hAnsi="Verdana" w:cs="Verdana"/>
        <w:noProof/>
      </w:rPr>
      <w:t>9</w:t>
    </w:r>
    <w:r w:rsidRPr="009544CD">
      <w:rPr>
        <w:rStyle w:val="a7"/>
        <w:rFonts w:ascii="Verdana" w:hAnsi="Verdana" w:cs="Verdana"/>
      </w:rPr>
      <w:fldChar w:fldCharType="end"/>
    </w:r>
  </w:p>
  <w:p w:rsidR="00FD2374" w:rsidRDefault="00FD2374">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FDD" w:rsidRDefault="00DC1FDD" w:rsidP="00060D49">
      <w:r>
        <w:separator/>
      </w:r>
    </w:p>
  </w:footnote>
  <w:footnote w:type="continuationSeparator" w:id="0">
    <w:p w:rsidR="00DC1FDD" w:rsidRDefault="00DC1FDD" w:rsidP="00060D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06F415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2674C4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29F488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
    <w:nsid w:val="04F854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52E5A39"/>
    <w:multiLevelType w:val="hybridMultilevel"/>
    <w:tmpl w:val="F648C0DA"/>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6">
    <w:nsid w:val="06C5596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7">
    <w:nsid w:val="0A2F5FB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8">
    <w:nsid w:val="0B487E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0EB31169"/>
    <w:multiLevelType w:val="hybridMultilevel"/>
    <w:tmpl w:val="4FCA7630"/>
    <w:lvl w:ilvl="0" w:tplc="12AEDEC2">
      <w:start w:val="1"/>
      <w:numFmt w:val="bullet"/>
      <w:lvlText w:val=""/>
      <w:lvlJc w:val="left"/>
      <w:pPr>
        <w:tabs>
          <w:tab w:val="num" w:pos="1146"/>
        </w:tabs>
        <w:ind w:left="1146" w:hanging="360"/>
      </w:pPr>
      <w:rPr>
        <w:rFonts w:ascii="Symbol" w:hAnsi="Symbol" w:hint="default"/>
      </w:rPr>
    </w:lvl>
    <w:lvl w:ilvl="1" w:tplc="04190019">
      <w:start w:val="1"/>
      <w:numFmt w:val="lowerLetter"/>
      <w:lvlText w:val="%2."/>
      <w:lvlJc w:val="left"/>
      <w:pPr>
        <w:tabs>
          <w:tab w:val="num" w:pos="1866"/>
        </w:tabs>
        <w:ind w:left="1866" w:hanging="360"/>
      </w:pPr>
      <w:rPr>
        <w:rFonts w:cs="Times New Roman"/>
      </w:rPr>
    </w:lvl>
    <w:lvl w:ilvl="2" w:tplc="0419001B">
      <w:start w:val="1"/>
      <w:numFmt w:val="lowerRoman"/>
      <w:lvlText w:val="%3."/>
      <w:lvlJc w:val="right"/>
      <w:pPr>
        <w:tabs>
          <w:tab w:val="num" w:pos="2586"/>
        </w:tabs>
        <w:ind w:left="2586" w:hanging="180"/>
      </w:pPr>
      <w:rPr>
        <w:rFonts w:cs="Times New Roman"/>
      </w:rPr>
    </w:lvl>
    <w:lvl w:ilvl="3" w:tplc="0419000F">
      <w:start w:val="1"/>
      <w:numFmt w:val="decimal"/>
      <w:lvlText w:val="%4."/>
      <w:lvlJc w:val="left"/>
      <w:pPr>
        <w:tabs>
          <w:tab w:val="num" w:pos="3306"/>
        </w:tabs>
        <w:ind w:left="3306" w:hanging="360"/>
      </w:pPr>
      <w:rPr>
        <w:rFonts w:cs="Times New Roman"/>
      </w:rPr>
    </w:lvl>
    <w:lvl w:ilvl="4" w:tplc="04190019">
      <w:start w:val="1"/>
      <w:numFmt w:val="lowerLetter"/>
      <w:lvlText w:val="%5."/>
      <w:lvlJc w:val="left"/>
      <w:pPr>
        <w:tabs>
          <w:tab w:val="num" w:pos="4026"/>
        </w:tabs>
        <w:ind w:left="4026" w:hanging="360"/>
      </w:pPr>
      <w:rPr>
        <w:rFonts w:cs="Times New Roman"/>
      </w:rPr>
    </w:lvl>
    <w:lvl w:ilvl="5" w:tplc="0419001B">
      <w:start w:val="1"/>
      <w:numFmt w:val="lowerRoman"/>
      <w:lvlText w:val="%6."/>
      <w:lvlJc w:val="right"/>
      <w:pPr>
        <w:tabs>
          <w:tab w:val="num" w:pos="4746"/>
        </w:tabs>
        <w:ind w:left="4746" w:hanging="180"/>
      </w:pPr>
      <w:rPr>
        <w:rFonts w:cs="Times New Roman"/>
      </w:rPr>
    </w:lvl>
    <w:lvl w:ilvl="6" w:tplc="0419000F">
      <w:start w:val="1"/>
      <w:numFmt w:val="decimal"/>
      <w:lvlText w:val="%7."/>
      <w:lvlJc w:val="left"/>
      <w:pPr>
        <w:tabs>
          <w:tab w:val="num" w:pos="5466"/>
        </w:tabs>
        <w:ind w:left="5466" w:hanging="360"/>
      </w:pPr>
      <w:rPr>
        <w:rFonts w:cs="Times New Roman"/>
      </w:rPr>
    </w:lvl>
    <w:lvl w:ilvl="7" w:tplc="04190019">
      <w:start w:val="1"/>
      <w:numFmt w:val="lowerLetter"/>
      <w:lvlText w:val="%8."/>
      <w:lvlJc w:val="left"/>
      <w:pPr>
        <w:tabs>
          <w:tab w:val="num" w:pos="6186"/>
        </w:tabs>
        <w:ind w:left="6186" w:hanging="360"/>
      </w:pPr>
      <w:rPr>
        <w:rFonts w:cs="Times New Roman"/>
      </w:rPr>
    </w:lvl>
    <w:lvl w:ilvl="8" w:tplc="0419001B">
      <w:start w:val="1"/>
      <w:numFmt w:val="lowerRoman"/>
      <w:lvlText w:val="%9."/>
      <w:lvlJc w:val="right"/>
      <w:pPr>
        <w:tabs>
          <w:tab w:val="num" w:pos="6906"/>
        </w:tabs>
        <w:ind w:left="6906" w:hanging="180"/>
      </w:pPr>
      <w:rPr>
        <w:rFonts w:cs="Times New Roman"/>
      </w:rPr>
    </w:lvl>
  </w:abstractNum>
  <w:abstractNum w:abstractNumId="10">
    <w:nsid w:val="121C5FF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1B9139D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1E362E3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18F30F5"/>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4">
    <w:nsid w:val="23523AE2"/>
    <w:multiLevelType w:val="singleLevel"/>
    <w:tmpl w:val="31445E92"/>
    <w:lvl w:ilvl="0">
      <w:start w:val="1"/>
      <w:numFmt w:val="bullet"/>
      <w:lvlText w:val=""/>
      <w:lvlJc w:val="left"/>
      <w:pPr>
        <w:tabs>
          <w:tab w:val="num" w:pos="360"/>
        </w:tabs>
        <w:ind w:left="360" w:hanging="360"/>
      </w:pPr>
      <w:rPr>
        <w:rFonts w:ascii="Symbol" w:hAnsi="Symbol" w:hint="default"/>
        <w:color w:val="auto"/>
      </w:rPr>
    </w:lvl>
  </w:abstractNum>
  <w:abstractNum w:abstractNumId="15">
    <w:nsid w:val="263042C1"/>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6">
    <w:nsid w:val="28E17E4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F2C73E0"/>
    <w:multiLevelType w:val="hybridMultilevel"/>
    <w:tmpl w:val="6B38C2B6"/>
    <w:lvl w:ilvl="0" w:tplc="A0A446CA">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8">
    <w:nsid w:val="305B3CD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31E3137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3F0D17D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411A44E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2">
    <w:nsid w:val="45F87EF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3">
    <w:nsid w:val="4AA26A0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4DAC03EA"/>
    <w:multiLevelType w:val="hybridMultilevel"/>
    <w:tmpl w:val="9020C83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5">
    <w:nsid w:val="4E3228A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5058075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518B1899"/>
    <w:multiLevelType w:val="hybridMultilevel"/>
    <w:tmpl w:val="A092AEA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8">
    <w:nsid w:val="531333FB"/>
    <w:multiLevelType w:val="singleLevel"/>
    <w:tmpl w:val="A09AAE8C"/>
    <w:lvl w:ilvl="0">
      <w:start w:val="47"/>
      <w:numFmt w:val="decimal"/>
      <w:lvlText w:val="%1."/>
      <w:lvlJc w:val="left"/>
      <w:pPr>
        <w:tabs>
          <w:tab w:val="num" w:pos="1414"/>
        </w:tabs>
        <w:ind w:left="1414" w:hanging="705"/>
      </w:pPr>
      <w:rPr>
        <w:rFonts w:cs="Times New Roman" w:hint="default"/>
        <w:b/>
        <w:bCs/>
        <w:color w:val="auto"/>
      </w:rPr>
    </w:lvl>
  </w:abstractNum>
  <w:abstractNum w:abstractNumId="29">
    <w:nsid w:val="61967CA1"/>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0">
    <w:nsid w:val="68CF265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69C2060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6AD35D6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3">
    <w:nsid w:val="6D5F253C"/>
    <w:multiLevelType w:val="hybridMultilevel"/>
    <w:tmpl w:val="527262B0"/>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4">
    <w:nsid w:val="6DC272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ED70D0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6F8932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6FA1540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71EF39A1"/>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9">
    <w:nsid w:val="748C70A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74C747C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1">
    <w:nsid w:val="7514471B"/>
    <w:multiLevelType w:val="singleLevel"/>
    <w:tmpl w:val="941C7CA0"/>
    <w:lvl w:ilvl="0">
      <w:start w:val="1"/>
      <w:numFmt w:val="bullet"/>
      <w:pStyle w:val="BodyBul"/>
      <w:lvlText w:val=""/>
      <w:lvlJc w:val="left"/>
      <w:pPr>
        <w:tabs>
          <w:tab w:val="num" w:pos="360"/>
        </w:tabs>
        <w:ind w:left="360" w:hanging="360"/>
      </w:pPr>
      <w:rPr>
        <w:rFonts w:ascii="Symbol" w:hAnsi="Symbol" w:hint="default"/>
      </w:rPr>
    </w:lvl>
  </w:abstractNum>
  <w:abstractNum w:abstractNumId="42">
    <w:nsid w:val="7B414457"/>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5"/>
  </w:num>
  <w:num w:numId="2">
    <w:abstractNumId w:val="41"/>
  </w:num>
  <w:num w:numId="3">
    <w:abstractNumId w:val="22"/>
  </w:num>
  <w:num w:numId="4">
    <w:abstractNumId w:val="13"/>
  </w:num>
  <w:num w:numId="5">
    <w:abstractNumId w:val="15"/>
  </w:num>
  <w:num w:numId="6">
    <w:abstractNumId w:val="32"/>
  </w:num>
  <w:num w:numId="7">
    <w:abstractNumId w:val="6"/>
  </w:num>
  <w:num w:numId="8">
    <w:abstractNumId w:val="29"/>
  </w:num>
  <w:num w:numId="9">
    <w:abstractNumId w:val="7"/>
  </w:num>
  <w:num w:numId="10">
    <w:abstractNumId w:val="21"/>
  </w:num>
  <w:num w:numId="11">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12">
    <w:abstractNumId w:val="16"/>
  </w:num>
  <w:num w:numId="13">
    <w:abstractNumId w:val="3"/>
  </w:num>
  <w:num w:numId="14">
    <w:abstractNumId w:val="28"/>
  </w:num>
  <w:num w:numId="15">
    <w:abstractNumId w:val="35"/>
  </w:num>
  <w:num w:numId="16">
    <w:abstractNumId w:val="26"/>
  </w:num>
  <w:num w:numId="17">
    <w:abstractNumId w:val="36"/>
  </w:num>
  <w:num w:numId="18">
    <w:abstractNumId w:val="18"/>
  </w:num>
  <w:num w:numId="19">
    <w:abstractNumId w:val="39"/>
  </w:num>
  <w:num w:numId="20">
    <w:abstractNumId w:val="34"/>
  </w:num>
  <w:num w:numId="21">
    <w:abstractNumId w:val="12"/>
  </w:num>
  <w:num w:numId="22">
    <w:abstractNumId w:val="40"/>
  </w:num>
  <w:num w:numId="23">
    <w:abstractNumId w:val="2"/>
  </w:num>
  <w:num w:numId="24">
    <w:abstractNumId w:val="10"/>
  </w:num>
  <w:num w:numId="25">
    <w:abstractNumId w:val="38"/>
  </w:num>
  <w:num w:numId="26">
    <w:abstractNumId w:val="20"/>
  </w:num>
  <w:num w:numId="27">
    <w:abstractNumId w:val="19"/>
  </w:num>
  <w:num w:numId="28">
    <w:abstractNumId w:val="1"/>
  </w:num>
  <w:num w:numId="29">
    <w:abstractNumId w:val="11"/>
  </w:num>
  <w:num w:numId="30">
    <w:abstractNumId w:val="31"/>
  </w:num>
  <w:num w:numId="31">
    <w:abstractNumId w:val="30"/>
  </w:num>
  <w:num w:numId="32">
    <w:abstractNumId w:val="4"/>
  </w:num>
  <w:num w:numId="33">
    <w:abstractNumId w:val="8"/>
  </w:num>
  <w:num w:numId="34">
    <w:abstractNumId w:val="37"/>
  </w:num>
  <w:num w:numId="35">
    <w:abstractNumId w:val="23"/>
  </w:num>
  <w:num w:numId="36">
    <w:abstractNumId w:val="42"/>
  </w:num>
  <w:num w:numId="37">
    <w:abstractNumId w:val="14"/>
  </w:num>
  <w:num w:numId="38">
    <w:abstractNumId w:val="24"/>
  </w:num>
  <w:num w:numId="39">
    <w:abstractNumId w:val="27"/>
  </w:num>
  <w:num w:numId="40">
    <w:abstractNumId w:val="0"/>
    <w:lvlOverride w:ilvl="0">
      <w:lvl w:ilvl="0">
        <w:numFmt w:val="bullet"/>
        <w:lvlText w:val=""/>
        <w:legacy w:legacy="1" w:legacySpace="0" w:legacyIndent="360"/>
        <w:lvlJc w:val="left"/>
        <w:rPr>
          <w:rFonts w:ascii="Symbol" w:hAnsi="Symbol" w:hint="default"/>
        </w:rPr>
      </w:lvl>
    </w:lvlOverride>
  </w:num>
  <w:num w:numId="41">
    <w:abstractNumId w:val="5"/>
  </w:num>
  <w:num w:numId="42">
    <w:abstractNumId w:val="9"/>
  </w:num>
  <w:num w:numId="43">
    <w:abstractNumId w:val="17"/>
  </w:num>
  <w:num w:numId="4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rsids>
    <w:rsidRoot w:val="00D276FA"/>
    <w:rsid w:val="00002441"/>
    <w:rsid w:val="00030196"/>
    <w:rsid w:val="00032448"/>
    <w:rsid w:val="0005439E"/>
    <w:rsid w:val="00060D49"/>
    <w:rsid w:val="00061EFC"/>
    <w:rsid w:val="00067ECB"/>
    <w:rsid w:val="0007612B"/>
    <w:rsid w:val="000909AE"/>
    <w:rsid w:val="000935E9"/>
    <w:rsid w:val="000A35E6"/>
    <w:rsid w:val="000A36AB"/>
    <w:rsid w:val="000B062F"/>
    <w:rsid w:val="00100E15"/>
    <w:rsid w:val="00110B98"/>
    <w:rsid w:val="001208ED"/>
    <w:rsid w:val="00122EFC"/>
    <w:rsid w:val="001350A7"/>
    <w:rsid w:val="0013614B"/>
    <w:rsid w:val="001477F4"/>
    <w:rsid w:val="00152AEF"/>
    <w:rsid w:val="00182DD0"/>
    <w:rsid w:val="00187979"/>
    <w:rsid w:val="001A48F0"/>
    <w:rsid w:val="001A4D90"/>
    <w:rsid w:val="001B249A"/>
    <w:rsid w:val="001D0064"/>
    <w:rsid w:val="001D0606"/>
    <w:rsid w:val="001E4EAB"/>
    <w:rsid w:val="001E71E5"/>
    <w:rsid w:val="001F42B2"/>
    <w:rsid w:val="001F5731"/>
    <w:rsid w:val="00207582"/>
    <w:rsid w:val="002210C5"/>
    <w:rsid w:val="002277BE"/>
    <w:rsid w:val="00241D16"/>
    <w:rsid w:val="0025607A"/>
    <w:rsid w:val="002765DB"/>
    <w:rsid w:val="00281408"/>
    <w:rsid w:val="002928DA"/>
    <w:rsid w:val="0029748E"/>
    <w:rsid w:val="0029776E"/>
    <w:rsid w:val="002B26CB"/>
    <w:rsid w:val="002B4039"/>
    <w:rsid w:val="002C5F07"/>
    <w:rsid w:val="002D7E28"/>
    <w:rsid w:val="002E1ECB"/>
    <w:rsid w:val="002F4209"/>
    <w:rsid w:val="002F4765"/>
    <w:rsid w:val="002F673B"/>
    <w:rsid w:val="00303673"/>
    <w:rsid w:val="0031724B"/>
    <w:rsid w:val="0031766E"/>
    <w:rsid w:val="00331618"/>
    <w:rsid w:val="00350CBA"/>
    <w:rsid w:val="00354E58"/>
    <w:rsid w:val="00367CA4"/>
    <w:rsid w:val="003B0EC1"/>
    <w:rsid w:val="003E5BB9"/>
    <w:rsid w:val="003F753C"/>
    <w:rsid w:val="004137F2"/>
    <w:rsid w:val="00413FBC"/>
    <w:rsid w:val="00421B2B"/>
    <w:rsid w:val="004421F9"/>
    <w:rsid w:val="0044256E"/>
    <w:rsid w:val="00447EE3"/>
    <w:rsid w:val="004653CB"/>
    <w:rsid w:val="004724D1"/>
    <w:rsid w:val="0047259C"/>
    <w:rsid w:val="00482DD9"/>
    <w:rsid w:val="0048377D"/>
    <w:rsid w:val="00496BEC"/>
    <w:rsid w:val="004D217D"/>
    <w:rsid w:val="004D4747"/>
    <w:rsid w:val="004D68FB"/>
    <w:rsid w:val="004E0405"/>
    <w:rsid w:val="004E533A"/>
    <w:rsid w:val="004F0E00"/>
    <w:rsid w:val="00501B86"/>
    <w:rsid w:val="0050473D"/>
    <w:rsid w:val="00534FA3"/>
    <w:rsid w:val="00544025"/>
    <w:rsid w:val="005517E8"/>
    <w:rsid w:val="00557597"/>
    <w:rsid w:val="00581841"/>
    <w:rsid w:val="00587CCA"/>
    <w:rsid w:val="005B2029"/>
    <w:rsid w:val="005C30F2"/>
    <w:rsid w:val="005D3D7F"/>
    <w:rsid w:val="005D3F5A"/>
    <w:rsid w:val="005D7C74"/>
    <w:rsid w:val="005E0D5E"/>
    <w:rsid w:val="005F4DDD"/>
    <w:rsid w:val="00604F09"/>
    <w:rsid w:val="00607618"/>
    <w:rsid w:val="00615614"/>
    <w:rsid w:val="00640CB0"/>
    <w:rsid w:val="00647E1E"/>
    <w:rsid w:val="00664EA2"/>
    <w:rsid w:val="00672A62"/>
    <w:rsid w:val="00672EE9"/>
    <w:rsid w:val="00675895"/>
    <w:rsid w:val="00676F42"/>
    <w:rsid w:val="006801D8"/>
    <w:rsid w:val="00686B04"/>
    <w:rsid w:val="00696FBB"/>
    <w:rsid w:val="006A497F"/>
    <w:rsid w:val="006B2C85"/>
    <w:rsid w:val="006C229B"/>
    <w:rsid w:val="006C3740"/>
    <w:rsid w:val="006E3ECD"/>
    <w:rsid w:val="006E74BB"/>
    <w:rsid w:val="006F285C"/>
    <w:rsid w:val="006F4F0E"/>
    <w:rsid w:val="007063B5"/>
    <w:rsid w:val="00743C35"/>
    <w:rsid w:val="007507F5"/>
    <w:rsid w:val="00755FC7"/>
    <w:rsid w:val="00787DA0"/>
    <w:rsid w:val="007A1CE9"/>
    <w:rsid w:val="007B4570"/>
    <w:rsid w:val="007B6B24"/>
    <w:rsid w:val="007D6A55"/>
    <w:rsid w:val="007F3021"/>
    <w:rsid w:val="00802050"/>
    <w:rsid w:val="00821FDE"/>
    <w:rsid w:val="0082341A"/>
    <w:rsid w:val="0086084A"/>
    <w:rsid w:val="008614F7"/>
    <w:rsid w:val="00867B1F"/>
    <w:rsid w:val="008716A4"/>
    <w:rsid w:val="00881319"/>
    <w:rsid w:val="00882FA5"/>
    <w:rsid w:val="00893150"/>
    <w:rsid w:val="008A0958"/>
    <w:rsid w:val="008A3AAE"/>
    <w:rsid w:val="008C1DF2"/>
    <w:rsid w:val="008D63C3"/>
    <w:rsid w:val="008E3095"/>
    <w:rsid w:val="0090408E"/>
    <w:rsid w:val="00916EE9"/>
    <w:rsid w:val="009333D3"/>
    <w:rsid w:val="00934653"/>
    <w:rsid w:val="0094028A"/>
    <w:rsid w:val="0094273A"/>
    <w:rsid w:val="00942912"/>
    <w:rsid w:val="009476DE"/>
    <w:rsid w:val="009544CD"/>
    <w:rsid w:val="00962DA3"/>
    <w:rsid w:val="009632A9"/>
    <w:rsid w:val="0099087C"/>
    <w:rsid w:val="00994BD6"/>
    <w:rsid w:val="009A0691"/>
    <w:rsid w:val="009A2B34"/>
    <w:rsid w:val="009C31F5"/>
    <w:rsid w:val="009D0612"/>
    <w:rsid w:val="00A03E3E"/>
    <w:rsid w:val="00A05B62"/>
    <w:rsid w:val="00A0677F"/>
    <w:rsid w:val="00A13C77"/>
    <w:rsid w:val="00A20E3F"/>
    <w:rsid w:val="00A21CA2"/>
    <w:rsid w:val="00A67DFD"/>
    <w:rsid w:val="00A714A6"/>
    <w:rsid w:val="00A919D3"/>
    <w:rsid w:val="00A92630"/>
    <w:rsid w:val="00AA67D9"/>
    <w:rsid w:val="00AA7CB8"/>
    <w:rsid w:val="00AB3687"/>
    <w:rsid w:val="00AB5049"/>
    <w:rsid w:val="00AC3A1F"/>
    <w:rsid w:val="00AC70B3"/>
    <w:rsid w:val="00AC7E0C"/>
    <w:rsid w:val="00AD5813"/>
    <w:rsid w:val="00AF4B37"/>
    <w:rsid w:val="00AF5FDC"/>
    <w:rsid w:val="00AF664B"/>
    <w:rsid w:val="00B117E3"/>
    <w:rsid w:val="00B13BD2"/>
    <w:rsid w:val="00B17C02"/>
    <w:rsid w:val="00B250F3"/>
    <w:rsid w:val="00B366D1"/>
    <w:rsid w:val="00B507FA"/>
    <w:rsid w:val="00B53329"/>
    <w:rsid w:val="00B95A18"/>
    <w:rsid w:val="00BB2552"/>
    <w:rsid w:val="00BC0899"/>
    <w:rsid w:val="00BC3BA9"/>
    <w:rsid w:val="00BC7216"/>
    <w:rsid w:val="00BF4707"/>
    <w:rsid w:val="00C012A4"/>
    <w:rsid w:val="00C40F35"/>
    <w:rsid w:val="00C42A96"/>
    <w:rsid w:val="00C43F08"/>
    <w:rsid w:val="00C47FD5"/>
    <w:rsid w:val="00C60792"/>
    <w:rsid w:val="00C6337D"/>
    <w:rsid w:val="00C647DA"/>
    <w:rsid w:val="00C7082D"/>
    <w:rsid w:val="00C72D34"/>
    <w:rsid w:val="00C77314"/>
    <w:rsid w:val="00C86D00"/>
    <w:rsid w:val="00CA09AF"/>
    <w:rsid w:val="00CA0A1A"/>
    <w:rsid w:val="00CA485A"/>
    <w:rsid w:val="00CA6AE8"/>
    <w:rsid w:val="00CB00D9"/>
    <w:rsid w:val="00CD2C7A"/>
    <w:rsid w:val="00CF0AB4"/>
    <w:rsid w:val="00CF3829"/>
    <w:rsid w:val="00CF646D"/>
    <w:rsid w:val="00D0686B"/>
    <w:rsid w:val="00D07AB7"/>
    <w:rsid w:val="00D1722A"/>
    <w:rsid w:val="00D276FA"/>
    <w:rsid w:val="00D308C8"/>
    <w:rsid w:val="00D46401"/>
    <w:rsid w:val="00D52022"/>
    <w:rsid w:val="00D556E2"/>
    <w:rsid w:val="00D642EC"/>
    <w:rsid w:val="00D6549B"/>
    <w:rsid w:val="00D70DCE"/>
    <w:rsid w:val="00D82703"/>
    <w:rsid w:val="00D84103"/>
    <w:rsid w:val="00D87DC0"/>
    <w:rsid w:val="00DA2B73"/>
    <w:rsid w:val="00DA60C7"/>
    <w:rsid w:val="00DA69E9"/>
    <w:rsid w:val="00DC1FDD"/>
    <w:rsid w:val="00DC24E2"/>
    <w:rsid w:val="00E03AD8"/>
    <w:rsid w:val="00E04051"/>
    <w:rsid w:val="00E0505B"/>
    <w:rsid w:val="00E1026B"/>
    <w:rsid w:val="00E12689"/>
    <w:rsid w:val="00E13D14"/>
    <w:rsid w:val="00E22057"/>
    <w:rsid w:val="00E40EF5"/>
    <w:rsid w:val="00E506AB"/>
    <w:rsid w:val="00E52645"/>
    <w:rsid w:val="00E6426B"/>
    <w:rsid w:val="00E66102"/>
    <w:rsid w:val="00E66467"/>
    <w:rsid w:val="00EB486E"/>
    <w:rsid w:val="00EE51FE"/>
    <w:rsid w:val="00EF064F"/>
    <w:rsid w:val="00F02AA7"/>
    <w:rsid w:val="00F03970"/>
    <w:rsid w:val="00F22D8D"/>
    <w:rsid w:val="00F2654B"/>
    <w:rsid w:val="00F32AB7"/>
    <w:rsid w:val="00F43935"/>
    <w:rsid w:val="00F43FE8"/>
    <w:rsid w:val="00F540A7"/>
    <w:rsid w:val="00F66EA0"/>
    <w:rsid w:val="00F86287"/>
    <w:rsid w:val="00F96183"/>
    <w:rsid w:val="00FC6233"/>
    <w:rsid w:val="00FC7FB4"/>
    <w:rsid w:val="00FD2374"/>
    <w:rsid w:val="00FE11DC"/>
    <w:rsid w:val="00FE126C"/>
    <w:rsid w:val="00FE27D2"/>
    <w:rsid w:val="00FF76F1"/>
    <w:rsid w:val="00FF7F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0"/>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029"/>
    <w:pPr>
      <w:spacing w:after="0" w:line="240" w:lineRule="auto"/>
    </w:pPr>
    <w:rPr>
      <w:sz w:val="20"/>
      <w:szCs w:val="20"/>
    </w:rPr>
  </w:style>
  <w:style w:type="paragraph" w:styleId="1">
    <w:name w:val="heading 1"/>
    <w:basedOn w:val="a"/>
    <w:next w:val="a"/>
    <w:link w:val="10"/>
    <w:uiPriority w:val="99"/>
    <w:qFormat/>
    <w:rsid w:val="005B2029"/>
    <w:pPr>
      <w:keepNext/>
      <w:spacing w:line="360" w:lineRule="atLeast"/>
      <w:jc w:val="center"/>
      <w:outlineLvl w:val="0"/>
    </w:pPr>
    <w:rPr>
      <w:b/>
      <w:bCs/>
      <w:sz w:val="36"/>
      <w:szCs w:val="36"/>
    </w:rPr>
  </w:style>
  <w:style w:type="paragraph" w:styleId="2">
    <w:name w:val="heading 2"/>
    <w:basedOn w:val="a"/>
    <w:next w:val="a"/>
    <w:link w:val="20"/>
    <w:uiPriority w:val="99"/>
    <w:qFormat/>
    <w:rsid w:val="001477F4"/>
    <w:pPr>
      <w:keepNext/>
      <w:keepLines/>
      <w:shd w:val="pct5" w:color="auto" w:fill="auto"/>
      <w:tabs>
        <w:tab w:val="num" w:pos="792"/>
      </w:tabs>
      <w:autoSpaceDE w:val="0"/>
      <w:autoSpaceDN w:val="0"/>
      <w:spacing w:before="120" w:after="120"/>
      <w:ind w:left="792" w:hanging="792"/>
      <w:outlineLvl w:val="1"/>
    </w:pPr>
    <w:rPr>
      <w:rFonts w:ascii="SchoolBook" w:hAnsi="SchoolBook" w:cs="SchoolBook"/>
      <w:b/>
      <w:bCs/>
      <w:kern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B202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locked/>
    <w:rsid w:val="005B2029"/>
    <w:rPr>
      <w:rFonts w:asciiTheme="majorHAnsi" w:eastAsiaTheme="majorEastAsia" w:hAnsiTheme="majorHAnsi" w:cstheme="majorBidi"/>
      <w:b/>
      <w:bCs/>
      <w:i/>
      <w:iCs/>
      <w:sz w:val="28"/>
      <w:szCs w:val="28"/>
    </w:rPr>
  </w:style>
  <w:style w:type="paragraph" w:customStyle="1" w:styleId="BodyNum">
    <w:name w:val="Body Num"/>
    <w:basedOn w:val="a"/>
    <w:uiPriority w:val="99"/>
    <w:rsid w:val="005B2029"/>
    <w:pPr>
      <w:spacing w:after="120"/>
      <w:jc w:val="both"/>
    </w:pPr>
    <w:rPr>
      <w:sz w:val="24"/>
      <w:szCs w:val="24"/>
    </w:rPr>
  </w:style>
  <w:style w:type="paragraph" w:styleId="21">
    <w:name w:val="Body Text 2"/>
    <w:basedOn w:val="a"/>
    <w:link w:val="22"/>
    <w:uiPriority w:val="99"/>
    <w:rsid w:val="00B95A18"/>
    <w:pPr>
      <w:spacing w:after="120" w:line="480" w:lineRule="auto"/>
    </w:pPr>
  </w:style>
  <w:style w:type="character" w:customStyle="1" w:styleId="22">
    <w:name w:val="Основной текст 2 Знак"/>
    <w:basedOn w:val="a0"/>
    <w:link w:val="21"/>
    <w:uiPriority w:val="99"/>
    <w:semiHidden/>
    <w:locked/>
    <w:rsid w:val="005B2029"/>
    <w:rPr>
      <w:rFonts w:cs="Times New Roman"/>
      <w:sz w:val="20"/>
      <w:szCs w:val="20"/>
    </w:rPr>
  </w:style>
  <w:style w:type="paragraph" w:customStyle="1" w:styleId="BodyBul">
    <w:name w:val="Body Bul"/>
    <w:basedOn w:val="a"/>
    <w:uiPriority w:val="99"/>
    <w:rsid w:val="005B2029"/>
    <w:pPr>
      <w:numPr>
        <w:numId w:val="2"/>
      </w:numPr>
      <w:spacing w:after="120"/>
      <w:jc w:val="both"/>
    </w:pPr>
    <w:rPr>
      <w:sz w:val="24"/>
      <w:szCs w:val="24"/>
    </w:rPr>
  </w:style>
  <w:style w:type="paragraph" w:styleId="23">
    <w:name w:val="Body Text Indent 2"/>
    <w:basedOn w:val="a"/>
    <w:link w:val="24"/>
    <w:uiPriority w:val="99"/>
    <w:rsid w:val="005B2029"/>
    <w:pPr>
      <w:spacing w:line="240" w:lineRule="atLeast"/>
      <w:ind w:firstLine="709"/>
    </w:pPr>
    <w:rPr>
      <w:sz w:val="22"/>
      <w:szCs w:val="22"/>
    </w:rPr>
  </w:style>
  <w:style w:type="character" w:customStyle="1" w:styleId="24">
    <w:name w:val="Основной текст с отступом 2 Знак"/>
    <w:basedOn w:val="a0"/>
    <w:link w:val="23"/>
    <w:uiPriority w:val="99"/>
    <w:semiHidden/>
    <w:locked/>
    <w:rsid w:val="005B2029"/>
    <w:rPr>
      <w:rFonts w:cs="Times New Roman"/>
      <w:sz w:val="20"/>
      <w:szCs w:val="20"/>
    </w:rPr>
  </w:style>
  <w:style w:type="paragraph" w:styleId="3">
    <w:name w:val="Body Text 3"/>
    <w:basedOn w:val="a"/>
    <w:link w:val="30"/>
    <w:uiPriority w:val="99"/>
    <w:rsid w:val="00F2654B"/>
    <w:pPr>
      <w:spacing w:after="120"/>
    </w:pPr>
    <w:rPr>
      <w:sz w:val="16"/>
      <w:szCs w:val="16"/>
    </w:rPr>
  </w:style>
  <w:style w:type="character" w:customStyle="1" w:styleId="30">
    <w:name w:val="Основной текст 3 Знак"/>
    <w:basedOn w:val="a0"/>
    <w:link w:val="3"/>
    <w:uiPriority w:val="99"/>
    <w:semiHidden/>
    <w:locked/>
    <w:rsid w:val="005B2029"/>
    <w:rPr>
      <w:rFonts w:cs="Times New Roman"/>
      <w:sz w:val="16"/>
      <w:szCs w:val="16"/>
    </w:rPr>
  </w:style>
  <w:style w:type="paragraph" w:customStyle="1" w:styleId="ConsNonformat">
    <w:name w:val="ConsNonformat"/>
    <w:uiPriority w:val="99"/>
    <w:rsid w:val="005B2029"/>
    <w:pPr>
      <w:widowControl w:val="0"/>
      <w:spacing w:after="0" w:line="240" w:lineRule="auto"/>
    </w:pPr>
    <w:rPr>
      <w:rFonts w:ascii="Courier New" w:hAnsi="Courier New" w:cs="Courier New"/>
      <w:sz w:val="20"/>
      <w:szCs w:val="20"/>
    </w:rPr>
  </w:style>
  <w:style w:type="paragraph" w:styleId="a3">
    <w:name w:val="Body Text"/>
    <w:basedOn w:val="a"/>
    <w:link w:val="a4"/>
    <w:uiPriority w:val="99"/>
    <w:rsid w:val="005B2029"/>
    <w:pPr>
      <w:spacing w:line="240" w:lineRule="atLeast"/>
      <w:jc w:val="both"/>
    </w:pPr>
  </w:style>
  <w:style w:type="character" w:customStyle="1" w:styleId="a4">
    <w:name w:val="Основной текст Знак"/>
    <w:basedOn w:val="a0"/>
    <w:link w:val="a3"/>
    <w:uiPriority w:val="99"/>
    <w:semiHidden/>
    <w:locked/>
    <w:rsid w:val="005B2029"/>
    <w:rPr>
      <w:rFonts w:cs="Times New Roman"/>
      <w:sz w:val="20"/>
      <w:szCs w:val="20"/>
    </w:rPr>
  </w:style>
  <w:style w:type="paragraph" w:styleId="31">
    <w:name w:val="Body Text Indent 3"/>
    <w:basedOn w:val="a"/>
    <w:link w:val="32"/>
    <w:uiPriority w:val="99"/>
    <w:rsid w:val="0099087C"/>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5B2029"/>
    <w:rPr>
      <w:rFonts w:cs="Times New Roman"/>
      <w:sz w:val="16"/>
      <w:szCs w:val="16"/>
    </w:rPr>
  </w:style>
  <w:style w:type="paragraph" w:styleId="a5">
    <w:name w:val="footer"/>
    <w:basedOn w:val="a"/>
    <w:link w:val="a6"/>
    <w:uiPriority w:val="99"/>
    <w:rsid w:val="005B2029"/>
    <w:pPr>
      <w:tabs>
        <w:tab w:val="center" w:pos="4153"/>
        <w:tab w:val="right" w:pos="8306"/>
      </w:tabs>
    </w:pPr>
  </w:style>
  <w:style w:type="character" w:customStyle="1" w:styleId="a6">
    <w:name w:val="Нижний колонтитул Знак"/>
    <w:basedOn w:val="a0"/>
    <w:link w:val="a5"/>
    <w:uiPriority w:val="99"/>
    <w:semiHidden/>
    <w:locked/>
    <w:rsid w:val="005B2029"/>
    <w:rPr>
      <w:rFonts w:cs="Times New Roman"/>
      <w:sz w:val="20"/>
      <w:szCs w:val="20"/>
    </w:rPr>
  </w:style>
  <w:style w:type="character" w:styleId="a7">
    <w:name w:val="page number"/>
    <w:basedOn w:val="a0"/>
    <w:uiPriority w:val="99"/>
    <w:rsid w:val="005B2029"/>
    <w:rPr>
      <w:rFonts w:cs="Times New Roman"/>
    </w:rPr>
  </w:style>
  <w:style w:type="character" w:customStyle="1" w:styleId="Blue">
    <w:name w:val="Blue"/>
    <w:basedOn w:val="a0"/>
    <w:uiPriority w:val="99"/>
    <w:rsid w:val="005B2029"/>
    <w:rPr>
      <w:rFonts w:cs="Times New Roman"/>
      <w:color w:val="0000FF"/>
    </w:rPr>
  </w:style>
  <w:style w:type="character" w:customStyle="1" w:styleId="a8">
    <w:name w:val="Основной шрифт"/>
    <w:uiPriority w:val="99"/>
    <w:rsid w:val="005B2029"/>
  </w:style>
  <w:style w:type="paragraph" w:styleId="a9">
    <w:name w:val="header"/>
    <w:basedOn w:val="a"/>
    <w:link w:val="aa"/>
    <w:uiPriority w:val="99"/>
    <w:rsid w:val="009544CD"/>
    <w:pPr>
      <w:tabs>
        <w:tab w:val="center" w:pos="4677"/>
        <w:tab w:val="right" w:pos="9355"/>
      </w:tabs>
    </w:pPr>
  </w:style>
  <w:style w:type="character" w:customStyle="1" w:styleId="aa">
    <w:name w:val="Верхний колонтитул Знак"/>
    <w:basedOn w:val="a0"/>
    <w:link w:val="a9"/>
    <w:uiPriority w:val="99"/>
    <w:semiHidden/>
    <w:locked/>
    <w:rsid w:val="005B2029"/>
    <w:rPr>
      <w:rFonts w:cs="Times New Roman"/>
      <w:sz w:val="20"/>
      <w:szCs w:val="20"/>
    </w:rPr>
  </w:style>
  <w:style w:type="paragraph" w:styleId="ab">
    <w:name w:val="Title"/>
    <w:basedOn w:val="a"/>
    <w:link w:val="ac"/>
    <w:uiPriority w:val="99"/>
    <w:qFormat/>
    <w:rsid w:val="001477F4"/>
    <w:pPr>
      <w:autoSpaceDE w:val="0"/>
      <w:autoSpaceDN w:val="0"/>
      <w:spacing w:line="280" w:lineRule="exact"/>
      <w:ind w:firstLine="288"/>
      <w:jc w:val="center"/>
    </w:pPr>
    <w:rPr>
      <w:rFonts w:ascii="Arial" w:hAnsi="Arial" w:cs="Arial"/>
      <w:sz w:val="24"/>
      <w:szCs w:val="24"/>
    </w:rPr>
  </w:style>
  <w:style w:type="character" w:customStyle="1" w:styleId="ac">
    <w:name w:val="Название Знак"/>
    <w:basedOn w:val="a0"/>
    <w:link w:val="ab"/>
    <w:uiPriority w:val="10"/>
    <w:locked/>
    <w:rsid w:val="005B2029"/>
    <w:rPr>
      <w:rFonts w:asciiTheme="majorHAnsi" w:eastAsiaTheme="majorEastAsia" w:hAnsiTheme="majorHAnsi" w:cstheme="majorBidi"/>
      <w:b/>
      <w:bCs/>
      <w:kern w:val="28"/>
      <w:sz w:val="32"/>
      <w:szCs w:val="32"/>
    </w:rPr>
  </w:style>
  <w:style w:type="paragraph" w:customStyle="1" w:styleId="prg3">
    <w:name w:val="prg3"/>
    <w:basedOn w:val="a"/>
    <w:uiPriority w:val="99"/>
    <w:rsid w:val="001477F4"/>
    <w:pPr>
      <w:tabs>
        <w:tab w:val="num" w:pos="360"/>
        <w:tab w:val="left" w:leader="hyphen" w:pos="567"/>
        <w:tab w:val="left" w:pos="2160"/>
        <w:tab w:val="left" w:pos="2880"/>
        <w:tab w:val="left" w:pos="3600"/>
      </w:tabs>
      <w:suppressAutoHyphens/>
      <w:autoSpaceDE w:val="0"/>
      <w:autoSpaceDN w:val="0"/>
      <w:spacing w:before="60" w:after="60"/>
      <w:jc w:val="both"/>
    </w:pPr>
    <w:rPr>
      <w:rFonts w:ascii="SchoolBook" w:hAnsi="SchoolBook" w:cs="SchoolBook"/>
      <w:kern w:val="20"/>
    </w:rPr>
  </w:style>
  <w:style w:type="paragraph" w:styleId="ad">
    <w:name w:val="Normal Indent"/>
    <w:basedOn w:val="a"/>
    <w:uiPriority w:val="99"/>
    <w:rsid w:val="001477F4"/>
    <w:pPr>
      <w:tabs>
        <w:tab w:val="num" w:pos="2232"/>
      </w:tabs>
      <w:autoSpaceDE w:val="0"/>
      <w:autoSpaceDN w:val="0"/>
      <w:ind w:left="2232" w:hanging="792"/>
    </w:pPr>
    <w:rPr>
      <w:lang w:val="en-US"/>
    </w:rPr>
  </w:style>
  <w:style w:type="paragraph" w:customStyle="1" w:styleId="Caaieiaieaieoiaioa">
    <w:name w:val="Caaieiaie aieoiaioa"/>
    <w:basedOn w:val="a"/>
    <w:uiPriority w:val="99"/>
    <w:rsid w:val="00367CA4"/>
    <w:pPr>
      <w:spacing w:line="100" w:lineRule="atLeast"/>
      <w:jc w:val="center"/>
    </w:pPr>
    <w:rPr>
      <w:b/>
      <w:bCs/>
      <w:sz w:val="28"/>
      <w:szCs w:val="28"/>
      <w:lang w:eastAsia="en-US"/>
    </w:rPr>
  </w:style>
  <w:style w:type="paragraph" w:customStyle="1" w:styleId="ConsNormal">
    <w:name w:val="ConsNormal"/>
    <w:uiPriority w:val="99"/>
    <w:rsid w:val="00303673"/>
    <w:pPr>
      <w:widowControl w:val="0"/>
      <w:spacing w:after="0" w:line="240" w:lineRule="auto"/>
      <w:ind w:firstLine="720"/>
    </w:pPr>
    <w:rPr>
      <w:rFonts w:ascii="Arial" w:hAnsi="Arial" w:cs="Arial"/>
      <w:sz w:val="20"/>
      <w:szCs w:val="20"/>
      <w:lang w:eastAsia="en-US"/>
    </w:rPr>
  </w:style>
  <w:style w:type="paragraph" w:styleId="ae">
    <w:name w:val="Balloon Text"/>
    <w:basedOn w:val="a"/>
    <w:link w:val="af"/>
    <w:uiPriority w:val="99"/>
    <w:semiHidden/>
    <w:rsid w:val="00604F09"/>
    <w:rPr>
      <w:rFonts w:ascii="Tahoma" w:hAnsi="Tahoma" w:cs="Tahoma"/>
      <w:sz w:val="16"/>
      <w:szCs w:val="16"/>
    </w:rPr>
  </w:style>
  <w:style w:type="character" w:customStyle="1" w:styleId="af">
    <w:name w:val="Текст выноски Знак"/>
    <w:basedOn w:val="a0"/>
    <w:link w:val="ae"/>
    <w:uiPriority w:val="99"/>
    <w:semiHidden/>
    <w:locked/>
    <w:rsid w:val="005B2029"/>
    <w:rPr>
      <w:rFonts w:ascii="Tahoma" w:hAnsi="Tahoma" w:cs="Tahoma"/>
      <w:sz w:val="16"/>
      <w:szCs w:val="16"/>
    </w:rPr>
  </w:style>
  <w:style w:type="paragraph" w:customStyle="1" w:styleId="CharChar">
    <w:name w:val="Char Char"/>
    <w:basedOn w:val="a"/>
    <w:uiPriority w:val="99"/>
    <w:rsid w:val="001A4D90"/>
    <w:pPr>
      <w:spacing w:after="160" w:line="240" w:lineRule="exact"/>
    </w:pPr>
    <w:rPr>
      <w:rFonts w:ascii="Verdana" w:hAnsi="Verdana" w:cs="Verdana"/>
      <w:lang w:val="en-US" w:eastAsia="en-US"/>
    </w:rPr>
  </w:style>
  <w:style w:type="paragraph" w:customStyle="1" w:styleId="ConsPlusNormal">
    <w:name w:val="ConsPlusNormal"/>
    <w:uiPriority w:val="99"/>
    <w:rsid w:val="00942912"/>
    <w:pPr>
      <w:widowControl w:val="0"/>
      <w:autoSpaceDE w:val="0"/>
      <w:autoSpaceDN w:val="0"/>
      <w:adjustRightInd w:val="0"/>
      <w:spacing w:after="0" w:line="240" w:lineRule="auto"/>
      <w:ind w:firstLine="720"/>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8" ma:contentTypeDescription="Создание документа." ma:contentTypeScope="" ma:versionID="2d110b74591ced6098a57ee04298886a">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e667637da761373ee2970b63ba0b1191"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format="DateOnly" ma:internalName="_x0414__x0430__x0442__x0430__x0020__x043e__x043a__x043e__x043d__x0447__x0430__x043d__x0438__x044f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Статус_x0020_документа xmlns="a1d7872c-6126-4a32-b4d6-b4aed00f16be">010_частично действующая редакция</Статус_x0020_документа>
    <_EndDate xmlns="http://schemas.microsoft.com/sharepoint/v3/fields">2012-10-22T20:00:00+00:00</_End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7A5DB-20C6-4A1B-8D14-03BA0575457B}"/>
</file>

<file path=customXml/itemProps2.xml><?xml version="1.0" encoding="utf-8"?>
<ds:datastoreItem xmlns:ds="http://schemas.openxmlformats.org/officeDocument/2006/customXml" ds:itemID="{7F7E9647-1AE4-4AB8-89FE-A7BBA73B4BD6}"/>
</file>

<file path=customXml/itemProps3.xml><?xml version="1.0" encoding="utf-8"?>
<ds:datastoreItem xmlns:ds="http://schemas.openxmlformats.org/officeDocument/2006/customXml" ds:itemID="{0AC6E044-49A3-4F50-BE8B-4172A0A56B68}"/>
</file>

<file path=customXml/itemProps4.xml><?xml version="1.0" encoding="utf-8"?>
<ds:datastoreItem xmlns:ds="http://schemas.openxmlformats.org/officeDocument/2006/customXml" ds:itemID="{9DD2DE9B-ABA9-4FEF-9760-007CB128957C}"/>
</file>

<file path=docProps/app.xml><?xml version="1.0" encoding="utf-8"?>
<Properties xmlns="http://schemas.openxmlformats.org/officeDocument/2006/extended-properties" xmlns:vt="http://schemas.openxmlformats.org/officeDocument/2006/docPropsVTypes">
  <Template>Normal.dotm</Template>
  <TotalTime>0</TotalTime>
  <Pages>9</Pages>
  <Words>4088</Words>
  <Characters>28117</Characters>
  <Application>Microsoft Office Word</Application>
  <DocSecurity>0</DocSecurity>
  <Lines>234</Lines>
  <Paragraphs>64</Paragraphs>
  <ScaleCrop>false</ScaleCrop>
  <Company>LSM</Company>
  <LinksUpToDate>false</LinksUpToDate>
  <CharactersWithSpaces>32141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доверительного управления </dc:title>
  <dc:subject/>
  <dc:creator>YS</dc:creator>
  <cp:keywords/>
  <dc:description/>
  <cp:lastModifiedBy>malyhina</cp:lastModifiedBy>
  <cp:revision>2</cp:revision>
  <cp:lastPrinted>2005-11-14T12:54:00Z</cp:lastPrinted>
  <dcterms:created xsi:type="dcterms:W3CDTF">2012-10-25T10:51:00Z</dcterms:created>
  <dcterms:modified xsi:type="dcterms:W3CDTF">2012-10-25T10:51:00Z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