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000"/>
      </w:tblPr>
      <w:tblGrid>
        <w:gridCol w:w="7178"/>
        <w:gridCol w:w="2465"/>
      </w:tblGrid>
      <w:tr w:rsidR="00EC695A" w:rsidRPr="00BA6A9E" w:rsidTr="00C9297B">
        <w:tblPrEx>
          <w:tblCellMar>
            <w:top w:w="0" w:type="dxa"/>
            <w:bottom w:w="0" w:type="dxa"/>
          </w:tblCellMar>
        </w:tblPrEx>
        <w:trPr>
          <w:trHeight w:val="360"/>
        </w:trPr>
        <w:tc>
          <w:tcPr>
            <w:tcW w:w="7178" w:type="dxa"/>
          </w:tcPr>
          <w:p w:rsidR="00EC695A" w:rsidRPr="00BA6A9E" w:rsidRDefault="00EC695A" w:rsidP="00C9297B">
            <w:pPr>
              <w:rPr>
                <w:rFonts w:ascii="Arial" w:hAnsi="Arial" w:cs="Arial"/>
                <w:sz w:val="22"/>
                <w:szCs w:val="22"/>
              </w:rPr>
            </w:pPr>
          </w:p>
        </w:tc>
        <w:tc>
          <w:tcPr>
            <w:tcW w:w="2465" w:type="dxa"/>
          </w:tcPr>
          <w:p w:rsidR="00EC695A" w:rsidRPr="00BA6A9E" w:rsidRDefault="00EC695A" w:rsidP="00C9297B">
            <w:pPr>
              <w:rPr>
                <w:sz w:val="22"/>
                <w:szCs w:val="22"/>
              </w:rPr>
            </w:pPr>
          </w:p>
        </w:tc>
      </w:tr>
    </w:tbl>
    <w:p w:rsidR="006B373D" w:rsidRPr="006B373D" w:rsidRDefault="006B373D" w:rsidP="007D7A52">
      <w:pPr>
        <w:autoSpaceDE w:val="0"/>
        <w:autoSpaceDN w:val="0"/>
        <w:adjustRightInd w:val="0"/>
        <w:rPr>
          <w:rFonts w:ascii="Arial" w:hAnsi="Arial" w:cs="Arial"/>
          <w:sz w:val="18"/>
          <w:szCs w:val="20"/>
        </w:rPr>
      </w:pPr>
      <w:r w:rsidRPr="006B373D">
        <w:rPr>
          <w:rFonts w:ascii="Arial" w:hAnsi="Arial" w:cs="Arial"/>
          <w:sz w:val="18"/>
          <w:szCs w:val="20"/>
        </w:rPr>
        <w:t>Акционерное общество Управляющая компания «Брокеркредитсервис»</w:t>
      </w:r>
      <w:r w:rsidRPr="006B373D">
        <w:rPr>
          <w:rFonts w:ascii="Arial" w:hAnsi="Arial" w:cs="Arial"/>
          <w:sz w:val="18"/>
          <w:szCs w:val="20"/>
        </w:rPr>
        <w:tab/>
      </w:r>
      <w:r w:rsidRPr="006B373D">
        <w:rPr>
          <w:rFonts w:ascii="Arial" w:hAnsi="Arial" w:cs="Arial"/>
          <w:sz w:val="18"/>
          <w:szCs w:val="20"/>
        </w:rPr>
        <w:tab/>
      </w:r>
      <w:r>
        <w:rPr>
          <w:rFonts w:ascii="Arial" w:hAnsi="Arial" w:cs="Arial"/>
          <w:sz w:val="18"/>
          <w:szCs w:val="20"/>
        </w:rPr>
        <w:t xml:space="preserve">   </w:t>
      </w:r>
      <w:r w:rsidRPr="006B373D">
        <w:rPr>
          <w:rFonts w:ascii="Arial" w:hAnsi="Arial" w:cs="Arial"/>
          <w:sz w:val="18"/>
          <w:szCs w:val="20"/>
        </w:rPr>
        <w:t xml:space="preserve"> </w:t>
      </w:r>
      <w:r w:rsidRPr="006B373D">
        <w:rPr>
          <w:rFonts w:ascii="Arial" w:hAnsi="Arial" w:cs="Arial"/>
          <w:sz w:val="18"/>
          <w:szCs w:val="18"/>
        </w:rPr>
        <w:t xml:space="preserve">Тел:  (383) </w:t>
      </w:r>
      <w:r w:rsidRPr="006B373D">
        <w:rPr>
          <w:rFonts w:ascii="Arial" w:hAnsi="Arial" w:cs="Arial"/>
          <w:sz w:val="18"/>
          <w:szCs w:val="20"/>
        </w:rPr>
        <w:t>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(АО УК «БКС»)</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rPr>
        <w:t>Факс:(383) 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18"/>
        </w:rPr>
        <w:t>ул. Советская, д.37, Новосибирск,</w:t>
      </w:r>
      <w:r>
        <w:rPr>
          <w:rFonts w:ascii="Arial" w:hAnsi="Arial" w:cs="Arial"/>
          <w:sz w:val="18"/>
          <w:szCs w:val="18"/>
        </w:rPr>
        <w:t xml:space="preserve"> Россия, 630099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lang w:val="en-US"/>
        </w:rPr>
        <w:t>www</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r w:rsidRPr="006B373D">
        <w:rPr>
          <w:rFonts w:ascii="Arial" w:hAnsi="Arial" w:cs="Arial"/>
          <w:sz w:val="18"/>
          <w:szCs w:val="20"/>
        </w:rPr>
        <w:t>/</w:t>
      </w:r>
      <w:r w:rsidRPr="006B373D">
        <w:rPr>
          <w:rFonts w:ascii="Arial" w:hAnsi="Arial" w:cs="Arial"/>
          <w:sz w:val="18"/>
          <w:szCs w:val="20"/>
          <w:lang w:val="en-US"/>
        </w:rPr>
        <w:t>am</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 xml:space="preserve">ОГРН 1025403200020 ИНН 5407191291 КПП </w:t>
      </w:r>
      <w:r>
        <w:rPr>
          <w:rFonts w:ascii="Arial" w:hAnsi="Arial" w:cs="Arial"/>
          <w:sz w:val="18"/>
          <w:szCs w:val="20"/>
        </w:rPr>
        <w:t>540701001</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Pr="006B373D">
        <w:rPr>
          <w:rFonts w:ascii="Arial" w:hAnsi="Arial" w:cs="Arial"/>
          <w:sz w:val="18"/>
          <w:szCs w:val="20"/>
        </w:rPr>
        <w:t xml:space="preserve">    </w:t>
      </w:r>
      <w:r w:rsidRPr="006B373D">
        <w:rPr>
          <w:rFonts w:ascii="Arial" w:hAnsi="Arial" w:cs="Arial"/>
          <w:sz w:val="18"/>
          <w:szCs w:val="20"/>
          <w:lang w:val="en-US"/>
        </w:rPr>
        <w:t>uk</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p>
    <w:p w:rsidR="006B373D" w:rsidRPr="006B373D" w:rsidRDefault="006B373D" w:rsidP="00EC695A">
      <w:pPr>
        <w:tabs>
          <w:tab w:val="center" w:pos="4677"/>
          <w:tab w:val="right" w:pos="9355"/>
        </w:tabs>
        <w:jc w:val="right"/>
        <w:rPr>
          <w:sz w:val="22"/>
          <w:szCs w:val="22"/>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У Т В Е Р Ж Д Е Н О</w:t>
      </w:r>
    </w:p>
    <w:p w:rsidR="003137D9" w:rsidRPr="0095138D" w:rsidRDefault="003137D9" w:rsidP="003137D9">
      <w:pPr>
        <w:ind w:left="4820"/>
        <w:jc w:val="right"/>
        <w:rPr>
          <w:rFonts w:ascii="Arial" w:hAnsi="Arial" w:cs="Arial"/>
          <w:sz w:val="20"/>
          <w:szCs w:val="20"/>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Приказом (решением)</w:t>
      </w: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Генерального директора АО УК «БКС»</w:t>
      </w:r>
    </w:p>
    <w:p w:rsidR="00FC23B7" w:rsidRDefault="00022B25" w:rsidP="00FC23B7">
      <w:pPr>
        <w:jc w:val="right"/>
        <w:rPr>
          <w:rFonts w:ascii="Arial" w:hAnsi="Arial" w:cs="Arial"/>
          <w:sz w:val="20"/>
          <w:szCs w:val="20"/>
        </w:rPr>
      </w:pPr>
      <w:r>
        <w:rPr>
          <w:rFonts w:ascii="Arial" w:hAnsi="Arial" w:cs="Arial"/>
          <w:sz w:val="20"/>
          <w:szCs w:val="20"/>
        </w:rPr>
        <w:t>№</w:t>
      </w:r>
      <w:r w:rsidR="00F648C3">
        <w:rPr>
          <w:rFonts w:ascii="Arial" w:hAnsi="Arial" w:cs="Arial"/>
          <w:sz w:val="20"/>
          <w:szCs w:val="20"/>
        </w:rPr>
        <w:t>101</w:t>
      </w:r>
      <w:r>
        <w:rPr>
          <w:rFonts w:ascii="Arial" w:hAnsi="Arial" w:cs="Arial"/>
          <w:sz w:val="20"/>
          <w:szCs w:val="20"/>
        </w:rPr>
        <w:t xml:space="preserve"> от «</w:t>
      </w:r>
      <w:r w:rsidR="00F648C3">
        <w:rPr>
          <w:rFonts w:ascii="Arial" w:hAnsi="Arial" w:cs="Arial"/>
          <w:sz w:val="20"/>
          <w:szCs w:val="20"/>
        </w:rPr>
        <w:t>27</w:t>
      </w:r>
      <w:r w:rsidR="00FC23B7">
        <w:rPr>
          <w:rFonts w:ascii="Arial" w:hAnsi="Arial" w:cs="Arial"/>
          <w:sz w:val="20"/>
          <w:szCs w:val="20"/>
        </w:rPr>
        <w:t xml:space="preserve">» </w:t>
      </w:r>
      <w:r w:rsidR="002F2E3D">
        <w:rPr>
          <w:rFonts w:ascii="Arial" w:hAnsi="Arial" w:cs="Arial"/>
          <w:sz w:val="20"/>
          <w:szCs w:val="20"/>
        </w:rPr>
        <w:t>июля 2021</w:t>
      </w:r>
      <w:r w:rsidR="00FC23B7">
        <w:rPr>
          <w:rFonts w:ascii="Arial" w:hAnsi="Arial" w:cs="Arial"/>
          <w:sz w:val="20"/>
          <w:szCs w:val="20"/>
        </w:rPr>
        <w:t xml:space="preserve"> г.</w:t>
      </w:r>
    </w:p>
    <w:p w:rsidR="001C00AE" w:rsidRPr="0095138D" w:rsidRDefault="001C00AE" w:rsidP="00067703">
      <w:pPr>
        <w:jc w:val="center"/>
        <w:rPr>
          <w:rFonts w:ascii="Arial" w:hAnsi="Arial" w:cs="Arial"/>
          <w:sz w:val="18"/>
          <w:szCs w:val="18"/>
        </w:rPr>
      </w:pPr>
    </w:p>
    <w:p w:rsidR="00067703" w:rsidRPr="00067703" w:rsidRDefault="000D7999" w:rsidP="00067703">
      <w:pPr>
        <w:jc w:val="center"/>
        <w:rPr>
          <w:b/>
          <w:bCs/>
          <w:caps/>
          <w:sz w:val="22"/>
          <w:szCs w:val="22"/>
        </w:rPr>
      </w:pPr>
      <w:r>
        <w:rPr>
          <w:b/>
          <w:bCs/>
          <w:caps/>
          <w:sz w:val="22"/>
          <w:szCs w:val="22"/>
        </w:rPr>
        <w:t>Изменения и дополнения № 3</w:t>
      </w:r>
    </w:p>
    <w:p w:rsidR="00067703" w:rsidRPr="00067703" w:rsidRDefault="00067703" w:rsidP="00067703">
      <w:pPr>
        <w:jc w:val="center"/>
        <w:rPr>
          <w:b/>
          <w:bCs/>
          <w:caps/>
          <w:sz w:val="22"/>
          <w:szCs w:val="22"/>
        </w:rPr>
      </w:pPr>
    </w:p>
    <w:p w:rsidR="00067703" w:rsidRPr="00067703" w:rsidRDefault="00067703" w:rsidP="00067703">
      <w:pPr>
        <w:jc w:val="center"/>
        <w:rPr>
          <w:b/>
          <w:bCs/>
          <w:sz w:val="22"/>
          <w:szCs w:val="22"/>
        </w:rPr>
      </w:pPr>
      <w:r w:rsidRPr="00067703">
        <w:rPr>
          <w:b/>
          <w:bCs/>
          <w:sz w:val="22"/>
          <w:szCs w:val="22"/>
        </w:rPr>
        <w:t>в Правила доверительного управления</w:t>
      </w:r>
    </w:p>
    <w:p w:rsidR="00067703" w:rsidRPr="00067703" w:rsidRDefault="00067703" w:rsidP="00067703">
      <w:pPr>
        <w:jc w:val="center"/>
        <w:rPr>
          <w:b/>
          <w:bCs/>
          <w:sz w:val="22"/>
          <w:szCs w:val="22"/>
        </w:rPr>
      </w:pPr>
      <w:r w:rsidRPr="00067703">
        <w:rPr>
          <w:b/>
          <w:bCs/>
          <w:sz w:val="22"/>
          <w:szCs w:val="22"/>
        </w:rPr>
        <w:t>Открытым паевым инвестиционным фондом рыночных финансовых</w:t>
      </w:r>
    </w:p>
    <w:p w:rsidR="00067703" w:rsidRPr="00BA2EEB" w:rsidRDefault="00067703" w:rsidP="00067703">
      <w:pPr>
        <w:jc w:val="center"/>
        <w:rPr>
          <w:b/>
          <w:bCs/>
          <w:sz w:val="22"/>
          <w:szCs w:val="22"/>
        </w:rPr>
      </w:pPr>
      <w:r w:rsidRPr="00067703">
        <w:rPr>
          <w:b/>
          <w:bCs/>
          <w:sz w:val="22"/>
          <w:szCs w:val="22"/>
        </w:rPr>
        <w:t xml:space="preserve"> </w:t>
      </w:r>
      <w:r w:rsidRPr="00BA2EEB">
        <w:rPr>
          <w:b/>
          <w:bCs/>
          <w:sz w:val="22"/>
          <w:szCs w:val="22"/>
        </w:rPr>
        <w:t>ин</w:t>
      </w:r>
      <w:r w:rsidR="00090C67" w:rsidRPr="00BA2EEB">
        <w:rPr>
          <w:b/>
          <w:bCs/>
          <w:sz w:val="22"/>
          <w:szCs w:val="22"/>
        </w:rPr>
        <w:t>струментов «</w:t>
      </w:r>
      <w:r w:rsidR="00BA2EEB" w:rsidRPr="00BA2EEB">
        <w:rPr>
          <w:b/>
          <w:bCs/>
          <w:sz w:val="22"/>
          <w:szCs w:val="22"/>
        </w:rPr>
        <w:t>БКС Фундаментальный Выбор</w:t>
      </w:r>
      <w:r w:rsidRPr="00BA2EEB">
        <w:rPr>
          <w:b/>
          <w:bCs/>
          <w:sz w:val="22"/>
          <w:szCs w:val="22"/>
        </w:rPr>
        <w:t>»</w:t>
      </w:r>
    </w:p>
    <w:p w:rsidR="00067703" w:rsidRPr="00BA2EEB" w:rsidRDefault="00067703" w:rsidP="00067703">
      <w:pPr>
        <w:jc w:val="center"/>
        <w:rPr>
          <w:bCs/>
          <w:sz w:val="22"/>
          <w:szCs w:val="22"/>
        </w:rPr>
      </w:pPr>
      <w:r w:rsidRPr="00BA2EEB">
        <w:rPr>
          <w:bCs/>
          <w:sz w:val="22"/>
          <w:szCs w:val="22"/>
        </w:rPr>
        <w:t xml:space="preserve">(зарегистрированы </w:t>
      </w:r>
      <w:r w:rsidR="0067534C" w:rsidRPr="00BA2EEB">
        <w:rPr>
          <w:bCs/>
          <w:sz w:val="22"/>
          <w:szCs w:val="22"/>
        </w:rPr>
        <w:t>Банком России</w:t>
      </w:r>
      <w:r w:rsidRPr="00BA2EEB">
        <w:rPr>
          <w:bCs/>
          <w:sz w:val="22"/>
          <w:szCs w:val="22"/>
        </w:rPr>
        <w:t xml:space="preserve"> </w:t>
      </w:r>
      <w:r w:rsidR="00826CF7" w:rsidRPr="00BA2EEB">
        <w:rPr>
          <w:bCs/>
          <w:sz w:val="22"/>
          <w:szCs w:val="22"/>
        </w:rPr>
        <w:t>19.02</w:t>
      </w:r>
      <w:r w:rsidR="0067534C" w:rsidRPr="00BA2EEB">
        <w:rPr>
          <w:bCs/>
          <w:sz w:val="22"/>
          <w:szCs w:val="22"/>
        </w:rPr>
        <w:t>.2019</w:t>
      </w:r>
      <w:r w:rsidR="003D18D0" w:rsidRPr="00BA2EEB">
        <w:rPr>
          <w:bCs/>
          <w:sz w:val="22"/>
          <w:szCs w:val="22"/>
        </w:rPr>
        <w:t xml:space="preserve"> </w:t>
      </w:r>
      <w:r w:rsidRPr="00BA2EEB">
        <w:rPr>
          <w:bCs/>
          <w:sz w:val="22"/>
          <w:szCs w:val="22"/>
        </w:rPr>
        <w:t xml:space="preserve">года за № </w:t>
      </w:r>
      <w:r w:rsidR="00BA2EEB" w:rsidRPr="00BA2EEB">
        <w:rPr>
          <w:bCs/>
          <w:sz w:val="22"/>
          <w:szCs w:val="22"/>
        </w:rPr>
        <w:t>3666</w:t>
      </w:r>
      <w:r w:rsidRPr="00BA2EEB">
        <w:rPr>
          <w:bCs/>
          <w:sz w:val="22"/>
          <w:szCs w:val="22"/>
        </w:rPr>
        <w:t>)</w:t>
      </w:r>
    </w:p>
    <w:p w:rsidR="00067703" w:rsidRPr="00067703" w:rsidRDefault="00067703" w:rsidP="00067703">
      <w:pPr>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785"/>
      </w:tblGrid>
      <w:tr w:rsidR="00067703" w:rsidRPr="00067703" w:rsidTr="00273E9C">
        <w:tc>
          <w:tcPr>
            <w:tcW w:w="4786" w:type="dxa"/>
          </w:tcPr>
          <w:p w:rsidR="00067703" w:rsidRPr="00067703" w:rsidRDefault="00067703" w:rsidP="00067703">
            <w:pPr>
              <w:jc w:val="center"/>
              <w:rPr>
                <w:b/>
                <w:bCs/>
                <w:sz w:val="22"/>
                <w:szCs w:val="22"/>
              </w:rPr>
            </w:pPr>
            <w:r w:rsidRPr="00067703">
              <w:rPr>
                <w:b/>
                <w:bCs/>
                <w:sz w:val="22"/>
                <w:szCs w:val="22"/>
              </w:rPr>
              <w:t>Старая редакция</w:t>
            </w:r>
          </w:p>
          <w:p w:rsidR="00067703" w:rsidRPr="00067703" w:rsidRDefault="00067703" w:rsidP="00067703">
            <w:pPr>
              <w:jc w:val="center"/>
              <w:rPr>
                <w:b/>
                <w:bCs/>
                <w:sz w:val="22"/>
                <w:szCs w:val="22"/>
              </w:rPr>
            </w:pPr>
          </w:p>
        </w:tc>
        <w:tc>
          <w:tcPr>
            <w:tcW w:w="4785" w:type="dxa"/>
          </w:tcPr>
          <w:p w:rsidR="00067703" w:rsidRPr="00067703" w:rsidRDefault="00067703" w:rsidP="00067703">
            <w:pPr>
              <w:jc w:val="center"/>
              <w:rPr>
                <w:b/>
                <w:bCs/>
                <w:sz w:val="22"/>
                <w:szCs w:val="22"/>
              </w:rPr>
            </w:pPr>
            <w:r w:rsidRPr="00067703">
              <w:rPr>
                <w:b/>
                <w:bCs/>
                <w:sz w:val="22"/>
                <w:szCs w:val="22"/>
              </w:rPr>
              <w:t>Новая редакция</w:t>
            </w:r>
          </w:p>
        </w:tc>
      </w:tr>
      <w:tr w:rsidR="00DF4A5D" w:rsidRPr="00067703" w:rsidTr="00273E9C">
        <w:tc>
          <w:tcPr>
            <w:tcW w:w="4786" w:type="dxa"/>
          </w:tcPr>
          <w:p w:rsidR="00E72E96" w:rsidRPr="00E72E96" w:rsidRDefault="00E72E96" w:rsidP="00E72E96">
            <w:pPr>
              <w:jc w:val="both"/>
              <w:rPr>
                <w:bCs/>
                <w:sz w:val="22"/>
                <w:szCs w:val="22"/>
              </w:rPr>
            </w:pPr>
            <w:r w:rsidRPr="00E72E96">
              <w:rPr>
                <w:bCs/>
                <w:sz w:val="22"/>
                <w:szCs w:val="22"/>
              </w:rPr>
              <w:t>21.</w:t>
            </w:r>
            <w:r w:rsidRPr="00E72E96">
              <w:rPr>
                <w:bCs/>
                <w:sz w:val="22"/>
                <w:szCs w:val="22"/>
              </w:rPr>
              <w:tab/>
              <w:t>Инвестиционная политика Управляющей компании:</w:t>
            </w:r>
          </w:p>
          <w:p w:rsidR="00E72E96" w:rsidRPr="00E72E96" w:rsidRDefault="00E72E96" w:rsidP="00E72E96">
            <w:pPr>
              <w:jc w:val="both"/>
              <w:rPr>
                <w:bCs/>
                <w:sz w:val="22"/>
                <w:szCs w:val="22"/>
              </w:rPr>
            </w:pPr>
            <w:r w:rsidRPr="00E72E96">
              <w:rPr>
                <w:bCs/>
                <w:sz w:val="22"/>
                <w:szCs w:val="22"/>
              </w:rPr>
              <w:t>Инвестиционной политикой Управляющей компании является долгосрочное вложение средств в ценные бумаги и вложение средств в имущественные права из фьючерсных и опционных договоров (контрактов).</w:t>
            </w:r>
          </w:p>
          <w:p w:rsidR="00DF4A5D" w:rsidRPr="00067703" w:rsidRDefault="00E72E96" w:rsidP="00E72E96">
            <w:pPr>
              <w:jc w:val="both"/>
              <w:rPr>
                <w:b/>
                <w:bCs/>
                <w:sz w:val="22"/>
                <w:szCs w:val="22"/>
              </w:rPr>
            </w:pPr>
            <w:r w:rsidRPr="00E72E96">
              <w:rPr>
                <w:bCs/>
                <w:sz w:val="22"/>
                <w:szCs w:val="22"/>
              </w:rPr>
              <w:t>Имущественные права из фьючерсных и опционных договоров (контрактов) могут включаться в состав активов фонда для случаев хеджирования  (защиты от) ценового или валютного риска во времени либо с целью получения дохода от изменения цены базового актива, в целях настоящих Правил под которым понимаются активы, указанные в подпункте 1 пункта 22.1 настоящих Правил (в том числе изменения значения индекса, рассчитываемого исходя из стоимости данных активов), величины процентных ставок, уровень инфляции, курсы валют.</w:t>
            </w:r>
          </w:p>
        </w:tc>
        <w:tc>
          <w:tcPr>
            <w:tcW w:w="4785" w:type="dxa"/>
          </w:tcPr>
          <w:p w:rsidR="00DF4A5D" w:rsidRPr="00DF4A5D" w:rsidRDefault="00DF4A5D" w:rsidP="00DF4A5D">
            <w:pPr>
              <w:jc w:val="both"/>
              <w:rPr>
                <w:bCs/>
                <w:sz w:val="22"/>
                <w:szCs w:val="22"/>
              </w:rPr>
            </w:pPr>
            <w:r w:rsidRPr="00DF4A5D">
              <w:rPr>
                <w:bCs/>
                <w:sz w:val="22"/>
                <w:szCs w:val="22"/>
              </w:rPr>
              <w:t>21.</w:t>
            </w:r>
            <w:r w:rsidRPr="00DF4A5D">
              <w:rPr>
                <w:bCs/>
                <w:sz w:val="22"/>
                <w:szCs w:val="22"/>
              </w:rPr>
              <w:tab/>
              <w:t>Инвестиционная политика Управляющей компании:</w:t>
            </w:r>
          </w:p>
          <w:p w:rsidR="00DF4A5D" w:rsidRPr="00DF4A5D" w:rsidRDefault="00DF4A5D" w:rsidP="00DF4A5D">
            <w:pPr>
              <w:jc w:val="both"/>
              <w:rPr>
                <w:bCs/>
                <w:sz w:val="22"/>
                <w:szCs w:val="22"/>
              </w:rPr>
            </w:pPr>
            <w:r w:rsidRPr="00DF4A5D">
              <w:rPr>
                <w:b/>
                <w:bCs/>
                <w:sz w:val="22"/>
                <w:szCs w:val="22"/>
              </w:rPr>
              <w:t>Основным направлением инвестиционной политики</w:t>
            </w:r>
            <w:r w:rsidRPr="00DF4A5D">
              <w:rPr>
                <w:bCs/>
                <w:sz w:val="22"/>
                <w:szCs w:val="22"/>
              </w:rPr>
              <w:t xml:space="preserve"> Управляющей компании является долгосрочное вложение средств в ценные бумаги и вложение средств в имущественные права из фьючерсных и опционных договоров (контрактов).</w:t>
            </w:r>
          </w:p>
          <w:p w:rsidR="00DF4A5D" w:rsidRPr="00067703" w:rsidRDefault="00DF4A5D" w:rsidP="00DF4A5D">
            <w:pPr>
              <w:jc w:val="both"/>
              <w:rPr>
                <w:b/>
                <w:bCs/>
                <w:sz w:val="22"/>
                <w:szCs w:val="22"/>
              </w:rPr>
            </w:pPr>
            <w:r w:rsidRPr="00DF4A5D">
              <w:rPr>
                <w:bCs/>
                <w:sz w:val="22"/>
                <w:szCs w:val="22"/>
              </w:rPr>
              <w:t>Имущественные права из фьючерсных и опционных договоров (контрактов) могут включаться в состав активов фонда для случаев хеджирования  (защиты от) ценового или валютного риска во времени либо с целью получения дохода от изменения цены базового актива, в целях настоящих Правил под которым понимаются активы, указанные в подпункте 1 пункта 22.1 настоящих Правил (в том числе изменения значения индекса, рассчитываемого исходя из стоимости данных активов), величины процентных ставок, уровень инфляции, курсы валют.</w:t>
            </w:r>
          </w:p>
        </w:tc>
      </w:tr>
      <w:tr w:rsidR="00C5014E" w:rsidRPr="00067703" w:rsidTr="00273E9C">
        <w:tc>
          <w:tcPr>
            <w:tcW w:w="4786" w:type="dxa"/>
          </w:tcPr>
          <w:p w:rsidR="00FC534E" w:rsidRPr="00FC534E" w:rsidRDefault="00FC534E" w:rsidP="00FC534E">
            <w:pPr>
              <w:jc w:val="both"/>
              <w:rPr>
                <w:bCs/>
                <w:sz w:val="22"/>
                <w:szCs w:val="22"/>
              </w:rPr>
            </w:pPr>
            <w:r w:rsidRPr="00FC534E">
              <w:rPr>
                <w:bCs/>
                <w:sz w:val="22"/>
                <w:szCs w:val="22"/>
              </w:rPr>
              <w:t>22.1. Имущество, составляющее фонд, может быть инвестировано в:</w:t>
            </w:r>
          </w:p>
          <w:p w:rsidR="00FC534E" w:rsidRPr="00FC534E" w:rsidRDefault="00FC534E" w:rsidP="00FC534E">
            <w:pPr>
              <w:jc w:val="both"/>
              <w:rPr>
                <w:bCs/>
                <w:sz w:val="22"/>
                <w:szCs w:val="22"/>
              </w:rPr>
            </w:pPr>
            <w:r w:rsidRPr="00FC534E">
              <w:rPr>
                <w:bCs/>
                <w:sz w:val="22"/>
                <w:szCs w:val="22"/>
              </w:rPr>
              <w:t>1)</w:t>
            </w:r>
            <w:r w:rsidRPr="00FC534E">
              <w:rPr>
                <w:bCs/>
                <w:sz w:val="22"/>
                <w:szCs w:val="22"/>
              </w:rPr>
              <w:tab/>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пунктом 4 статьи 51.1 Федерального закона от 22 апреля 1996 года № </w:t>
            </w:r>
            <w:r w:rsidRPr="00FC534E">
              <w:rPr>
                <w:bCs/>
                <w:sz w:val="22"/>
                <w:szCs w:val="22"/>
              </w:rPr>
              <w:lastRenderedPageBreak/>
              <w:t xml:space="preserve">39-ФЗ «О рынке ценных бумаг», за исключением инвестиционных паев фондов для квалифицированных инвесторов: </w:t>
            </w:r>
          </w:p>
          <w:p w:rsidR="00FC534E" w:rsidRPr="00FC534E" w:rsidRDefault="00FC534E" w:rsidP="00FC534E">
            <w:pPr>
              <w:jc w:val="both"/>
              <w:rPr>
                <w:bCs/>
                <w:sz w:val="22"/>
                <w:szCs w:val="22"/>
              </w:rPr>
            </w:pPr>
            <w:r w:rsidRPr="00FC534E">
              <w:rPr>
                <w:bCs/>
                <w:sz w:val="22"/>
                <w:szCs w:val="22"/>
              </w:rPr>
              <w:t>-</w:t>
            </w:r>
            <w:r w:rsidRPr="00FC534E">
              <w:rPr>
                <w:bCs/>
                <w:sz w:val="22"/>
                <w:szCs w:val="22"/>
              </w:rPr>
              <w:tab/>
              <w:t>долговые инструменты;</w:t>
            </w:r>
          </w:p>
          <w:p w:rsidR="00FC534E" w:rsidRPr="00FC534E" w:rsidRDefault="00FC534E" w:rsidP="00FC534E">
            <w:pPr>
              <w:jc w:val="both"/>
              <w:rPr>
                <w:bCs/>
                <w:sz w:val="22"/>
                <w:szCs w:val="22"/>
              </w:rPr>
            </w:pPr>
            <w:r w:rsidRPr="00FC534E">
              <w:rPr>
                <w:bCs/>
                <w:sz w:val="22"/>
                <w:szCs w:val="22"/>
              </w:rPr>
              <w:t>-</w:t>
            </w:r>
            <w:r w:rsidRPr="00FC534E">
              <w:rPr>
                <w:bCs/>
                <w:sz w:val="22"/>
                <w:szCs w:val="22"/>
              </w:rPr>
              <w:tab/>
              <w:t>акции российских акционерных обществ, за исключением акций акционерных инвестиционных фондов;</w:t>
            </w:r>
          </w:p>
          <w:p w:rsidR="00FC534E" w:rsidRPr="00FC534E" w:rsidRDefault="00FC534E" w:rsidP="00FC534E">
            <w:pPr>
              <w:jc w:val="both"/>
              <w:rPr>
                <w:bCs/>
                <w:sz w:val="22"/>
                <w:szCs w:val="22"/>
              </w:rPr>
            </w:pPr>
            <w:r w:rsidRPr="00FC534E">
              <w:rPr>
                <w:bCs/>
                <w:sz w:val="22"/>
                <w:szCs w:val="22"/>
              </w:rPr>
              <w:t>-</w:t>
            </w:r>
            <w:r w:rsidRPr="00FC534E">
              <w:rPr>
                <w:bCs/>
                <w:sz w:val="22"/>
                <w:szCs w:val="22"/>
              </w:rPr>
              <w:tab/>
              <w:t>акции иностранных коммерческих организаций;</w:t>
            </w:r>
          </w:p>
          <w:p w:rsidR="00FC534E" w:rsidRPr="00FC534E" w:rsidRDefault="00FC534E" w:rsidP="00FC534E">
            <w:pPr>
              <w:jc w:val="both"/>
              <w:rPr>
                <w:bCs/>
                <w:sz w:val="22"/>
                <w:szCs w:val="22"/>
              </w:rPr>
            </w:pPr>
            <w:r w:rsidRPr="00FC534E">
              <w:rPr>
                <w:bCs/>
                <w:sz w:val="22"/>
                <w:szCs w:val="22"/>
              </w:rPr>
              <w:t>-</w:t>
            </w:r>
            <w:r w:rsidRPr="00FC534E">
              <w:rPr>
                <w:bCs/>
                <w:sz w:val="22"/>
                <w:szCs w:val="22"/>
              </w:rPr>
              <w:tab/>
              <w:t>паи (акции) иностранных инвестиционных фондов, при этом:</w:t>
            </w:r>
          </w:p>
          <w:p w:rsidR="00FC534E" w:rsidRPr="00FC534E" w:rsidRDefault="00FC534E" w:rsidP="00FC534E">
            <w:pPr>
              <w:jc w:val="both"/>
              <w:rPr>
                <w:bCs/>
                <w:sz w:val="22"/>
                <w:szCs w:val="22"/>
              </w:rPr>
            </w:pPr>
            <w:r w:rsidRPr="00FC534E">
              <w:rPr>
                <w:bCs/>
                <w:sz w:val="22"/>
                <w:szCs w:val="22"/>
              </w:rPr>
              <w:t>(а)</w:t>
            </w:r>
            <w:r w:rsidRPr="00FC534E">
              <w:rPr>
                <w:bCs/>
                <w:sz w:val="22"/>
                <w:szCs w:val="22"/>
              </w:rPr>
              <w:tab/>
              <w:t>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FC534E" w:rsidRPr="00FC534E" w:rsidRDefault="00FC534E" w:rsidP="00FC534E">
            <w:pPr>
              <w:jc w:val="both"/>
              <w:rPr>
                <w:bCs/>
                <w:sz w:val="22"/>
                <w:szCs w:val="22"/>
              </w:rPr>
            </w:pPr>
            <w:r w:rsidRPr="00FC534E">
              <w:rPr>
                <w:bCs/>
                <w:sz w:val="22"/>
                <w:szCs w:val="22"/>
              </w:rPr>
              <w:t xml:space="preserve">        или </w:t>
            </w:r>
          </w:p>
          <w:p w:rsidR="00FC534E" w:rsidRPr="00FC534E" w:rsidRDefault="00FC534E" w:rsidP="00FC534E">
            <w:pPr>
              <w:jc w:val="both"/>
              <w:rPr>
                <w:bCs/>
                <w:sz w:val="22"/>
                <w:szCs w:val="22"/>
              </w:rPr>
            </w:pPr>
            <w:r w:rsidRPr="00FC534E">
              <w:rPr>
                <w:bCs/>
                <w:sz w:val="22"/>
                <w:szCs w:val="22"/>
              </w:rPr>
              <w:t>(б)</w:t>
            </w:r>
            <w:r w:rsidRPr="00FC534E">
              <w:rPr>
                <w:bCs/>
                <w:sz w:val="22"/>
                <w:szCs w:val="22"/>
              </w:rPr>
              <w:tab/>
              <w:t>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FC534E" w:rsidRPr="00FC534E" w:rsidRDefault="00FC534E" w:rsidP="00FC534E">
            <w:pPr>
              <w:jc w:val="both"/>
              <w:rPr>
                <w:bCs/>
                <w:sz w:val="22"/>
                <w:szCs w:val="22"/>
              </w:rPr>
            </w:pPr>
            <w:r w:rsidRPr="00FC534E">
              <w:rPr>
                <w:bCs/>
                <w:sz w:val="22"/>
                <w:szCs w:val="22"/>
              </w:rPr>
              <w:t>(в)</w:t>
            </w:r>
            <w:r w:rsidRPr="00FC534E">
              <w:rPr>
                <w:bCs/>
                <w:sz w:val="22"/>
                <w:szCs w:val="22"/>
              </w:rPr>
              <w:tab/>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FC534E" w:rsidRPr="00FC534E" w:rsidRDefault="00FC534E" w:rsidP="00FC534E">
            <w:pPr>
              <w:jc w:val="both"/>
              <w:rPr>
                <w:bCs/>
                <w:sz w:val="22"/>
                <w:szCs w:val="22"/>
              </w:rPr>
            </w:pPr>
            <w:r w:rsidRPr="00FC534E">
              <w:rPr>
                <w:bCs/>
                <w:sz w:val="22"/>
                <w:szCs w:val="22"/>
              </w:rPr>
              <w:t>(г)</w:t>
            </w:r>
            <w:r w:rsidRPr="00FC534E">
              <w:rPr>
                <w:bCs/>
                <w:sz w:val="22"/>
                <w:szCs w:val="22"/>
              </w:rPr>
              <w:tab/>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FC534E" w:rsidRPr="00FC534E" w:rsidRDefault="00FC534E" w:rsidP="00FC534E">
            <w:pPr>
              <w:jc w:val="both"/>
              <w:rPr>
                <w:bCs/>
                <w:sz w:val="22"/>
                <w:szCs w:val="22"/>
              </w:rPr>
            </w:pPr>
            <w:r w:rsidRPr="00FC534E">
              <w:rPr>
                <w:bCs/>
                <w:sz w:val="22"/>
                <w:szCs w:val="22"/>
              </w:rPr>
              <w:t>-</w:t>
            </w:r>
            <w:r w:rsidRPr="00FC534E">
              <w:rPr>
                <w:bCs/>
                <w:sz w:val="22"/>
                <w:szCs w:val="22"/>
              </w:rPr>
              <w:tab/>
              <w:t xml:space="preserve">российские и иностранные депозитарные расписки 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 паи (акции) инвестиционных фондов, в том числе, иностранных инвестиционных фондов, в которые может быть инвестировано имущество, составляющее фонд, в соответствии с настоящим пунктом правил; </w:t>
            </w:r>
          </w:p>
          <w:p w:rsidR="00FC534E" w:rsidRPr="00FC534E" w:rsidRDefault="00FC534E" w:rsidP="00FC534E">
            <w:pPr>
              <w:jc w:val="both"/>
              <w:rPr>
                <w:bCs/>
                <w:sz w:val="22"/>
                <w:szCs w:val="22"/>
              </w:rPr>
            </w:pPr>
            <w:r w:rsidRPr="00FC534E">
              <w:rPr>
                <w:bCs/>
                <w:sz w:val="22"/>
                <w:szCs w:val="22"/>
              </w:rPr>
              <w:t>-</w:t>
            </w:r>
            <w:r w:rsidRPr="00FC534E">
              <w:rPr>
                <w:bCs/>
                <w:sz w:val="22"/>
                <w:szCs w:val="22"/>
              </w:rPr>
              <w:tab/>
              <w:t xml:space="preserve">ипотечные сертификаты участия, </w:t>
            </w:r>
            <w:r w:rsidRPr="00FC534E">
              <w:rPr>
                <w:bCs/>
                <w:sz w:val="22"/>
                <w:szCs w:val="22"/>
              </w:rPr>
              <w:lastRenderedPageBreak/>
              <w:t>выданные в соответствии с законодательством Российской Федерации;</w:t>
            </w:r>
          </w:p>
          <w:p w:rsidR="00FC534E" w:rsidRPr="00FC534E" w:rsidRDefault="00FC534E" w:rsidP="00FC534E">
            <w:pPr>
              <w:jc w:val="both"/>
              <w:rPr>
                <w:bCs/>
                <w:sz w:val="22"/>
                <w:szCs w:val="22"/>
              </w:rPr>
            </w:pPr>
            <w:r w:rsidRPr="00FC534E">
              <w:rPr>
                <w:bCs/>
                <w:sz w:val="22"/>
                <w:szCs w:val="22"/>
              </w:rPr>
              <w:t>-</w:t>
            </w:r>
            <w:r w:rsidRPr="00FC534E">
              <w:rPr>
                <w:bCs/>
                <w:sz w:val="22"/>
                <w:szCs w:val="22"/>
              </w:rPr>
              <w:tab/>
              <w:t>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FC534E" w:rsidRPr="00FC534E" w:rsidRDefault="00FC534E" w:rsidP="00FC534E">
            <w:pPr>
              <w:jc w:val="both"/>
              <w:rPr>
                <w:bCs/>
                <w:sz w:val="22"/>
                <w:szCs w:val="22"/>
              </w:rPr>
            </w:pPr>
            <w:r w:rsidRPr="00FC534E">
              <w:rPr>
                <w:bCs/>
                <w:sz w:val="22"/>
                <w:szCs w:val="22"/>
              </w:rPr>
              <w:t>2)</w:t>
            </w:r>
            <w:r w:rsidRPr="00FC534E">
              <w:rPr>
                <w:bCs/>
                <w:sz w:val="22"/>
                <w:szCs w:val="22"/>
              </w:rPr>
              <w:tab/>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FC534E" w:rsidRPr="00FC534E" w:rsidRDefault="00FC534E" w:rsidP="00FC534E">
            <w:pPr>
              <w:jc w:val="both"/>
              <w:rPr>
                <w:bCs/>
                <w:sz w:val="22"/>
                <w:szCs w:val="22"/>
              </w:rPr>
            </w:pPr>
            <w:r w:rsidRPr="00FC534E">
              <w:rPr>
                <w:bCs/>
                <w:sz w:val="22"/>
                <w:szCs w:val="22"/>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FC534E" w:rsidRPr="00FC534E" w:rsidRDefault="00FC534E" w:rsidP="00FC534E">
            <w:pPr>
              <w:jc w:val="both"/>
              <w:rPr>
                <w:bCs/>
                <w:sz w:val="22"/>
                <w:szCs w:val="22"/>
              </w:rPr>
            </w:pPr>
            <w:r w:rsidRPr="00FC534E">
              <w:rPr>
                <w:bCs/>
                <w:sz w:val="22"/>
                <w:szCs w:val="22"/>
              </w:rPr>
              <w:t>3)</w:t>
            </w:r>
            <w:r w:rsidRPr="00FC534E">
              <w:rPr>
                <w:bCs/>
                <w:sz w:val="22"/>
                <w:szCs w:val="22"/>
              </w:rPr>
              <w:tab/>
              <w:t>инвестиционные паи открытых паевых инвестиционных фондов, относящихся к категории фондов рыночных финансовых инструментов;</w:t>
            </w:r>
          </w:p>
          <w:p w:rsidR="00FC534E" w:rsidRPr="00FC534E" w:rsidRDefault="00FC534E" w:rsidP="00FC534E">
            <w:pPr>
              <w:jc w:val="both"/>
              <w:rPr>
                <w:bCs/>
                <w:sz w:val="22"/>
                <w:szCs w:val="22"/>
              </w:rPr>
            </w:pPr>
            <w:r w:rsidRPr="00FC534E">
              <w:rPr>
                <w:bCs/>
                <w:sz w:val="22"/>
                <w:szCs w:val="22"/>
              </w:rPr>
              <w:t>4)</w:t>
            </w:r>
            <w:r w:rsidRPr="00FC534E">
              <w:rPr>
                <w:bCs/>
                <w:sz w:val="22"/>
                <w:szCs w:val="22"/>
              </w:rPr>
              <w:tab/>
              <w:t>права требования из договоров, заключенных для целей доверительного управления в отношении указанных активов;</w:t>
            </w:r>
          </w:p>
          <w:p w:rsidR="00C5014E" w:rsidRPr="00C5014E" w:rsidRDefault="00FC534E" w:rsidP="00FC534E">
            <w:pPr>
              <w:jc w:val="both"/>
              <w:rPr>
                <w:bCs/>
                <w:sz w:val="22"/>
                <w:szCs w:val="22"/>
              </w:rPr>
            </w:pPr>
            <w:r w:rsidRPr="00FC534E">
              <w:rPr>
                <w:bCs/>
                <w:sz w:val="22"/>
                <w:szCs w:val="22"/>
              </w:rPr>
              <w:t>5)</w:t>
            </w:r>
            <w:r w:rsidRPr="00FC534E">
              <w:rPr>
                <w:bCs/>
                <w:sz w:val="22"/>
                <w:szCs w:val="22"/>
              </w:rPr>
              <w:tab/>
              <w:t>иные активы, включаемые в состав активов фонда в связи с оплатой расходов, связанных с доверительным управлением имуществом, составляющим фонд.</w:t>
            </w:r>
          </w:p>
        </w:tc>
        <w:tc>
          <w:tcPr>
            <w:tcW w:w="4785" w:type="dxa"/>
          </w:tcPr>
          <w:p w:rsidR="00603122" w:rsidRPr="00603122" w:rsidRDefault="00603122" w:rsidP="00603122">
            <w:pPr>
              <w:jc w:val="both"/>
              <w:rPr>
                <w:bCs/>
                <w:sz w:val="22"/>
                <w:szCs w:val="22"/>
              </w:rPr>
            </w:pPr>
            <w:r w:rsidRPr="00603122">
              <w:rPr>
                <w:bCs/>
                <w:sz w:val="22"/>
                <w:szCs w:val="22"/>
              </w:rPr>
              <w:lastRenderedPageBreak/>
              <w:t>22.1. Имущество, составляющее фонд, может быть инвестировано в:</w:t>
            </w:r>
          </w:p>
          <w:p w:rsidR="00603122" w:rsidRPr="00603122" w:rsidRDefault="00603122" w:rsidP="00603122">
            <w:pPr>
              <w:jc w:val="both"/>
              <w:rPr>
                <w:bCs/>
                <w:sz w:val="22"/>
                <w:szCs w:val="22"/>
              </w:rPr>
            </w:pPr>
            <w:r w:rsidRPr="00603122">
              <w:rPr>
                <w:bCs/>
                <w:sz w:val="22"/>
                <w:szCs w:val="22"/>
              </w:rPr>
              <w:t>1)</w:t>
            </w:r>
            <w:r w:rsidRPr="00603122">
              <w:rPr>
                <w:bCs/>
                <w:sz w:val="22"/>
                <w:szCs w:val="22"/>
              </w:rPr>
              <w:tab/>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пунктом 4 статьи 51.1 Федерального закона от 22 апреля 1996 года № </w:t>
            </w:r>
            <w:r w:rsidRPr="00603122">
              <w:rPr>
                <w:bCs/>
                <w:sz w:val="22"/>
                <w:szCs w:val="22"/>
              </w:rPr>
              <w:lastRenderedPageBreak/>
              <w:t xml:space="preserve">39-ФЗ «О рынке ценных бумаг», за исключением инвестиционных паев фондов для квалифицированных инвесторов: </w:t>
            </w:r>
          </w:p>
          <w:p w:rsidR="00603122" w:rsidRPr="00603122" w:rsidRDefault="00603122" w:rsidP="00603122">
            <w:pPr>
              <w:jc w:val="both"/>
              <w:rPr>
                <w:bCs/>
                <w:sz w:val="22"/>
                <w:szCs w:val="22"/>
              </w:rPr>
            </w:pPr>
            <w:r w:rsidRPr="00603122">
              <w:rPr>
                <w:bCs/>
                <w:sz w:val="22"/>
                <w:szCs w:val="22"/>
              </w:rPr>
              <w:t>-</w:t>
            </w:r>
            <w:r w:rsidRPr="00603122">
              <w:rPr>
                <w:bCs/>
                <w:sz w:val="22"/>
                <w:szCs w:val="22"/>
              </w:rPr>
              <w:tab/>
              <w:t>долговые инструменты;</w:t>
            </w:r>
          </w:p>
          <w:p w:rsidR="00603122" w:rsidRPr="00603122" w:rsidRDefault="00603122" w:rsidP="00603122">
            <w:pPr>
              <w:jc w:val="both"/>
              <w:rPr>
                <w:bCs/>
                <w:sz w:val="22"/>
                <w:szCs w:val="22"/>
              </w:rPr>
            </w:pPr>
            <w:r w:rsidRPr="00603122">
              <w:rPr>
                <w:bCs/>
                <w:sz w:val="22"/>
                <w:szCs w:val="22"/>
              </w:rPr>
              <w:t>-</w:t>
            </w:r>
            <w:r w:rsidRPr="00603122">
              <w:rPr>
                <w:bCs/>
                <w:sz w:val="22"/>
                <w:szCs w:val="22"/>
              </w:rPr>
              <w:tab/>
              <w:t>акции российских акционерных обществ, за исключением акций акционерных инвестиционных фондов;</w:t>
            </w:r>
          </w:p>
          <w:p w:rsidR="00603122" w:rsidRPr="00603122" w:rsidRDefault="00603122" w:rsidP="00603122">
            <w:pPr>
              <w:jc w:val="both"/>
              <w:rPr>
                <w:bCs/>
                <w:sz w:val="22"/>
                <w:szCs w:val="22"/>
              </w:rPr>
            </w:pPr>
            <w:r w:rsidRPr="00603122">
              <w:rPr>
                <w:bCs/>
                <w:sz w:val="22"/>
                <w:szCs w:val="22"/>
              </w:rPr>
              <w:t>-</w:t>
            </w:r>
            <w:r w:rsidRPr="00603122">
              <w:rPr>
                <w:bCs/>
                <w:sz w:val="22"/>
                <w:szCs w:val="22"/>
              </w:rPr>
              <w:tab/>
              <w:t>акции иностранных коммерческих организаций;</w:t>
            </w:r>
          </w:p>
          <w:p w:rsidR="00603122" w:rsidRPr="00603122" w:rsidRDefault="00603122" w:rsidP="00603122">
            <w:pPr>
              <w:jc w:val="both"/>
              <w:rPr>
                <w:bCs/>
                <w:sz w:val="22"/>
                <w:szCs w:val="22"/>
              </w:rPr>
            </w:pPr>
            <w:r w:rsidRPr="00603122">
              <w:rPr>
                <w:bCs/>
                <w:sz w:val="22"/>
                <w:szCs w:val="22"/>
              </w:rPr>
              <w:t>-</w:t>
            </w:r>
            <w:r w:rsidRPr="00603122">
              <w:rPr>
                <w:bCs/>
                <w:sz w:val="22"/>
                <w:szCs w:val="22"/>
              </w:rPr>
              <w:tab/>
              <w:t>паи (акции) иностранных инвестиционных фондов, при этом:</w:t>
            </w:r>
          </w:p>
          <w:p w:rsidR="00603122" w:rsidRPr="000C6929" w:rsidRDefault="00603122" w:rsidP="00603122">
            <w:pPr>
              <w:jc w:val="both"/>
              <w:rPr>
                <w:b/>
                <w:bCs/>
                <w:sz w:val="22"/>
                <w:szCs w:val="22"/>
              </w:rPr>
            </w:pPr>
            <w:r w:rsidRPr="000C6929">
              <w:rPr>
                <w:b/>
                <w:bCs/>
                <w:sz w:val="22"/>
                <w:szCs w:val="22"/>
              </w:rPr>
              <w:t>(а)</w:t>
            </w:r>
            <w:r w:rsidRPr="000C6929">
              <w:rPr>
                <w:b/>
                <w:bCs/>
                <w:sz w:val="22"/>
                <w:szCs w:val="22"/>
              </w:rPr>
              <w:tab/>
              <w:t xml:space="preserve">код CFI, присвоенный указанным паям (акциям), имеет следующее значение: </w:t>
            </w:r>
          </w:p>
          <w:p w:rsidR="00603122" w:rsidRPr="000C6929" w:rsidRDefault="00603122" w:rsidP="00603122">
            <w:pPr>
              <w:jc w:val="both"/>
              <w:rPr>
                <w:b/>
                <w:bCs/>
                <w:sz w:val="22"/>
                <w:szCs w:val="22"/>
              </w:rPr>
            </w:pPr>
            <w:r w:rsidRPr="000C6929">
              <w:rPr>
                <w:b/>
                <w:bCs/>
                <w:sz w:val="22"/>
                <w:szCs w:val="22"/>
              </w:rPr>
              <w:t>первая буква имеет значение "E", при условии, что вторая буква имеет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603122" w:rsidRPr="000C6929" w:rsidRDefault="00603122" w:rsidP="00603122">
            <w:pPr>
              <w:jc w:val="both"/>
              <w:rPr>
                <w:b/>
                <w:bCs/>
                <w:sz w:val="22"/>
                <w:szCs w:val="22"/>
              </w:rPr>
            </w:pPr>
            <w:r w:rsidRPr="000C6929">
              <w:rPr>
                <w:b/>
                <w:bCs/>
                <w:sz w:val="22"/>
                <w:szCs w:val="22"/>
              </w:rPr>
              <w:t>(б)</w:t>
            </w:r>
            <w:r w:rsidRPr="000C6929">
              <w:rPr>
                <w:b/>
                <w:bCs/>
                <w:sz w:val="22"/>
                <w:szCs w:val="22"/>
              </w:rPr>
              <w:tab/>
              <w:t xml:space="preserve">код CFI, присвоенный указанным паям (акциям), имеет следующее значение: </w:t>
            </w:r>
          </w:p>
          <w:p w:rsidR="00603122" w:rsidRPr="000C6929" w:rsidRDefault="00603122" w:rsidP="00603122">
            <w:pPr>
              <w:jc w:val="both"/>
              <w:rPr>
                <w:b/>
                <w:bCs/>
                <w:sz w:val="22"/>
                <w:szCs w:val="22"/>
              </w:rPr>
            </w:pPr>
            <w:r w:rsidRPr="000C6929">
              <w:rPr>
                <w:b/>
                <w:bCs/>
                <w:sz w:val="22"/>
                <w:szCs w:val="22"/>
              </w:rPr>
              <w:t>первая буква имеет значение "C", третья буква – значение «О»</w:t>
            </w:r>
            <w:r w:rsidR="00B72910">
              <w:rPr>
                <w:b/>
                <w:bCs/>
                <w:sz w:val="22"/>
                <w:szCs w:val="22"/>
              </w:rPr>
              <w:t>,</w:t>
            </w:r>
            <w:r w:rsidRPr="000C6929">
              <w:rPr>
                <w:b/>
                <w:bCs/>
                <w:sz w:val="22"/>
                <w:szCs w:val="22"/>
              </w:rPr>
              <w:t xml:space="preserve"> или «C»,</w:t>
            </w:r>
            <w:r w:rsidR="00B72910">
              <w:rPr>
                <w:b/>
                <w:bCs/>
                <w:sz w:val="22"/>
                <w:szCs w:val="22"/>
              </w:rPr>
              <w:t xml:space="preserve"> или «М»,</w:t>
            </w:r>
            <w:r w:rsidRPr="000C6929">
              <w:rPr>
                <w:b/>
                <w:bCs/>
                <w:sz w:val="22"/>
                <w:szCs w:val="22"/>
              </w:rPr>
              <w:t xml:space="preserve"> пятая буква – значение «B», или «Е», или «V», или «L», или «C», или «D», или «F»,</w:t>
            </w:r>
            <w:r w:rsidR="00B72910">
              <w:rPr>
                <w:b/>
                <w:bCs/>
                <w:sz w:val="22"/>
                <w:szCs w:val="22"/>
              </w:rPr>
              <w:t xml:space="preserve"> или «М»,</w:t>
            </w:r>
            <w:r w:rsidRPr="000C6929">
              <w:rPr>
                <w:b/>
                <w:bCs/>
                <w:sz w:val="22"/>
                <w:szCs w:val="22"/>
              </w:rPr>
              <w:t xml:space="preserve"> при условии, что шестая буква имеет значение "X";</w:t>
            </w:r>
          </w:p>
          <w:p w:rsidR="00603122" w:rsidRPr="000C6929" w:rsidRDefault="00603122" w:rsidP="00603122">
            <w:pPr>
              <w:jc w:val="both"/>
              <w:rPr>
                <w:b/>
                <w:bCs/>
                <w:sz w:val="22"/>
                <w:szCs w:val="22"/>
              </w:rPr>
            </w:pPr>
            <w:r w:rsidRPr="000C6929">
              <w:rPr>
                <w:b/>
                <w:bCs/>
                <w:sz w:val="22"/>
                <w:szCs w:val="22"/>
              </w:rPr>
              <w:t>(в)</w:t>
            </w:r>
            <w:r w:rsidRPr="000C6929">
              <w:rPr>
                <w:b/>
                <w:bCs/>
                <w:sz w:val="22"/>
                <w:szCs w:val="22"/>
              </w:rPr>
              <w:tab/>
              <w:t xml:space="preserve">код CFI, присвоенный указанным паям, имеет следующее значение: </w:t>
            </w:r>
          </w:p>
          <w:p w:rsidR="00603122" w:rsidRPr="000C6929" w:rsidRDefault="00603122" w:rsidP="00603122">
            <w:pPr>
              <w:jc w:val="both"/>
              <w:rPr>
                <w:b/>
                <w:bCs/>
                <w:sz w:val="22"/>
                <w:szCs w:val="22"/>
              </w:rPr>
            </w:pPr>
            <w:r w:rsidRPr="000C6929">
              <w:rPr>
                <w:b/>
                <w:bCs/>
                <w:sz w:val="22"/>
                <w:szCs w:val="22"/>
              </w:rPr>
              <w:t>первая буква имеет значение "C", третья буква – значение «О»</w:t>
            </w:r>
            <w:r w:rsidR="00B52187">
              <w:rPr>
                <w:b/>
                <w:bCs/>
                <w:sz w:val="22"/>
                <w:szCs w:val="22"/>
              </w:rPr>
              <w:t>,</w:t>
            </w:r>
            <w:r w:rsidRPr="000C6929">
              <w:rPr>
                <w:b/>
                <w:bCs/>
                <w:sz w:val="22"/>
                <w:szCs w:val="22"/>
              </w:rPr>
              <w:t xml:space="preserve"> или «C»,</w:t>
            </w:r>
            <w:r w:rsidR="00B52187">
              <w:rPr>
                <w:b/>
                <w:bCs/>
                <w:sz w:val="22"/>
                <w:szCs w:val="22"/>
              </w:rPr>
              <w:t xml:space="preserve"> или «М»,</w:t>
            </w:r>
            <w:r w:rsidRPr="000C6929">
              <w:rPr>
                <w:b/>
                <w:bCs/>
                <w:sz w:val="22"/>
                <w:szCs w:val="22"/>
              </w:rPr>
              <w:t xml:space="preserve"> пятая буква – значение «B», или «Е», или «V», или «L», или «C», или «D», или «F», </w:t>
            </w:r>
            <w:r w:rsidR="00B52187">
              <w:rPr>
                <w:b/>
                <w:bCs/>
                <w:sz w:val="22"/>
                <w:szCs w:val="22"/>
              </w:rPr>
              <w:t xml:space="preserve">или «М», </w:t>
            </w:r>
            <w:r w:rsidRPr="000C6929">
              <w:rPr>
                <w:b/>
                <w:bCs/>
                <w:sz w:val="22"/>
                <w:szCs w:val="22"/>
              </w:rPr>
              <w:t>при условии, что шестая буква имеет значение "U" или "Y";</w:t>
            </w:r>
          </w:p>
          <w:p w:rsidR="00603122" w:rsidRPr="00510A9E" w:rsidRDefault="00603122" w:rsidP="00603122">
            <w:pPr>
              <w:jc w:val="both"/>
              <w:rPr>
                <w:b/>
                <w:bCs/>
                <w:sz w:val="22"/>
                <w:szCs w:val="22"/>
              </w:rPr>
            </w:pPr>
            <w:r w:rsidRPr="00510A9E">
              <w:rPr>
                <w:b/>
                <w:bCs/>
                <w:sz w:val="22"/>
                <w:szCs w:val="22"/>
              </w:rPr>
              <w:t>(г)</w:t>
            </w:r>
            <w:r w:rsidRPr="00510A9E">
              <w:rPr>
                <w:b/>
                <w:bCs/>
                <w:sz w:val="22"/>
                <w:szCs w:val="22"/>
              </w:rPr>
              <w:tab/>
              <w:t xml:space="preserve">код CFI, присвоенный указанным акциям, имеет следующее значение: </w:t>
            </w:r>
          </w:p>
          <w:p w:rsidR="00603122" w:rsidRPr="00510A9E" w:rsidRDefault="00603122" w:rsidP="00603122">
            <w:pPr>
              <w:jc w:val="both"/>
              <w:rPr>
                <w:b/>
                <w:bCs/>
                <w:sz w:val="22"/>
                <w:szCs w:val="22"/>
              </w:rPr>
            </w:pPr>
            <w:r w:rsidRPr="00510A9E">
              <w:rPr>
                <w:b/>
                <w:bCs/>
                <w:sz w:val="22"/>
                <w:szCs w:val="22"/>
              </w:rPr>
              <w:t>первая буква имеет значение "C", третья буква – значение «О»</w:t>
            </w:r>
            <w:r w:rsidR="00B52187">
              <w:rPr>
                <w:b/>
                <w:bCs/>
                <w:sz w:val="22"/>
                <w:szCs w:val="22"/>
              </w:rPr>
              <w:t>,</w:t>
            </w:r>
            <w:r w:rsidRPr="00510A9E">
              <w:rPr>
                <w:b/>
                <w:bCs/>
                <w:sz w:val="22"/>
                <w:szCs w:val="22"/>
              </w:rPr>
              <w:t xml:space="preserve"> или «C»,</w:t>
            </w:r>
            <w:r w:rsidR="00B52187">
              <w:rPr>
                <w:b/>
                <w:bCs/>
                <w:sz w:val="22"/>
                <w:szCs w:val="22"/>
              </w:rPr>
              <w:t xml:space="preserve"> или «М»,</w:t>
            </w:r>
            <w:r w:rsidRPr="00510A9E">
              <w:rPr>
                <w:b/>
                <w:bCs/>
                <w:sz w:val="22"/>
                <w:szCs w:val="22"/>
              </w:rPr>
              <w:t xml:space="preserve"> пятая буква – значение «B», или «Е», или «V», или «L», или «C», или «D», или «F»,</w:t>
            </w:r>
            <w:r w:rsidR="00B52187">
              <w:rPr>
                <w:b/>
                <w:bCs/>
                <w:sz w:val="22"/>
                <w:szCs w:val="22"/>
              </w:rPr>
              <w:t xml:space="preserve"> или «М»,</w:t>
            </w:r>
            <w:r w:rsidRPr="00510A9E">
              <w:rPr>
                <w:b/>
                <w:bCs/>
                <w:sz w:val="22"/>
                <w:szCs w:val="22"/>
              </w:rPr>
              <w:t xml:space="preserve"> при условии, что шестая б</w:t>
            </w:r>
            <w:r w:rsidR="006212CE">
              <w:rPr>
                <w:b/>
                <w:bCs/>
                <w:sz w:val="22"/>
                <w:szCs w:val="22"/>
              </w:rPr>
              <w:t>уква имеет значение "S" или "Q";</w:t>
            </w:r>
            <w:r w:rsidRPr="00510A9E">
              <w:rPr>
                <w:b/>
                <w:bCs/>
                <w:sz w:val="22"/>
                <w:szCs w:val="22"/>
              </w:rPr>
              <w:t xml:space="preserve"> </w:t>
            </w:r>
          </w:p>
          <w:p w:rsidR="00603122" w:rsidRPr="00603122" w:rsidRDefault="00603122" w:rsidP="00603122">
            <w:pPr>
              <w:jc w:val="both"/>
              <w:rPr>
                <w:bCs/>
                <w:sz w:val="22"/>
                <w:szCs w:val="22"/>
              </w:rPr>
            </w:pPr>
            <w:r w:rsidRPr="00603122">
              <w:rPr>
                <w:bCs/>
                <w:sz w:val="22"/>
                <w:szCs w:val="22"/>
              </w:rPr>
              <w:t>-</w:t>
            </w:r>
            <w:r w:rsidRPr="00603122">
              <w:rPr>
                <w:bCs/>
                <w:sz w:val="22"/>
                <w:szCs w:val="22"/>
              </w:rPr>
              <w:tab/>
              <w:t xml:space="preserve">российские и иностранные депозитарные расписки 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 паи (акции) инвестиционных фондов, в том числе, иностранных инвестиционных фондов, в которые может быть инвестировано имущество, составляющее фонд, в соответствии с настоящим пунктом правил; </w:t>
            </w:r>
          </w:p>
          <w:p w:rsidR="00603122" w:rsidRPr="00603122" w:rsidRDefault="00603122" w:rsidP="00603122">
            <w:pPr>
              <w:jc w:val="both"/>
              <w:rPr>
                <w:bCs/>
                <w:sz w:val="22"/>
                <w:szCs w:val="22"/>
              </w:rPr>
            </w:pPr>
            <w:r w:rsidRPr="00603122">
              <w:rPr>
                <w:bCs/>
                <w:sz w:val="22"/>
                <w:szCs w:val="22"/>
              </w:rPr>
              <w:t>-</w:t>
            </w:r>
            <w:r w:rsidRPr="00603122">
              <w:rPr>
                <w:bCs/>
                <w:sz w:val="22"/>
                <w:szCs w:val="22"/>
              </w:rPr>
              <w:tab/>
              <w:t>ипотечные сертификаты участия, выданные в соответствии с законодательством Российской Федерации;</w:t>
            </w:r>
          </w:p>
          <w:p w:rsidR="00603122" w:rsidRPr="00603122" w:rsidRDefault="00603122" w:rsidP="00603122">
            <w:pPr>
              <w:jc w:val="both"/>
              <w:rPr>
                <w:bCs/>
                <w:sz w:val="22"/>
                <w:szCs w:val="22"/>
              </w:rPr>
            </w:pPr>
            <w:r w:rsidRPr="00603122">
              <w:rPr>
                <w:bCs/>
                <w:sz w:val="22"/>
                <w:szCs w:val="22"/>
              </w:rPr>
              <w:lastRenderedPageBreak/>
              <w:t>-</w:t>
            </w:r>
            <w:r w:rsidRPr="00603122">
              <w:rPr>
                <w:bCs/>
                <w:sz w:val="22"/>
                <w:szCs w:val="22"/>
              </w:rPr>
              <w:tab/>
              <w:t>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603122" w:rsidRPr="00B6151D" w:rsidRDefault="00603122" w:rsidP="00603122">
            <w:pPr>
              <w:jc w:val="both"/>
              <w:rPr>
                <w:b/>
                <w:bCs/>
                <w:sz w:val="22"/>
                <w:szCs w:val="22"/>
              </w:rPr>
            </w:pPr>
            <w:r w:rsidRPr="00603122">
              <w:rPr>
                <w:bCs/>
                <w:sz w:val="22"/>
                <w:szCs w:val="22"/>
              </w:rPr>
              <w:t>-</w:t>
            </w:r>
            <w:r w:rsidRPr="00603122">
              <w:rPr>
                <w:bCs/>
                <w:sz w:val="22"/>
                <w:szCs w:val="22"/>
              </w:rPr>
              <w:tab/>
            </w:r>
            <w:r w:rsidRPr="00B6151D">
              <w:rPr>
                <w:b/>
                <w:bCs/>
                <w:sz w:val="22"/>
                <w:szCs w:val="22"/>
              </w:rPr>
              <w:t>инвестиционные паи биржевых паевых инвестиционных фондов, относящихся к категории фондов рыночных финансовых инструментов;</w:t>
            </w:r>
          </w:p>
          <w:p w:rsidR="00603122" w:rsidRPr="00B6151D" w:rsidRDefault="00603122" w:rsidP="00603122">
            <w:pPr>
              <w:jc w:val="both"/>
              <w:rPr>
                <w:b/>
                <w:bCs/>
                <w:sz w:val="22"/>
                <w:szCs w:val="22"/>
              </w:rPr>
            </w:pPr>
            <w:r w:rsidRPr="00B6151D">
              <w:rPr>
                <w:b/>
                <w:bCs/>
                <w:sz w:val="22"/>
                <w:szCs w:val="22"/>
              </w:rPr>
              <w:t>-</w:t>
            </w:r>
            <w:r w:rsidRPr="00B6151D">
              <w:rPr>
                <w:b/>
                <w:bCs/>
                <w:sz w:val="22"/>
                <w:szCs w:val="22"/>
              </w:rPr>
              <w:tab/>
              <w:t>инвестиционные паи открытых паевых инвестиционных фондов, относящихся к категории фондов рыночных финансовых инструментов;</w:t>
            </w:r>
          </w:p>
          <w:p w:rsidR="00603122" w:rsidRPr="00B6151D" w:rsidRDefault="00603122" w:rsidP="00603122">
            <w:pPr>
              <w:jc w:val="both"/>
              <w:rPr>
                <w:b/>
                <w:bCs/>
                <w:sz w:val="22"/>
                <w:szCs w:val="22"/>
              </w:rPr>
            </w:pPr>
            <w:r w:rsidRPr="00B6151D">
              <w:rPr>
                <w:b/>
                <w:bCs/>
                <w:sz w:val="22"/>
                <w:szCs w:val="22"/>
              </w:rPr>
              <w:t>-</w:t>
            </w:r>
            <w:r w:rsidRPr="00B6151D">
              <w:rPr>
                <w:b/>
                <w:bCs/>
                <w:sz w:val="22"/>
                <w:szCs w:val="22"/>
              </w:rPr>
              <w:tab/>
              <w:t>инвестиционные паи закрытых паевых инвестиционных фондов, относящихся к категории фондов рыночных финансовых инструментов;</w:t>
            </w:r>
          </w:p>
          <w:p w:rsidR="00603122" w:rsidRPr="00603122" w:rsidRDefault="00603122" w:rsidP="00603122">
            <w:pPr>
              <w:jc w:val="both"/>
              <w:rPr>
                <w:bCs/>
                <w:sz w:val="22"/>
                <w:szCs w:val="22"/>
              </w:rPr>
            </w:pPr>
            <w:r w:rsidRPr="00603122">
              <w:rPr>
                <w:bCs/>
                <w:sz w:val="22"/>
                <w:szCs w:val="22"/>
              </w:rPr>
              <w:t>2)</w:t>
            </w:r>
            <w:r w:rsidRPr="00603122">
              <w:rPr>
                <w:bCs/>
                <w:sz w:val="22"/>
                <w:szCs w:val="22"/>
              </w:rPr>
              <w:tab/>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603122" w:rsidRPr="00603122" w:rsidRDefault="00603122" w:rsidP="00603122">
            <w:pPr>
              <w:jc w:val="both"/>
              <w:rPr>
                <w:bCs/>
                <w:sz w:val="22"/>
                <w:szCs w:val="22"/>
              </w:rPr>
            </w:pPr>
            <w:r w:rsidRPr="00603122">
              <w:rPr>
                <w:bCs/>
                <w:sz w:val="22"/>
                <w:szCs w:val="22"/>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603122" w:rsidRPr="00603122" w:rsidRDefault="00603122" w:rsidP="00603122">
            <w:pPr>
              <w:jc w:val="both"/>
              <w:rPr>
                <w:bCs/>
                <w:sz w:val="22"/>
                <w:szCs w:val="22"/>
              </w:rPr>
            </w:pPr>
            <w:r w:rsidRPr="00603122">
              <w:rPr>
                <w:bCs/>
                <w:sz w:val="22"/>
                <w:szCs w:val="22"/>
              </w:rPr>
              <w:t>3)</w:t>
            </w:r>
            <w:r w:rsidRPr="00603122">
              <w:rPr>
                <w:bCs/>
                <w:sz w:val="22"/>
                <w:szCs w:val="22"/>
              </w:rPr>
              <w:tab/>
              <w:t>инвестиционные паи открытых паевых инвестиционных фондов, относящихся к категории фондов рыночных финансовых инструментов;</w:t>
            </w:r>
          </w:p>
          <w:p w:rsidR="00603122" w:rsidRPr="00603122" w:rsidRDefault="00603122" w:rsidP="00603122">
            <w:pPr>
              <w:jc w:val="both"/>
              <w:rPr>
                <w:bCs/>
                <w:sz w:val="22"/>
                <w:szCs w:val="22"/>
              </w:rPr>
            </w:pPr>
            <w:r w:rsidRPr="00603122">
              <w:rPr>
                <w:bCs/>
                <w:sz w:val="22"/>
                <w:szCs w:val="22"/>
              </w:rPr>
              <w:t>4)</w:t>
            </w:r>
            <w:r w:rsidRPr="00603122">
              <w:rPr>
                <w:bCs/>
                <w:sz w:val="22"/>
                <w:szCs w:val="22"/>
              </w:rPr>
              <w:tab/>
              <w:t>права требования из договоров, заключенных для целей доверительного управления в отношении указанных активов;</w:t>
            </w:r>
          </w:p>
          <w:p w:rsidR="00C5014E" w:rsidRPr="00C5014E" w:rsidRDefault="00603122" w:rsidP="00603122">
            <w:pPr>
              <w:jc w:val="both"/>
              <w:rPr>
                <w:bCs/>
                <w:sz w:val="22"/>
                <w:szCs w:val="22"/>
              </w:rPr>
            </w:pPr>
            <w:r w:rsidRPr="00603122">
              <w:rPr>
                <w:bCs/>
                <w:sz w:val="22"/>
                <w:szCs w:val="22"/>
              </w:rPr>
              <w:t>5)</w:t>
            </w:r>
            <w:r w:rsidRPr="00603122">
              <w:rPr>
                <w:bCs/>
                <w:sz w:val="22"/>
                <w:szCs w:val="22"/>
              </w:rPr>
              <w:tab/>
              <w:t>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C5014E" w:rsidRPr="00067703" w:rsidTr="00273E9C">
        <w:tc>
          <w:tcPr>
            <w:tcW w:w="4786" w:type="dxa"/>
          </w:tcPr>
          <w:p w:rsidR="00CC5367" w:rsidRPr="00CC5367" w:rsidRDefault="00CC5367" w:rsidP="00CC5367">
            <w:pPr>
              <w:jc w:val="both"/>
              <w:rPr>
                <w:bCs/>
                <w:sz w:val="22"/>
                <w:szCs w:val="22"/>
              </w:rPr>
            </w:pPr>
            <w:r w:rsidRPr="00CC5367">
              <w:rPr>
                <w:bCs/>
                <w:sz w:val="22"/>
                <w:szCs w:val="22"/>
              </w:rPr>
              <w:lastRenderedPageBreak/>
              <w:t xml:space="preserve">22.6. Лица, обязанные по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инвестиционным паям открытых паевых инвестиционных фондов, ипотечным сертификатам участия, российским депозитарным распискам, депозитным </w:t>
            </w:r>
            <w:r w:rsidRPr="00CC5367">
              <w:rPr>
                <w:bCs/>
                <w:sz w:val="22"/>
                <w:szCs w:val="22"/>
              </w:rPr>
              <w:lastRenderedPageBreak/>
              <w:t>сертификатам российских кредитных организаций, должны быть зарегистрированы в Российской Федерации.</w:t>
            </w:r>
          </w:p>
          <w:p w:rsidR="00CC5367" w:rsidRPr="00CC5367" w:rsidRDefault="00CC5367" w:rsidP="00CC5367">
            <w:pPr>
              <w:jc w:val="both"/>
              <w:rPr>
                <w:bCs/>
                <w:sz w:val="22"/>
                <w:szCs w:val="22"/>
              </w:rPr>
            </w:pPr>
            <w:r w:rsidRPr="00CC5367">
              <w:rPr>
                <w:bCs/>
                <w:sz w:val="22"/>
                <w:szCs w:val="22"/>
              </w:rPr>
              <w:t>Лица, обязанные по облигациям иностранных эмитентов и международных финансовых организаций, акциям иностранных коммерческих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rsidR="00C5014E" w:rsidRPr="00C5014E" w:rsidRDefault="00CC5367" w:rsidP="00CC5367">
            <w:pPr>
              <w:jc w:val="both"/>
              <w:rPr>
                <w:bCs/>
                <w:sz w:val="22"/>
                <w:szCs w:val="22"/>
              </w:rPr>
            </w:pPr>
            <w:r w:rsidRPr="00CC5367">
              <w:rPr>
                <w:bCs/>
                <w:sz w:val="22"/>
                <w:szCs w:val="22"/>
              </w:rPr>
              <w:t>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указанных в подпункте 1 пункта 22.1.</w:t>
            </w:r>
          </w:p>
        </w:tc>
        <w:tc>
          <w:tcPr>
            <w:tcW w:w="4785" w:type="dxa"/>
          </w:tcPr>
          <w:p w:rsidR="00612518" w:rsidRPr="00612518" w:rsidRDefault="00612518" w:rsidP="00612518">
            <w:pPr>
              <w:jc w:val="both"/>
              <w:rPr>
                <w:bCs/>
                <w:sz w:val="22"/>
                <w:szCs w:val="22"/>
              </w:rPr>
            </w:pPr>
            <w:r w:rsidRPr="00612518">
              <w:rPr>
                <w:bCs/>
                <w:sz w:val="22"/>
                <w:szCs w:val="22"/>
              </w:rPr>
              <w:lastRenderedPageBreak/>
              <w:t>22.6. Лица, обязанные по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инвестиционным паям открытых</w:t>
            </w:r>
            <w:r w:rsidRPr="00612518">
              <w:rPr>
                <w:b/>
                <w:bCs/>
                <w:sz w:val="22"/>
                <w:szCs w:val="22"/>
              </w:rPr>
              <w:t>, биржевых и закрытых</w:t>
            </w:r>
            <w:r w:rsidRPr="00612518">
              <w:rPr>
                <w:bCs/>
                <w:sz w:val="22"/>
                <w:szCs w:val="22"/>
              </w:rPr>
              <w:t xml:space="preserve"> паевых инвестиционных фондов, ипотечным сертификатам участия, российским </w:t>
            </w:r>
            <w:r w:rsidRPr="00612518">
              <w:rPr>
                <w:bCs/>
                <w:sz w:val="22"/>
                <w:szCs w:val="22"/>
              </w:rPr>
              <w:lastRenderedPageBreak/>
              <w:t>депозитарным распискам, депозитным сертификатам российских кредитных организаций, должны быть зарегистрированы в Российской Федерации.</w:t>
            </w:r>
          </w:p>
          <w:p w:rsidR="00612518" w:rsidRPr="00612518" w:rsidRDefault="00612518" w:rsidP="00612518">
            <w:pPr>
              <w:jc w:val="both"/>
              <w:rPr>
                <w:bCs/>
                <w:sz w:val="22"/>
                <w:szCs w:val="22"/>
              </w:rPr>
            </w:pPr>
            <w:r w:rsidRPr="00612518">
              <w:rPr>
                <w:bCs/>
                <w:sz w:val="22"/>
                <w:szCs w:val="22"/>
              </w:rPr>
              <w:t>Лица, обязанные по облигациям иностранных эмитентов и международных финансовых организаций, акциям иностранных коммерческих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rsidR="00C5014E" w:rsidRPr="00C5014E" w:rsidRDefault="00612518" w:rsidP="00612518">
            <w:pPr>
              <w:jc w:val="both"/>
              <w:rPr>
                <w:bCs/>
                <w:sz w:val="22"/>
                <w:szCs w:val="22"/>
              </w:rPr>
            </w:pPr>
            <w:r w:rsidRPr="00612518">
              <w:rPr>
                <w:bCs/>
                <w:sz w:val="22"/>
                <w:szCs w:val="22"/>
              </w:rPr>
              <w:t>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указанных в подпункте 1 пункта 22.1.</w:t>
            </w:r>
          </w:p>
        </w:tc>
      </w:tr>
      <w:tr w:rsidR="00C901C2" w:rsidRPr="00067703" w:rsidTr="00273E9C">
        <w:tc>
          <w:tcPr>
            <w:tcW w:w="4786" w:type="dxa"/>
          </w:tcPr>
          <w:p w:rsidR="00C901C2" w:rsidRPr="00C901C2" w:rsidRDefault="00C901C2" w:rsidP="00C901C2">
            <w:pPr>
              <w:jc w:val="both"/>
              <w:rPr>
                <w:bCs/>
                <w:sz w:val="22"/>
                <w:szCs w:val="22"/>
              </w:rPr>
            </w:pPr>
            <w:r w:rsidRPr="00C901C2">
              <w:rPr>
                <w:bCs/>
                <w:sz w:val="22"/>
                <w:szCs w:val="22"/>
              </w:rPr>
              <w:lastRenderedPageBreak/>
              <w:t>23.1.1.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901C2" w:rsidRPr="00C901C2" w:rsidRDefault="00C901C2" w:rsidP="00C901C2">
            <w:pPr>
              <w:jc w:val="both"/>
              <w:rPr>
                <w:bCs/>
                <w:sz w:val="22"/>
                <w:szCs w:val="22"/>
              </w:rPr>
            </w:pPr>
            <w:r w:rsidRPr="00C901C2">
              <w:rPr>
                <w:bCs/>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w:t>
            </w:r>
          </w:p>
          <w:p w:rsidR="00C901C2" w:rsidRPr="00C901C2" w:rsidRDefault="00C901C2" w:rsidP="00C901C2">
            <w:pPr>
              <w:jc w:val="both"/>
              <w:rPr>
                <w:bCs/>
                <w:sz w:val="22"/>
                <w:szCs w:val="22"/>
              </w:rPr>
            </w:pPr>
            <w:r w:rsidRPr="00C901C2">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C901C2" w:rsidRPr="00C901C2" w:rsidRDefault="00C901C2" w:rsidP="00C901C2">
            <w:pPr>
              <w:jc w:val="both"/>
              <w:rPr>
                <w:bCs/>
                <w:sz w:val="22"/>
                <w:szCs w:val="22"/>
              </w:rPr>
            </w:pPr>
            <w:r w:rsidRPr="00C901C2">
              <w:rPr>
                <w:bCs/>
                <w:sz w:val="22"/>
                <w:szCs w:val="22"/>
              </w:rPr>
              <w:t xml:space="preserve">Для целей настоящего подпункта ценные бумаги инвестиционных фондов, в том числе </w:t>
            </w:r>
            <w:r w:rsidRPr="00C901C2">
              <w:rPr>
                <w:bCs/>
                <w:sz w:val="22"/>
                <w:szCs w:val="22"/>
              </w:rPr>
              <w:lastRenderedPageBreak/>
              <w:t xml:space="preserve">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C901C2" w:rsidRPr="00C901C2" w:rsidRDefault="00C901C2" w:rsidP="00C901C2">
            <w:pPr>
              <w:jc w:val="both"/>
              <w:rPr>
                <w:bCs/>
                <w:sz w:val="22"/>
                <w:szCs w:val="22"/>
              </w:rPr>
            </w:pPr>
            <w:r w:rsidRPr="00C901C2">
              <w:rPr>
                <w:bCs/>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w:t>
            </w:r>
            <w:r w:rsidRPr="00C901C2">
              <w:rPr>
                <w:bCs/>
                <w:sz w:val="22"/>
                <w:szCs w:val="22"/>
              </w:rPr>
              <w:lastRenderedPageBreak/>
              <w:t xml:space="preserve">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C901C2" w:rsidRPr="00C901C2" w:rsidRDefault="00C901C2" w:rsidP="00C901C2">
            <w:pPr>
              <w:jc w:val="both"/>
              <w:rPr>
                <w:bCs/>
                <w:sz w:val="22"/>
                <w:szCs w:val="22"/>
              </w:rPr>
            </w:pPr>
            <w:r w:rsidRPr="00C901C2">
              <w:rPr>
                <w:bCs/>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и (или) обмене инвестиционных паев, в течение не более 2 рабочих дней с даты указанного включения.</w:t>
            </w:r>
          </w:p>
          <w:p w:rsidR="00C901C2" w:rsidRPr="00C901C2" w:rsidRDefault="00C901C2" w:rsidP="00C901C2">
            <w:pPr>
              <w:jc w:val="both"/>
              <w:rPr>
                <w:bCs/>
                <w:sz w:val="22"/>
                <w:szCs w:val="22"/>
              </w:rPr>
            </w:pPr>
            <w:r w:rsidRPr="00C901C2">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C901C2" w:rsidRPr="00C901C2" w:rsidRDefault="00C901C2" w:rsidP="00C901C2">
            <w:pPr>
              <w:jc w:val="both"/>
              <w:rPr>
                <w:bCs/>
                <w:sz w:val="22"/>
                <w:szCs w:val="22"/>
              </w:rPr>
            </w:pPr>
            <w:r w:rsidRPr="00C901C2">
              <w:rPr>
                <w:bCs/>
                <w:sz w:val="22"/>
                <w:szCs w:val="22"/>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C901C2" w:rsidRPr="00C901C2" w:rsidRDefault="00C901C2" w:rsidP="00C901C2">
            <w:pPr>
              <w:jc w:val="both"/>
              <w:rPr>
                <w:bCs/>
                <w:sz w:val="22"/>
                <w:szCs w:val="22"/>
              </w:rPr>
            </w:pPr>
            <w:r w:rsidRPr="00C901C2">
              <w:rPr>
                <w:bCs/>
                <w:sz w:val="22"/>
                <w:szCs w:val="22"/>
              </w:rPr>
              <w:t xml:space="preserve">Для целей настоящего подпункта производные финансовые инструменты учитываются в объеме приобретаемых (отчуждаемых) базовых </w:t>
            </w:r>
            <w:r w:rsidRPr="00C901C2">
              <w:rPr>
                <w:bCs/>
                <w:sz w:val="22"/>
                <w:szCs w:val="22"/>
              </w:rPr>
              <w:lastRenderedPageBreak/>
              <w:t xml:space="preserve">(базисных)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C901C2" w:rsidRPr="00C901C2" w:rsidRDefault="00C901C2" w:rsidP="00C901C2">
            <w:pPr>
              <w:jc w:val="both"/>
              <w:rPr>
                <w:bCs/>
                <w:sz w:val="22"/>
                <w:szCs w:val="22"/>
              </w:rPr>
            </w:pPr>
            <w:r w:rsidRPr="00C901C2">
              <w:rPr>
                <w:bCs/>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901C2" w:rsidRPr="00CC5367" w:rsidRDefault="00C901C2" w:rsidP="00C901C2">
            <w:pPr>
              <w:jc w:val="both"/>
              <w:rPr>
                <w:bCs/>
                <w:sz w:val="22"/>
                <w:szCs w:val="22"/>
              </w:rPr>
            </w:pPr>
            <w:r w:rsidRPr="00C901C2">
              <w:rPr>
                <w:bCs/>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c>
          <w:tcPr>
            <w:tcW w:w="4785" w:type="dxa"/>
          </w:tcPr>
          <w:p w:rsidR="001A164F" w:rsidRPr="001A164F" w:rsidRDefault="001A164F" w:rsidP="001A164F">
            <w:pPr>
              <w:jc w:val="both"/>
              <w:rPr>
                <w:bCs/>
                <w:sz w:val="22"/>
                <w:szCs w:val="22"/>
              </w:rPr>
            </w:pPr>
            <w:r w:rsidRPr="001A164F">
              <w:rPr>
                <w:bCs/>
                <w:sz w:val="22"/>
                <w:szCs w:val="22"/>
              </w:rPr>
              <w:lastRenderedPageBreak/>
              <w:t>23.1.1.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A164F" w:rsidRPr="001A164F" w:rsidRDefault="001A164F" w:rsidP="001A164F">
            <w:pPr>
              <w:jc w:val="both"/>
              <w:rPr>
                <w:bCs/>
                <w:sz w:val="22"/>
                <w:szCs w:val="22"/>
              </w:rPr>
            </w:pPr>
            <w:r w:rsidRPr="001A164F">
              <w:rPr>
                <w:bCs/>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w:t>
            </w:r>
          </w:p>
          <w:p w:rsidR="001A164F" w:rsidRPr="001A164F" w:rsidRDefault="001A164F" w:rsidP="001A164F">
            <w:pPr>
              <w:jc w:val="both"/>
              <w:rPr>
                <w:bCs/>
                <w:sz w:val="22"/>
                <w:szCs w:val="22"/>
              </w:rPr>
            </w:pPr>
            <w:r w:rsidRPr="001A164F">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1A164F" w:rsidRPr="001A164F" w:rsidRDefault="001A164F" w:rsidP="001A164F">
            <w:pPr>
              <w:jc w:val="both"/>
              <w:rPr>
                <w:bCs/>
                <w:sz w:val="22"/>
                <w:szCs w:val="22"/>
              </w:rPr>
            </w:pPr>
            <w:r w:rsidRPr="001A164F">
              <w:rPr>
                <w:bCs/>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w:t>
            </w:r>
            <w:r w:rsidRPr="001A164F">
              <w:rPr>
                <w:bCs/>
                <w:sz w:val="22"/>
                <w:szCs w:val="22"/>
              </w:rPr>
              <w:lastRenderedPageBreak/>
              <w:t xml:space="preserve">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1A164F" w:rsidRPr="001A164F" w:rsidRDefault="001A164F" w:rsidP="001A164F">
            <w:pPr>
              <w:jc w:val="both"/>
              <w:rPr>
                <w:bCs/>
                <w:sz w:val="22"/>
                <w:szCs w:val="22"/>
              </w:rPr>
            </w:pPr>
            <w:r w:rsidRPr="001A164F">
              <w:rPr>
                <w:bCs/>
                <w:sz w:val="22"/>
                <w:szCs w:val="22"/>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w:t>
            </w:r>
            <w:r w:rsidRPr="001A164F">
              <w:rPr>
                <w:bCs/>
                <w:sz w:val="22"/>
                <w:szCs w:val="22"/>
              </w:rPr>
              <w:lastRenderedPageBreak/>
              <w:t xml:space="preserve">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1A164F" w:rsidRPr="001A164F" w:rsidRDefault="001A164F" w:rsidP="001A164F">
            <w:pPr>
              <w:jc w:val="both"/>
              <w:rPr>
                <w:bCs/>
                <w:sz w:val="22"/>
                <w:szCs w:val="22"/>
              </w:rPr>
            </w:pPr>
            <w:r w:rsidRPr="001A164F">
              <w:rPr>
                <w:bCs/>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и (или) обмене инвестиционных паев, в течение не более 2 рабочих дней с даты указанного включения.</w:t>
            </w:r>
          </w:p>
          <w:p w:rsidR="001A164F" w:rsidRPr="001A164F" w:rsidRDefault="001A164F" w:rsidP="001A164F">
            <w:pPr>
              <w:jc w:val="both"/>
              <w:rPr>
                <w:bCs/>
                <w:sz w:val="22"/>
                <w:szCs w:val="22"/>
              </w:rPr>
            </w:pPr>
            <w:r w:rsidRPr="001A164F">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1A164F" w:rsidRPr="001A164F" w:rsidRDefault="001A164F" w:rsidP="001A164F">
            <w:pPr>
              <w:jc w:val="both"/>
              <w:rPr>
                <w:bCs/>
                <w:sz w:val="22"/>
                <w:szCs w:val="22"/>
              </w:rPr>
            </w:pPr>
            <w:r w:rsidRPr="001A164F">
              <w:rPr>
                <w:bCs/>
                <w:sz w:val="22"/>
                <w:szCs w:val="22"/>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1A164F" w:rsidRPr="001A164F" w:rsidRDefault="001A164F" w:rsidP="001A164F">
            <w:pPr>
              <w:jc w:val="both"/>
              <w:rPr>
                <w:bCs/>
                <w:sz w:val="22"/>
                <w:szCs w:val="22"/>
              </w:rPr>
            </w:pPr>
            <w:r w:rsidRPr="001A164F">
              <w:rPr>
                <w:bCs/>
                <w:sz w:val="22"/>
                <w:szCs w:val="22"/>
              </w:rP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w:t>
            </w:r>
            <w:r w:rsidRPr="001A164F">
              <w:rPr>
                <w:bCs/>
                <w:sz w:val="22"/>
                <w:szCs w:val="22"/>
              </w:rPr>
              <w:lastRenderedPageBreak/>
              <w:t xml:space="preserve">(базисным)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1A164F" w:rsidRPr="001A164F" w:rsidRDefault="001A164F" w:rsidP="001A164F">
            <w:pPr>
              <w:jc w:val="both"/>
              <w:rPr>
                <w:bCs/>
                <w:sz w:val="22"/>
                <w:szCs w:val="22"/>
              </w:rPr>
            </w:pPr>
            <w:r w:rsidRPr="001A164F">
              <w:rPr>
                <w:bCs/>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901C2" w:rsidRPr="00612518" w:rsidRDefault="001A164F" w:rsidP="001A164F">
            <w:pPr>
              <w:jc w:val="both"/>
              <w:rPr>
                <w:bCs/>
                <w:sz w:val="22"/>
                <w:szCs w:val="22"/>
              </w:rPr>
            </w:pPr>
            <w:r w:rsidRPr="001A164F">
              <w:rPr>
                <w:bCs/>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r>
    </w:tbl>
    <w:p w:rsidR="00067703" w:rsidRPr="00067703" w:rsidRDefault="00067703" w:rsidP="00067703">
      <w:pPr>
        <w:rPr>
          <w:b/>
          <w:sz w:val="22"/>
          <w:szCs w:val="22"/>
        </w:rPr>
      </w:pPr>
    </w:p>
    <w:p w:rsidR="00067703" w:rsidRDefault="00067703" w:rsidP="00067703">
      <w:pPr>
        <w:rPr>
          <w:b/>
          <w:sz w:val="22"/>
          <w:szCs w:val="22"/>
        </w:rPr>
      </w:pPr>
    </w:p>
    <w:p w:rsidR="00483B83" w:rsidRDefault="00483B83" w:rsidP="00067703">
      <w:pPr>
        <w:rPr>
          <w:b/>
          <w:sz w:val="22"/>
          <w:szCs w:val="22"/>
        </w:rPr>
      </w:pPr>
    </w:p>
    <w:p w:rsidR="00483B83" w:rsidRPr="00067703" w:rsidRDefault="00483B83" w:rsidP="00067703">
      <w:pPr>
        <w:rPr>
          <w:b/>
          <w:sz w:val="22"/>
          <w:szCs w:val="22"/>
        </w:rPr>
      </w:pPr>
    </w:p>
    <w:p w:rsidR="00067703" w:rsidRPr="00483B83" w:rsidRDefault="00513814" w:rsidP="00067703">
      <w:pPr>
        <w:rPr>
          <w:rFonts w:ascii="Arial" w:hAnsi="Arial" w:cs="Arial"/>
          <w:b/>
          <w:sz w:val="20"/>
          <w:szCs w:val="20"/>
        </w:rPr>
      </w:pPr>
      <w:r>
        <w:rPr>
          <w:rFonts w:ascii="Arial" w:hAnsi="Arial" w:cs="Arial"/>
          <w:b/>
          <w:sz w:val="20"/>
          <w:szCs w:val="20"/>
        </w:rPr>
        <w:t>Генеральный директор</w:t>
      </w:r>
      <w:r w:rsidR="00067703" w:rsidRPr="00483B83">
        <w:rPr>
          <w:rFonts w:ascii="Arial" w:hAnsi="Arial" w:cs="Arial"/>
          <w:b/>
          <w:sz w:val="20"/>
          <w:szCs w:val="20"/>
        </w:rPr>
        <w:t xml:space="preserve"> АО</w:t>
      </w:r>
      <w:r w:rsidR="00CD0DCE" w:rsidRPr="00483B83">
        <w:rPr>
          <w:rFonts w:ascii="Arial" w:hAnsi="Arial" w:cs="Arial"/>
          <w:b/>
          <w:sz w:val="20"/>
          <w:szCs w:val="20"/>
        </w:rPr>
        <w:t xml:space="preserve"> УК «БКС»</w:t>
      </w:r>
      <w:r w:rsidR="00CD0DCE" w:rsidRPr="00483B83">
        <w:rPr>
          <w:rFonts w:ascii="Arial" w:hAnsi="Arial" w:cs="Arial"/>
          <w:b/>
          <w:sz w:val="18"/>
          <w:szCs w:val="18"/>
        </w:rPr>
        <w:t xml:space="preserve">                   </w:t>
      </w:r>
      <w:r w:rsidR="00CD0DCE" w:rsidRPr="00483B83">
        <w:rPr>
          <w:rFonts w:ascii="Arial" w:hAnsi="Arial" w:cs="Arial"/>
          <w:b/>
          <w:sz w:val="20"/>
          <w:szCs w:val="20"/>
        </w:rPr>
        <w:t>___________</w:t>
      </w:r>
      <w:r w:rsidR="00067703" w:rsidRPr="00483B83">
        <w:rPr>
          <w:rFonts w:ascii="Arial" w:hAnsi="Arial" w:cs="Arial"/>
          <w:b/>
          <w:sz w:val="20"/>
          <w:szCs w:val="20"/>
        </w:rPr>
        <w:t>/</w:t>
      </w:r>
      <w:r>
        <w:rPr>
          <w:rFonts w:ascii="Arial" w:hAnsi="Arial" w:cs="Arial"/>
          <w:b/>
          <w:sz w:val="20"/>
          <w:szCs w:val="20"/>
        </w:rPr>
        <w:t>В.Н. Соловьев</w:t>
      </w:r>
      <w:r w:rsidR="00067703" w:rsidRPr="00483B83">
        <w:rPr>
          <w:rFonts w:ascii="Arial" w:hAnsi="Arial" w:cs="Arial"/>
          <w:b/>
          <w:sz w:val="20"/>
          <w:szCs w:val="20"/>
        </w:rPr>
        <w:t>/</w:t>
      </w:r>
    </w:p>
    <w:p w:rsidR="006B373D" w:rsidRPr="003137D9" w:rsidRDefault="006B373D" w:rsidP="00D00AE0">
      <w:pPr>
        <w:jc w:val="center"/>
        <w:rPr>
          <w:sz w:val="22"/>
          <w:szCs w:val="22"/>
        </w:rPr>
      </w:pPr>
    </w:p>
    <w:sectPr w:rsidR="006B373D" w:rsidRPr="003137D9" w:rsidSect="007A5C9D">
      <w:headerReference w:type="default" r:id="rId8"/>
      <w:pgSz w:w="11906" w:h="16838" w:code="9"/>
      <w:pgMar w:top="993" w:right="850" w:bottom="1134" w:left="1701" w:header="426"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88A" w:rsidRDefault="002D388A">
      <w:r>
        <w:separator/>
      </w:r>
    </w:p>
  </w:endnote>
  <w:endnote w:type="continuationSeparator" w:id="0">
    <w:p w:rsidR="002D388A" w:rsidRDefault="002D388A">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Ўм§А?§ЮЎм???§Ю"/>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88A" w:rsidRDefault="002D388A">
      <w:r>
        <w:separator/>
      </w:r>
    </w:p>
  </w:footnote>
  <w:footnote w:type="continuationSeparator" w:id="0">
    <w:p w:rsidR="002D388A" w:rsidRDefault="002D3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3D" w:rsidRDefault="006877FA">
    <w:pPr>
      <w:pStyle w:val="a3"/>
    </w:pPr>
    <w:r>
      <w:rPr>
        <w:noProof/>
      </w:rPr>
      <w:drawing>
        <wp:anchor distT="0" distB="0" distL="114300" distR="114300" simplePos="0" relativeHeight="251660288" behindDoc="1" locked="0" layoutInCell="1" allowOverlap="1">
          <wp:simplePos x="0" y="0"/>
          <wp:positionH relativeFrom="column">
            <wp:posOffset>6985</wp:posOffset>
          </wp:positionH>
          <wp:positionV relativeFrom="paragraph">
            <wp:posOffset>-95250</wp:posOffset>
          </wp:positionV>
          <wp:extent cx="1604010" cy="409575"/>
          <wp:effectExtent l="19050" t="0" r="0" b="0"/>
          <wp:wrapNone/>
          <wp:docPr id="1" name="Рисунок 1" descr="Описание: C:\Documents and Settings\kmitrofanov\Рабочий стол\bcs.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kmitrofanov\Рабочий стол\bcs.FG.png"/>
                  <pic:cNvPicPr>
                    <a:picLocks noChangeAspect="1" noChangeArrowheads="1"/>
                  </pic:cNvPicPr>
                </pic:nvPicPr>
                <pic:blipFill>
                  <a:blip r:embed="rId1"/>
                  <a:srcRect/>
                  <a:stretch>
                    <a:fillRect/>
                  </a:stretch>
                </pic:blipFill>
                <pic:spPr bwMode="auto">
                  <a:xfrm>
                    <a:off x="0" y="0"/>
                    <a:ext cx="1604010" cy="409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07156836"/>
    <w:multiLevelType w:val="hybridMultilevel"/>
    <w:tmpl w:val="01DA590E"/>
    <w:lvl w:ilvl="0" w:tplc="307A2990">
      <w:start w:val="1"/>
      <w:numFmt w:val="upperRoman"/>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261A39"/>
    <w:multiLevelType w:val="hybridMultilevel"/>
    <w:tmpl w:val="43C68AEC"/>
    <w:lvl w:ilvl="0" w:tplc="EA183FAC">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21323F9D"/>
    <w:multiLevelType w:val="hybridMultilevel"/>
    <w:tmpl w:val="7C3468FE"/>
    <w:lvl w:ilvl="0" w:tplc="04190011">
      <w:start w:val="1"/>
      <w:numFmt w:val="decimal"/>
      <w:lvlText w:val="%1)"/>
      <w:lvlJc w:val="left"/>
      <w:pPr>
        <w:ind w:left="1287" w:hanging="360"/>
      </w:pPr>
      <w:rPr>
        <w:rFonts w:cs="Times New Roman"/>
      </w:rPr>
    </w:lvl>
    <w:lvl w:ilvl="1" w:tplc="04190011">
      <w:start w:val="1"/>
      <w:numFmt w:val="decimal"/>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411A3911"/>
    <w:multiLevelType w:val="hybridMultilevel"/>
    <w:tmpl w:val="22C0611A"/>
    <w:lvl w:ilvl="0" w:tplc="04190011">
      <w:start w:val="1"/>
      <w:numFmt w:val="decimal"/>
      <w:lvlText w:val="%1)"/>
      <w:lvlJc w:val="left"/>
      <w:pPr>
        <w:ind w:left="1080" w:hanging="720"/>
      </w:pPr>
      <w:rPr>
        <w:rFonts w:cs="Times New Roman" w:hint="default"/>
      </w:rPr>
    </w:lvl>
    <w:lvl w:ilvl="1" w:tplc="EC04F1E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3C040E"/>
    <w:multiLevelType w:val="hybridMultilevel"/>
    <w:tmpl w:val="6A7A3618"/>
    <w:lvl w:ilvl="0" w:tplc="04190015">
      <w:start w:val="1"/>
      <w:numFmt w:val="upperLetter"/>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B9559C8"/>
    <w:multiLevelType w:val="hybridMultilevel"/>
    <w:tmpl w:val="10D29B4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4CAA5BB5"/>
    <w:multiLevelType w:val="singleLevel"/>
    <w:tmpl w:val="EECA55AE"/>
    <w:lvl w:ilvl="0">
      <w:start w:val="4"/>
      <w:numFmt w:val="decimal"/>
      <w:lvlText w:val="%1)"/>
      <w:legacy w:legacy="1" w:legacySpace="0" w:legacyIndent="289"/>
      <w:lvlJc w:val="left"/>
      <w:rPr>
        <w:rFonts w:ascii="Times New Roman" w:hAnsi="Times New Roman" w:cs="Times New Roman" w:hint="default"/>
      </w:rPr>
    </w:lvl>
  </w:abstractNum>
  <w:abstractNum w:abstractNumId="8">
    <w:nsid w:val="6A382361"/>
    <w:multiLevelType w:val="hybridMultilevel"/>
    <w:tmpl w:val="EFBA625A"/>
    <w:lvl w:ilvl="0" w:tplc="04520CD2">
      <w:start w:val="1"/>
      <w:numFmt w:val="decimal"/>
      <w:lvlText w:val="(%1)"/>
      <w:lvlJc w:val="left"/>
      <w:pPr>
        <w:ind w:left="720" w:hanging="360"/>
      </w:pPr>
      <w:rPr>
        <w:rFonts w:cs="Times New Roman" w:hint="default"/>
      </w:rPr>
    </w:lvl>
    <w:lvl w:ilvl="1" w:tplc="04520CD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
  </w:num>
  <w:num w:numId="39">
    <w:abstractNumId w:val="8"/>
  </w:num>
  <w:num w:numId="40">
    <w:abstractNumId w:val="2"/>
  </w:num>
  <w:num w:numId="41">
    <w:abstractNumId w:val="7"/>
  </w:num>
  <w:num w:numId="42">
    <w:abstractNumId w:val="5"/>
  </w:num>
  <w:num w:numId="43">
    <w:abstractNumId w:val="6"/>
  </w:num>
  <w:num w:numId="44">
    <w:abstractNumId w:val="3"/>
  </w:num>
  <w:num w:numId="45">
    <w:abstractNumId w:val="4"/>
  </w:num>
  <w:num w:numId="46">
    <w:abstractNumId w:val="6"/>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F33D0F"/>
    <w:rsid w:val="00001EED"/>
    <w:rsid w:val="00003A37"/>
    <w:rsid w:val="000040FD"/>
    <w:rsid w:val="00004CBF"/>
    <w:rsid w:val="00004D87"/>
    <w:rsid w:val="000054D2"/>
    <w:rsid w:val="0001071D"/>
    <w:rsid w:val="00010C4C"/>
    <w:rsid w:val="00010DF1"/>
    <w:rsid w:val="00011E88"/>
    <w:rsid w:val="00013CB6"/>
    <w:rsid w:val="0001553C"/>
    <w:rsid w:val="00022B25"/>
    <w:rsid w:val="00022EE7"/>
    <w:rsid w:val="00023992"/>
    <w:rsid w:val="00026BC0"/>
    <w:rsid w:val="00031D8F"/>
    <w:rsid w:val="0003769E"/>
    <w:rsid w:val="00040E5C"/>
    <w:rsid w:val="000419CA"/>
    <w:rsid w:val="00041A94"/>
    <w:rsid w:val="000443DD"/>
    <w:rsid w:val="00050DFB"/>
    <w:rsid w:val="00064ED9"/>
    <w:rsid w:val="00067703"/>
    <w:rsid w:val="00070B70"/>
    <w:rsid w:val="00070F4D"/>
    <w:rsid w:val="00071D5C"/>
    <w:rsid w:val="00074BA9"/>
    <w:rsid w:val="00076365"/>
    <w:rsid w:val="00090C67"/>
    <w:rsid w:val="00092AF1"/>
    <w:rsid w:val="000958FC"/>
    <w:rsid w:val="00095A57"/>
    <w:rsid w:val="000A0853"/>
    <w:rsid w:val="000A78EA"/>
    <w:rsid w:val="000B143B"/>
    <w:rsid w:val="000B22CF"/>
    <w:rsid w:val="000C28D7"/>
    <w:rsid w:val="000C5113"/>
    <w:rsid w:val="000C6929"/>
    <w:rsid w:val="000C7F2D"/>
    <w:rsid w:val="000D24B4"/>
    <w:rsid w:val="000D2BEC"/>
    <w:rsid w:val="000D5FF6"/>
    <w:rsid w:val="000D7022"/>
    <w:rsid w:val="000D7999"/>
    <w:rsid w:val="000E1A01"/>
    <w:rsid w:val="000E5C38"/>
    <w:rsid w:val="000E68A2"/>
    <w:rsid w:val="000F27F1"/>
    <w:rsid w:val="000F4A1A"/>
    <w:rsid w:val="000F562C"/>
    <w:rsid w:val="000F5870"/>
    <w:rsid w:val="000F7324"/>
    <w:rsid w:val="00105CB4"/>
    <w:rsid w:val="00123242"/>
    <w:rsid w:val="001234C2"/>
    <w:rsid w:val="0013264D"/>
    <w:rsid w:val="001333AB"/>
    <w:rsid w:val="00144241"/>
    <w:rsid w:val="0014526D"/>
    <w:rsid w:val="001501D9"/>
    <w:rsid w:val="00152499"/>
    <w:rsid w:val="00154801"/>
    <w:rsid w:val="00154833"/>
    <w:rsid w:val="00156EDD"/>
    <w:rsid w:val="001655DD"/>
    <w:rsid w:val="00172D31"/>
    <w:rsid w:val="0017557B"/>
    <w:rsid w:val="00175C79"/>
    <w:rsid w:val="001801B7"/>
    <w:rsid w:val="00191FDF"/>
    <w:rsid w:val="001A164F"/>
    <w:rsid w:val="001A4D2B"/>
    <w:rsid w:val="001A7D54"/>
    <w:rsid w:val="001C00AE"/>
    <w:rsid w:val="001C3FD3"/>
    <w:rsid w:val="001C5F46"/>
    <w:rsid w:val="001C78B9"/>
    <w:rsid w:val="001E29AE"/>
    <w:rsid w:val="001E3D63"/>
    <w:rsid w:val="001E57E0"/>
    <w:rsid w:val="001F1170"/>
    <w:rsid w:val="001F4100"/>
    <w:rsid w:val="002020A1"/>
    <w:rsid w:val="00210415"/>
    <w:rsid w:val="00222D14"/>
    <w:rsid w:val="00224406"/>
    <w:rsid w:val="00225798"/>
    <w:rsid w:val="00226583"/>
    <w:rsid w:val="0022683B"/>
    <w:rsid w:val="00231BFC"/>
    <w:rsid w:val="00233438"/>
    <w:rsid w:val="0023403C"/>
    <w:rsid w:val="00240C8D"/>
    <w:rsid w:val="00241C96"/>
    <w:rsid w:val="00242C2A"/>
    <w:rsid w:val="00244342"/>
    <w:rsid w:val="00246E38"/>
    <w:rsid w:val="00247D3B"/>
    <w:rsid w:val="00263C69"/>
    <w:rsid w:val="0026434E"/>
    <w:rsid w:val="002658B3"/>
    <w:rsid w:val="00272A9C"/>
    <w:rsid w:val="00273A08"/>
    <w:rsid w:val="00273E9C"/>
    <w:rsid w:val="0028034A"/>
    <w:rsid w:val="00280B72"/>
    <w:rsid w:val="002911D5"/>
    <w:rsid w:val="0029655E"/>
    <w:rsid w:val="002A2B37"/>
    <w:rsid w:val="002A63BE"/>
    <w:rsid w:val="002B190A"/>
    <w:rsid w:val="002B7DCF"/>
    <w:rsid w:val="002C0C18"/>
    <w:rsid w:val="002C7078"/>
    <w:rsid w:val="002D388A"/>
    <w:rsid w:val="002D78C6"/>
    <w:rsid w:val="002E6BB4"/>
    <w:rsid w:val="002F0109"/>
    <w:rsid w:val="002F2E3D"/>
    <w:rsid w:val="002F61AB"/>
    <w:rsid w:val="002F705B"/>
    <w:rsid w:val="002F72F4"/>
    <w:rsid w:val="002F7888"/>
    <w:rsid w:val="002F7F1B"/>
    <w:rsid w:val="00305755"/>
    <w:rsid w:val="00307168"/>
    <w:rsid w:val="003079FF"/>
    <w:rsid w:val="003137D9"/>
    <w:rsid w:val="00314E64"/>
    <w:rsid w:val="003179D7"/>
    <w:rsid w:val="0032334D"/>
    <w:rsid w:val="003300A1"/>
    <w:rsid w:val="00330CFA"/>
    <w:rsid w:val="0033163E"/>
    <w:rsid w:val="00332ACC"/>
    <w:rsid w:val="00336F30"/>
    <w:rsid w:val="003408AF"/>
    <w:rsid w:val="00341566"/>
    <w:rsid w:val="003511E2"/>
    <w:rsid w:val="00354C26"/>
    <w:rsid w:val="00356E54"/>
    <w:rsid w:val="00365CE1"/>
    <w:rsid w:val="00365F3D"/>
    <w:rsid w:val="00374878"/>
    <w:rsid w:val="00374FC4"/>
    <w:rsid w:val="00376447"/>
    <w:rsid w:val="003815CD"/>
    <w:rsid w:val="0038166A"/>
    <w:rsid w:val="00382D6B"/>
    <w:rsid w:val="00383A54"/>
    <w:rsid w:val="00386F1C"/>
    <w:rsid w:val="00387197"/>
    <w:rsid w:val="003935F3"/>
    <w:rsid w:val="003940EE"/>
    <w:rsid w:val="003A4C09"/>
    <w:rsid w:val="003A7AEB"/>
    <w:rsid w:val="003B0AC5"/>
    <w:rsid w:val="003B6D1F"/>
    <w:rsid w:val="003C15B6"/>
    <w:rsid w:val="003D0198"/>
    <w:rsid w:val="003D1840"/>
    <w:rsid w:val="003D18D0"/>
    <w:rsid w:val="003D1DDC"/>
    <w:rsid w:val="003D7134"/>
    <w:rsid w:val="003E1988"/>
    <w:rsid w:val="003E1D04"/>
    <w:rsid w:val="003E27EB"/>
    <w:rsid w:val="003E3AA1"/>
    <w:rsid w:val="003E4299"/>
    <w:rsid w:val="003E6302"/>
    <w:rsid w:val="003F6EA9"/>
    <w:rsid w:val="00401255"/>
    <w:rsid w:val="00403755"/>
    <w:rsid w:val="004041BB"/>
    <w:rsid w:val="00405778"/>
    <w:rsid w:val="00412414"/>
    <w:rsid w:val="00413CE7"/>
    <w:rsid w:val="00415B22"/>
    <w:rsid w:val="00417D14"/>
    <w:rsid w:val="00425B76"/>
    <w:rsid w:val="00430208"/>
    <w:rsid w:val="00433BE6"/>
    <w:rsid w:val="00435191"/>
    <w:rsid w:val="00444377"/>
    <w:rsid w:val="004452F0"/>
    <w:rsid w:val="0045061A"/>
    <w:rsid w:val="0045478C"/>
    <w:rsid w:val="00455276"/>
    <w:rsid w:val="00455782"/>
    <w:rsid w:val="004605B1"/>
    <w:rsid w:val="00463099"/>
    <w:rsid w:val="00463C7F"/>
    <w:rsid w:val="00470A9B"/>
    <w:rsid w:val="00483B83"/>
    <w:rsid w:val="0048455E"/>
    <w:rsid w:val="004846EA"/>
    <w:rsid w:val="00484A01"/>
    <w:rsid w:val="00486347"/>
    <w:rsid w:val="004878B4"/>
    <w:rsid w:val="004A078C"/>
    <w:rsid w:val="004A5AAE"/>
    <w:rsid w:val="004A64A5"/>
    <w:rsid w:val="004B36CC"/>
    <w:rsid w:val="004B4DB3"/>
    <w:rsid w:val="004B69E8"/>
    <w:rsid w:val="004B70E9"/>
    <w:rsid w:val="004C46FD"/>
    <w:rsid w:val="004D2788"/>
    <w:rsid w:val="004D5B25"/>
    <w:rsid w:val="004E080A"/>
    <w:rsid w:val="004E1ADC"/>
    <w:rsid w:val="004E3959"/>
    <w:rsid w:val="004F17FA"/>
    <w:rsid w:val="004F4EAE"/>
    <w:rsid w:val="004F4F1F"/>
    <w:rsid w:val="004F5CA2"/>
    <w:rsid w:val="00500454"/>
    <w:rsid w:val="00504CFF"/>
    <w:rsid w:val="0050777E"/>
    <w:rsid w:val="00510A9E"/>
    <w:rsid w:val="00513814"/>
    <w:rsid w:val="00513E16"/>
    <w:rsid w:val="0051449D"/>
    <w:rsid w:val="00514705"/>
    <w:rsid w:val="005160B7"/>
    <w:rsid w:val="005172D8"/>
    <w:rsid w:val="00517A76"/>
    <w:rsid w:val="005307C2"/>
    <w:rsid w:val="00536991"/>
    <w:rsid w:val="005375D5"/>
    <w:rsid w:val="00553A10"/>
    <w:rsid w:val="00562FCF"/>
    <w:rsid w:val="00572656"/>
    <w:rsid w:val="00574E1F"/>
    <w:rsid w:val="0057656A"/>
    <w:rsid w:val="00590864"/>
    <w:rsid w:val="00590F4B"/>
    <w:rsid w:val="00596C8E"/>
    <w:rsid w:val="005A104A"/>
    <w:rsid w:val="005A7AF8"/>
    <w:rsid w:val="005B2458"/>
    <w:rsid w:val="005B316B"/>
    <w:rsid w:val="005B3FD9"/>
    <w:rsid w:val="005B79BE"/>
    <w:rsid w:val="005B7C29"/>
    <w:rsid w:val="005C628F"/>
    <w:rsid w:val="005C6318"/>
    <w:rsid w:val="005C73FD"/>
    <w:rsid w:val="005D2894"/>
    <w:rsid w:val="005D2899"/>
    <w:rsid w:val="005D2DFC"/>
    <w:rsid w:val="005E0798"/>
    <w:rsid w:val="005E0CB9"/>
    <w:rsid w:val="005E2947"/>
    <w:rsid w:val="005E34A7"/>
    <w:rsid w:val="005E6E94"/>
    <w:rsid w:val="005F695E"/>
    <w:rsid w:val="00603122"/>
    <w:rsid w:val="00604577"/>
    <w:rsid w:val="00612518"/>
    <w:rsid w:val="00612AF4"/>
    <w:rsid w:val="00615889"/>
    <w:rsid w:val="00616770"/>
    <w:rsid w:val="006212CE"/>
    <w:rsid w:val="0062613B"/>
    <w:rsid w:val="00627B0F"/>
    <w:rsid w:val="00630B9F"/>
    <w:rsid w:val="006358A5"/>
    <w:rsid w:val="00635B51"/>
    <w:rsid w:val="00643CF3"/>
    <w:rsid w:val="006454A4"/>
    <w:rsid w:val="006462B9"/>
    <w:rsid w:val="00646655"/>
    <w:rsid w:val="00647857"/>
    <w:rsid w:val="00651B3F"/>
    <w:rsid w:val="00661DCF"/>
    <w:rsid w:val="00665989"/>
    <w:rsid w:val="00673E9E"/>
    <w:rsid w:val="006751A4"/>
    <w:rsid w:val="0067534C"/>
    <w:rsid w:val="00676125"/>
    <w:rsid w:val="00676546"/>
    <w:rsid w:val="00676B87"/>
    <w:rsid w:val="00686995"/>
    <w:rsid w:val="00686FA1"/>
    <w:rsid w:val="006877FA"/>
    <w:rsid w:val="00695A57"/>
    <w:rsid w:val="006A1081"/>
    <w:rsid w:val="006A259A"/>
    <w:rsid w:val="006B1D07"/>
    <w:rsid w:val="006B373D"/>
    <w:rsid w:val="006B4D18"/>
    <w:rsid w:val="006B7655"/>
    <w:rsid w:val="006D11E9"/>
    <w:rsid w:val="006D3595"/>
    <w:rsid w:val="006D43BD"/>
    <w:rsid w:val="006E0A7E"/>
    <w:rsid w:val="006E1AAD"/>
    <w:rsid w:val="006E32EA"/>
    <w:rsid w:val="006E45A7"/>
    <w:rsid w:val="006E5271"/>
    <w:rsid w:val="006E60AD"/>
    <w:rsid w:val="006F0019"/>
    <w:rsid w:val="006F03DA"/>
    <w:rsid w:val="006F29D0"/>
    <w:rsid w:val="006F38D6"/>
    <w:rsid w:val="00700D15"/>
    <w:rsid w:val="00704311"/>
    <w:rsid w:val="007071D6"/>
    <w:rsid w:val="007147ED"/>
    <w:rsid w:val="00722A7D"/>
    <w:rsid w:val="00723505"/>
    <w:rsid w:val="007329CA"/>
    <w:rsid w:val="00734CB2"/>
    <w:rsid w:val="0073585D"/>
    <w:rsid w:val="00736CDA"/>
    <w:rsid w:val="007404D2"/>
    <w:rsid w:val="00747163"/>
    <w:rsid w:val="007514C1"/>
    <w:rsid w:val="00752DAF"/>
    <w:rsid w:val="00753512"/>
    <w:rsid w:val="00753669"/>
    <w:rsid w:val="007566C9"/>
    <w:rsid w:val="00764645"/>
    <w:rsid w:val="007667EF"/>
    <w:rsid w:val="00775070"/>
    <w:rsid w:val="007776A4"/>
    <w:rsid w:val="00780D37"/>
    <w:rsid w:val="00781348"/>
    <w:rsid w:val="0078599E"/>
    <w:rsid w:val="00792236"/>
    <w:rsid w:val="007944BC"/>
    <w:rsid w:val="00797689"/>
    <w:rsid w:val="00797E5E"/>
    <w:rsid w:val="007A1C68"/>
    <w:rsid w:val="007A4276"/>
    <w:rsid w:val="007A5C9D"/>
    <w:rsid w:val="007A7175"/>
    <w:rsid w:val="007A7681"/>
    <w:rsid w:val="007B0A42"/>
    <w:rsid w:val="007B2918"/>
    <w:rsid w:val="007B3BBF"/>
    <w:rsid w:val="007B4A6F"/>
    <w:rsid w:val="007B4A7B"/>
    <w:rsid w:val="007C713D"/>
    <w:rsid w:val="007D1E09"/>
    <w:rsid w:val="007D33A1"/>
    <w:rsid w:val="007D3556"/>
    <w:rsid w:val="007D7411"/>
    <w:rsid w:val="007D7A52"/>
    <w:rsid w:val="007E2A09"/>
    <w:rsid w:val="007E46A6"/>
    <w:rsid w:val="007E7F59"/>
    <w:rsid w:val="007F03E2"/>
    <w:rsid w:val="007F0D00"/>
    <w:rsid w:val="007F1EEE"/>
    <w:rsid w:val="007F3131"/>
    <w:rsid w:val="007F7BB7"/>
    <w:rsid w:val="00807408"/>
    <w:rsid w:val="00807477"/>
    <w:rsid w:val="00815528"/>
    <w:rsid w:val="008174E0"/>
    <w:rsid w:val="00826CF7"/>
    <w:rsid w:val="00832C54"/>
    <w:rsid w:val="008346F3"/>
    <w:rsid w:val="00834D90"/>
    <w:rsid w:val="00834F5B"/>
    <w:rsid w:val="00842CB6"/>
    <w:rsid w:val="008440A8"/>
    <w:rsid w:val="008473F8"/>
    <w:rsid w:val="00851CFF"/>
    <w:rsid w:val="008565D6"/>
    <w:rsid w:val="00860969"/>
    <w:rsid w:val="00862438"/>
    <w:rsid w:val="00862C99"/>
    <w:rsid w:val="008644D8"/>
    <w:rsid w:val="00875D49"/>
    <w:rsid w:val="00881330"/>
    <w:rsid w:val="00894761"/>
    <w:rsid w:val="008948A6"/>
    <w:rsid w:val="008A79C1"/>
    <w:rsid w:val="008B090C"/>
    <w:rsid w:val="008B10F1"/>
    <w:rsid w:val="008B1347"/>
    <w:rsid w:val="008B4FEC"/>
    <w:rsid w:val="008C7A71"/>
    <w:rsid w:val="008D12E1"/>
    <w:rsid w:val="008D228F"/>
    <w:rsid w:val="008D47C9"/>
    <w:rsid w:val="008D4E73"/>
    <w:rsid w:val="008D6BBE"/>
    <w:rsid w:val="008E56D9"/>
    <w:rsid w:val="008E5A03"/>
    <w:rsid w:val="008E5BCF"/>
    <w:rsid w:val="008F11A2"/>
    <w:rsid w:val="00906373"/>
    <w:rsid w:val="00911FA0"/>
    <w:rsid w:val="00913003"/>
    <w:rsid w:val="00913A74"/>
    <w:rsid w:val="00913E71"/>
    <w:rsid w:val="00921AF1"/>
    <w:rsid w:val="00924238"/>
    <w:rsid w:val="00924462"/>
    <w:rsid w:val="009244AD"/>
    <w:rsid w:val="00924E0C"/>
    <w:rsid w:val="00931089"/>
    <w:rsid w:val="00931A2D"/>
    <w:rsid w:val="009343FF"/>
    <w:rsid w:val="00935298"/>
    <w:rsid w:val="0095138D"/>
    <w:rsid w:val="00956E4D"/>
    <w:rsid w:val="00965FDA"/>
    <w:rsid w:val="0097344A"/>
    <w:rsid w:val="00973CD9"/>
    <w:rsid w:val="009845C7"/>
    <w:rsid w:val="00984CBC"/>
    <w:rsid w:val="0098764D"/>
    <w:rsid w:val="009903DE"/>
    <w:rsid w:val="009A03DD"/>
    <w:rsid w:val="009A21C8"/>
    <w:rsid w:val="009A34BB"/>
    <w:rsid w:val="009B0721"/>
    <w:rsid w:val="009B3B58"/>
    <w:rsid w:val="009B4289"/>
    <w:rsid w:val="009B5579"/>
    <w:rsid w:val="009B5865"/>
    <w:rsid w:val="009B7B21"/>
    <w:rsid w:val="009C2B21"/>
    <w:rsid w:val="009C3D55"/>
    <w:rsid w:val="009D12FD"/>
    <w:rsid w:val="009D201F"/>
    <w:rsid w:val="009D616E"/>
    <w:rsid w:val="009D6880"/>
    <w:rsid w:val="009D71D8"/>
    <w:rsid w:val="009E079F"/>
    <w:rsid w:val="009E3607"/>
    <w:rsid w:val="009F58D0"/>
    <w:rsid w:val="00A01DFE"/>
    <w:rsid w:val="00A02CE6"/>
    <w:rsid w:val="00A037A9"/>
    <w:rsid w:val="00A05155"/>
    <w:rsid w:val="00A10EC3"/>
    <w:rsid w:val="00A12F6D"/>
    <w:rsid w:val="00A1576C"/>
    <w:rsid w:val="00A31397"/>
    <w:rsid w:val="00A35478"/>
    <w:rsid w:val="00A422C6"/>
    <w:rsid w:val="00A508CC"/>
    <w:rsid w:val="00A50B58"/>
    <w:rsid w:val="00A50C6F"/>
    <w:rsid w:val="00A51F99"/>
    <w:rsid w:val="00A5268B"/>
    <w:rsid w:val="00A54087"/>
    <w:rsid w:val="00A54ADB"/>
    <w:rsid w:val="00A64015"/>
    <w:rsid w:val="00A665F3"/>
    <w:rsid w:val="00A6727A"/>
    <w:rsid w:val="00A676D2"/>
    <w:rsid w:val="00A760E4"/>
    <w:rsid w:val="00A76F57"/>
    <w:rsid w:val="00A82DA1"/>
    <w:rsid w:val="00A83832"/>
    <w:rsid w:val="00A83EE1"/>
    <w:rsid w:val="00A926C8"/>
    <w:rsid w:val="00A92FB3"/>
    <w:rsid w:val="00AA5353"/>
    <w:rsid w:val="00AA6AF0"/>
    <w:rsid w:val="00AB7AF7"/>
    <w:rsid w:val="00AC0978"/>
    <w:rsid w:val="00AC1292"/>
    <w:rsid w:val="00AC1578"/>
    <w:rsid w:val="00AD05E0"/>
    <w:rsid w:val="00AD2680"/>
    <w:rsid w:val="00AD7B5A"/>
    <w:rsid w:val="00AE7FBA"/>
    <w:rsid w:val="00AF56B9"/>
    <w:rsid w:val="00B00E56"/>
    <w:rsid w:val="00B0306A"/>
    <w:rsid w:val="00B24018"/>
    <w:rsid w:val="00B257A7"/>
    <w:rsid w:val="00B31166"/>
    <w:rsid w:val="00B31541"/>
    <w:rsid w:val="00B346EE"/>
    <w:rsid w:val="00B427A2"/>
    <w:rsid w:val="00B4391E"/>
    <w:rsid w:val="00B51900"/>
    <w:rsid w:val="00B52187"/>
    <w:rsid w:val="00B53C75"/>
    <w:rsid w:val="00B558EB"/>
    <w:rsid w:val="00B5714D"/>
    <w:rsid w:val="00B6151D"/>
    <w:rsid w:val="00B624BC"/>
    <w:rsid w:val="00B679EB"/>
    <w:rsid w:val="00B70657"/>
    <w:rsid w:val="00B72910"/>
    <w:rsid w:val="00B735A7"/>
    <w:rsid w:val="00B75588"/>
    <w:rsid w:val="00B819E3"/>
    <w:rsid w:val="00B81EDE"/>
    <w:rsid w:val="00B8383B"/>
    <w:rsid w:val="00B845EC"/>
    <w:rsid w:val="00B84C39"/>
    <w:rsid w:val="00B86821"/>
    <w:rsid w:val="00B86A3C"/>
    <w:rsid w:val="00B923A3"/>
    <w:rsid w:val="00B92CF9"/>
    <w:rsid w:val="00B95198"/>
    <w:rsid w:val="00BA00BE"/>
    <w:rsid w:val="00BA2EEB"/>
    <w:rsid w:val="00BA4EC6"/>
    <w:rsid w:val="00BA6A9E"/>
    <w:rsid w:val="00BB3758"/>
    <w:rsid w:val="00BB501E"/>
    <w:rsid w:val="00BC0292"/>
    <w:rsid w:val="00BC2C76"/>
    <w:rsid w:val="00BD408E"/>
    <w:rsid w:val="00BD646F"/>
    <w:rsid w:val="00BF338F"/>
    <w:rsid w:val="00BF3B8C"/>
    <w:rsid w:val="00BF49A3"/>
    <w:rsid w:val="00BF683B"/>
    <w:rsid w:val="00C00C71"/>
    <w:rsid w:val="00C02D63"/>
    <w:rsid w:val="00C07206"/>
    <w:rsid w:val="00C12D9A"/>
    <w:rsid w:val="00C143AE"/>
    <w:rsid w:val="00C167E5"/>
    <w:rsid w:val="00C16DC5"/>
    <w:rsid w:val="00C216BC"/>
    <w:rsid w:val="00C21FEF"/>
    <w:rsid w:val="00C2557B"/>
    <w:rsid w:val="00C25CF7"/>
    <w:rsid w:val="00C32B8E"/>
    <w:rsid w:val="00C34F0B"/>
    <w:rsid w:val="00C37EEF"/>
    <w:rsid w:val="00C401A8"/>
    <w:rsid w:val="00C42E16"/>
    <w:rsid w:val="00C4497F"/>
    <w:rsid w:val="00C5014E"/>
    <w:rsid w:val="00C53E74"/>
    <w:rsid w:val="00C5480E"/>
    <w:rsid w:val="00C55F15"/>
    <w:rsid w:val="00C56D80"/>
    <w:rsid w:val="00C57B15"/>
    <w:rsid w:val="00C608E9"/>
    <w:rsid w:val="00C60DA3"/>
    <w:rsid w:val="00C6199E"/>
    <w:rsid w:val="00C64F39"/>
    <w:rsid w:val="00C65592"/>
    <w:rsid w:val="00C7202C"/>
    <w:rsid w:val="00C740F5"/>
    <w:rsid w:val="00C74425"/>
    <w:rsid w:val="00C76D82"/>
    <w:rsid w:val="00C80E67"/>
    <w:rsid w:val="00C8185C"/>
    <w:rsid w:val="00C842FC"/>
    <w:rsid w:val="00C8720D"/>
    <w:rsid w:val="00C901C2"/>
    <w:rsid w:val="00C9268F"/>
    <w:rsid w:val="00C9297B"/>
    <w:rsid w:val="00C95E32"/>
    <w:rsid w:val="00C964E3"/>
    <w:rsid w:val="00CA34F8"/>
    <w:rsid w:val="00CA6EA0"/>
    <w:rsid w:val="00CB43D7"/>
    <w:rsid w:val="00CC1AEA"/>
    <w:rsid w:val="00CC3090"/>
    <w:rsid w:val="00CC3A2B"/>
    <w:rsid w:val="00CC504C"/>
    <w:rsid w:val="00CC5367"/>
    <w:rsid w:val="00CD09A4"/>
    <w:rsid w:val="00CD0DCE"/>
    <w:rsid w:val="00CD379D"/>
    <w:rsid w:val="00CE1E24"/>
    <w:rsid w:val="00CE2602"/>
    <w:rsid w:val="00CE2EA9"/>
    <w:rsid w:val="00CE4E9D"/>
    <w:rsid w:val="00CE5C59"/>
    <w:rsid w:val="00CF0752"/>
    <w:rsid w:val="00CF7A4F"/>
    <w:rsid w:val="00D00AE0"/>
    <w:rsid w:val="00D02580"/>
    <w:rsid w:val="00D10ECE"/>
    <w:rsid w:val="00D110D7"/>
    <w:rsid w:val="00D12003"/>
    <w:rsid w:val="00D13252"/>
    <w:rsid w:val="00D154EF"/>
    <w:rsid w:val="00D1721B"/>
    <w:rsid w:val="00D205EA"/>
    <w:rsid w:val="00D20D60"/>
    <w:rsid w:val="00D20E49"/>
    <w:rsid w:val="00D21820"/>
    <w:rsid w:val="00D22588"/>
    <w:rsid w:val="00D233FC"/>
    <w:rsid w:val="00D23411"/>
    <w:rsid w:val="00D23554"/>
    <w:rsid w:val="00D261D3"/>
    <w:rsid w:val="00D3045F"/>
    <w:rsid w:val="00D3316D"/>
    <w:rsid w:val="00D3456C"/>
    <w:rsid w:val="00D417A3"/>
    <w:rsid w:val="00D41E08"/>
    <w:rsid w:val="00D44E47"/>
    <w:rsid w:val="00D47FB0"/>
    <w:rsid w:val="00D51683"/>
    <w:rsid w:val="00D52109"/>
    <w:rsid w:val="00D53255"/>
    <w:rsid w:val="00D54931"/>
    <w:rsid w:val="00D564F1"/>
    <w:rsid w:val="00D7107E"/>
    <w:rsid w:val="00D74186"/>
    <w:rsid w:val="00D75F02"/>
    <w:rsid w:val="00D83007"/>
    <w:rsid w:val="00D85934"/>
    <w:rsid w:val="00D90A6D"/>
    <w:rsid w:val="00D94B4D"/>
    <w:rsid w:val="00D95D0E"/>
    <w:rsid w:val="00DA0ADF"/>
    <w:rsid w:val="00DB03C0"/>
    <w:rsid w:val="00DB4270"/>
    <w:rsid w:val="00DC37FD"/>
    <w:rsid w:val="00DC5DCD"/>
    <w:rsid w:val="00DD6225"/>
    <w:rsid w:val="00DD67EA"/>
    <w:rsid w:val="00DD69B3"/>
    <w:rsid w:val="00DD6CBC"/>
    <w:rsid w:val="00DD6DA7"/>
    <w:rsid w:val="00DD6FC4"/>
    <w:rsid w:val="00DE5438"/>
    <w:rsid w:val="00DE61D3"/>
    <w:rsid w:val="00DE6E80"/>
    <w:rsid w:val="00DF0D94"/>
    <w:rsid w:val="00DF4A5D"/>
    <w:rsid w:val="00E02490"/>
    <w:rsid w:val="00E0450B"/>
    <w:rsid w:val="00E12CB3"/>
    <w:rsid w:val="00E14AC9"/>
    <w:rsid w:val="00E17909"/>
    <w:rsid w:val="00E17C3B"/>
    <w:rsid w:val="00E21242"/>
    <w:rsid w:val="00E25175"/>
    <w:rsid w:val="00E25A97"/>
    <w:rsid w:val="00E25DA7"/>
    <w:rsid w:val="00E279CF"/>
    <w:rsid w:val="00E3466C"/>
    <w:rsid w:val="00E377A0"/>
    <w:rsid w:val="00E410C7"/>
    <w:rsid w:val="00E47489"/>
    <w:rsid w:val="00E47FFA"/>
    <w:rsid w:val="00E50554"/>
    <w:rsid w:val="00E55D63"/>
    <w:rsid w:val="00E55E0A"/>
    <w:rsid w:val="00E5640D"/>
    <w:rsid w:val="00E5663F"/>
    <w:rsid w:val="00E60148"/>
    <w:rsid w:val="00E60621"/>
    <w:rsid w:val="00E63C74"/>
    <w:rsid w:val="00E63DBA"/>
    <w:rsid w:val="00E642D7"/>
    <w:rsid w:val="00E654DB"/>
    <w:rsid w:val="00E70E0C"/>
    <w:rsid w:val="00E722F7"/>
    <w:rsid w:val="00E72E96"/>
    <w:rsid w:val="00E73C48"/>
    <w:rsid w:val="00E7551D"/>
    <w:rsid w:val="00E83206"/>
    <w:rsid w:val="00E85FCD"/>
    <w:rsid w:val="00E92594"/>
    <w:rsid w:val="00E92C6D"/>
    <w:rsid w:val="00E97E0D"/>
    <w:rsid w:val="00EA0A96"/>
    <w:rsid w:val="00EA3799"/>
    <w:rsid w:val="00EA3D14"/>
    <w:rsid w:val="00EB06DB"/>
    <w:rsid w:val="00EB14E7"/>
    <w:rsid w:val="00EB1A19"/>
    <w:rsid w:val="00EB3F2D"/>
    <w:rsid w:val="00EB7045"/>
    <w:rsid w:val="00EC0264"/>
    <w:rsid w:val="00EC041F"/>
    <w:rsid w:val="00EC146F"/>
    <w:rsid w:val="00EC52E1"/>
    <w:rsid w:val="00EC695A"/>
    <w:rsid w:val="00ED3564"/>
    <w:rsid w:val="00ED44B5"/>
    <w:rsid w:val="00ED5619"/>
    <w:rsid w:val="00EE15C7"/>
    <w:rsid w:val="00EE1AB7"/>
    <w:rsid w:val="00EE1E1B"/>
    <w:rsid w:val="00EE2B1B"/>
    <w:rsid w:val="00EE57EB"/>
    <w:rsid w:val="00EF0FE5"/>
    <w:rsid w:val="00EF22A7"/>
    <w:rsid w:val="00EF4E2F"/>
    <w:rsid w:val="00EF7737"/>
    <w:rsid w:val="00F117A6"/>
    <w:rsid w:val="00F13683"/>
    <w:rsid w:val="00F1460E"/>
    <w:rsid w:val="00F21258"/>
    <w:rsid w:val="00F23CD4"/>
    <w:rsid w:val="00F32957"/>
    <w:rsid w:val="00F33AAD"/>
    <w:rsid w:val="00F33D0F"/>
    <w:rsid w:val="00F379A4"/>
    <w:rsid w:val="00F4071E"/>
    <w:rsid w:val="00F40769"/>
    <w:rsid w:val="00F40E5B"/>
    <w:rsid w:val="00F454C1"/>
    <w:rsid w:val="00F45690"/>
    <w:rsid w:val="00F4623F"/>
    <w:rsid w:val="00F5311F"/>
    <w:rsid w:val="00F54BB8"/>
    <w:rsid w:val="00F54BC8"/>
    <w:rsid w:val="00F551E8"/>
    <w:rsid w:val="00F5595B"/>
    <w:rsid w:val="00F63D5D"/>
    <w:rsid w:val="00F648C3"/>
    <w:rsid w:val="00F663BF"/>
    <w:rsid w:val="00F73763"/>
    <w:rsid w:val="00F766B4"/>
    <w:rsid w:val="00F8159A"/>
    <w:rsid w:val="00F833EB"/>
    <w:rsid w:val="00F874DA"/>
    <w:rsid w:val="00F87DAD"/>
    <w:rsid w:val="00F90B54"/>
    <w:rsid w:val="00F97C2E"/>
    <w:rsid w:val="00FA0293"/>
    <w:rsid w:val="00FA038F"/>
    <w:rsid w:val="00FA2690"/>
    <w:rsid w:val="00FA2E63"/>
    <w:rsid w:val="00FA6C0F"/>
    <w:rsid w:val="00FB46A5"/>
    <w:rsid w:val="00FB508B"/>
    <w:rsid w:val="00FB6634"/>
    <w:rsid w:val="00FC06FE"/>
    <w:rsid w:val="00FC23B7"/>
    <w:rsid w:val="00FC41E9"/>
    <w:rsid w:val="00FC534E"/>
    <w:rsid w:val="00FD1380"/>
    <w:rsid w:val="00FD14D4"/>
    <w:rsid w:val="00FD310D"/>
    <w:rsid w:val="00FD4C5D"/>
    <w:rsid w:val="00FF3F67"/>
    <w:rsid w:val="00FF4220"/>
    <w:rsid w:val="00FF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Arial" w:hAnsi="Arial" w:cs="Arial"/>
      <w:b/>
      <w:bCs/>
      <w:sz w:val="18"/>
    </w:rPr>
  </w:style>
  <w:style w:type="paragraph" w:styleId="2">
    <w:name w:val="heading 2"/>
    <w:basedOn w:val="a"/>
    <w:next w:val="a"/>
    <w:link w:val="20"/>
    <w:uiPriority w:val="9"/>
    <w:qFormat/>
    <w:pPr>
      <w:keepNext/>
      <w:jc w:val="center"/>
      <w:outlineLvl w:val="1"/>
    </w:pPr>
    <w:rPr>
      <w:i/>
      <w:iCs/>
    </w:rPr>
  </w:style>
  <w:style w:type="paragraph" w:styleId="3">
    <w:name w:val="heading 3"/>
    <w:basedOn w:val="a"/>
    <w:link w:val="30"/>
    <w:uiPriority w:val="9"/>
    <w:qFormat/>
    <w:rsid w:val="006D11E9"/>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paragraph" w:styleId="4">
    <w:name w:val="heading 4"/>
    <w:basedOn w:val="a"/>
    <w:next w:val="a"/>
    <w:link w:val="40"/>
    <w:uiPriority w:val="9"/>
    <w:qFormat/>
    <w:rsid w:val="006D11E9"/>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B819E3"/>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B819E3"/>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6D11E9"/>
    <w:pPr>
      <w:spacing w:before="240" w:after="60"/>
      <w:outlineLvl w:val="6"/>
    </w:pPr>
    <w:rPr>
      <w:rFonts w:asciiTheme="minorHAnsi" w:eastAsiaTheme="minorEastAsia" w:hAnsiTheme="minorHAnsi"/>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6D11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
    <w:locked/>
    <w:rsid w:val="006D11E9"/>
    <w:rPr>
      <w:rFonts w:cs="Times New Roman"/>
      <w:b/>
      <w:bCs/>
      <w:sz w:val="28"/>
      <w:szCs w:val="28"/>
      <w:lang w:eastAsia="en-US"/>
    </w:rPr>
  </w:style>
  <w:style w:type="character" w:customStyle="1" w:styleId="50">
    <w:name w:val="Заголовок 5 Знак"/>
    <w:basedOn w:val="a0"/>
    <w:link w:val="5"/>
    <w:uiPriority w:val="9"/>
    <w:locked/>
    <w:rsid w:val="00B819E3"/>
    <w:rPr>
      <w:rFonts w:ascii="Calibri" w:hAnsi="Calibri" w:cs="Times New Roman"/>
      <w:b/>
      <w:bCs/>
      <w:i/>
      <w:iCs/>
      <w:sz w:val="26"/>
      <w:szCs w:val="26"/>
    </w:rPr>
  </w:style>
  <w:style w:type="character" w:customStyle="1" w:styleId="60">
    <w:name w:val="Заголовок 6 Знак"/>
    <w:basedOn w:val="a0"/>
    <w:link w:val="6"/>
    <w:uiPriority w:val="9"/>
    <w:locked/>
    <w:rsid w:val="00B819E3"/>
    <w:rPr>
      <w:rFonts w:ascii="Calibri" w:hAnsi="Calibri" w:cs="Times New Roman"/>
      <w:b/>
      <w:bCs/>
      <w:sz w:val="22"/>
      <w:szCs w:val="22"/>
    </w:rPr>
  </w:style>
  <w:style w:type="character" w:customStyle="1" w:styleId="70">
    <w:name w:val="Заголовок 7 Знак"/>
    <w:basedOn w:val="a0"/>
    <w:link w:val="7"/>
    <w:uiPriority w:val="9"/>
    <w:locked/>
    <w:rsid w:val="006D11E9"/>
    <w:rPr>
      <w:rFonts w:asciiTheme="minorHAnsi" w:eastAsiaTheme="minorEastAsia" w:hAnsiTheme="minorHAns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B819E3"/>
    <w:rPr>
      <w:rFonts w:cs="Times New Roman"/>
      <w:sz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locked/>
    <w:rsid w:val="00B819E3"/>
    <w:rPr>
      <w:rFonts w:cs="Times New Roman"/>
      <w:sz w:val="24"/>
    </w:rPr>
  </w:style>
  <w:style w:type="character" w:styleId="a7">
    <w:name w:val="Hyperlink"/>
    <w:basedOn w:val="a0"/>
    <w:uiPriority w:val="99"/>
    <w:rPr>
      <w:rFonts w:cs="Times New Roman"/>
      <w:color w:val="0000FF"/>
      <w:u w:val="single"/>
    </w:rPr>
  </w:style>
  <w:style w:type="paragraph" w:styleId="a8">
    <w:name w:val="Body Text"/>
    <w:basedOn w:val="a"/>
    <w:link w:val="a9"/>
    <w:uiPriority w:val="99"/>
    <w:semiHidden/>
    <w:pPr>
      <w:jc w:val="both"/>
    </w:p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Body Text Indent"/>
    <w:basedOn w:val="a"/>
    <w:link w:val="ab"/>
    <w:uiPriority w:val="99"/>
    <w:semiHidden/>
    <w:rsid w:val="00B819E3"/>
    <w:pPr>
      <w:autoSpaceDE w:val="0"/>
      <w:autoSpaceDN w:val="0"/>
      <w:adjustRightInd w:val="0"/>
      <w:ind w:firstLine="539"/>
      <w:jc w:val="both"/>
    </w:pPr>
    <w:rPr>
      <w:rFonts w:ascii="Arial" w:hAnsi="Arial" w:cs="Arial"/>
      <w:sz w:val="18"/>
      <w:szCs w:val="18"/>
    </w:rPr>
  </w:style>
  <w:style w:type="character" w:customStyle="1" w:styleId="ab">
    <w:name w:val="Основной текст с отступом Знак"/>
    <w:basedOn w:val="a0"/>
    <w:link w:val="aa"/>
    <w:uiPriority w:val="99"/>
    <w:semiHidden/>
    <w:locked/>
    <w:rsid w:val="00B819E3"/>
    <w:rPr>
      <w:rFonts w:ascii="Arial" w:hAnsi="Arial" w:cs="Arial"/>
      <w:sz w:val="18"/>
      <w:szCs w:val="18"/>
    </w:rPr>
  </w:style>
  <w:style w:type="paragraph" w:customStyle="1" w:styleId="fieldcomment">
    <w:name w:val="field_comment"/>
    <w:basedOn w:val="a"/>
    <w:rsid w:val="00B819E3"/>
    <w:pPr>
      <w:spacing w:before="45" w:after="45"/>
    </w:pPr>
    <w:rPr>
      <w:rFonts w:ascii="Arial" w:hAnsi="Arial" w:cs="Arial"/>
      <w:sz w:val="9"/>
      <w:szCs w:val="9"/>
      <w:lang w:val="en-US" w:eastAsia="en-US"/>
    </w:rPr>
  </w:style>
  <w:style w:type="character" w:customStyle="1" w:styleId="ac">
    <w:name w:val="Основной шрифт"/>
    <w:rsid w:val="00B819E3"/>
  </w:style>
  <w:style w:type="paragraph" w:customStyle="1" w:styleId="ConsNonformat">
    <w:name w:val="ConsNonformat"/>
    <w:rsid w:val="00B819E3"/>
    <w:pPr>
      <w:widowControl w:val="0"/>
    </w:pPr>
    <w:rPr>
      <w:rFonts w:ascii="Courier New" w:hAnsi="Courier New" w:cs="Courier New"/>
      <w:lang w:eastAsia="en-US"/>
    </w:rPr>
  </w:style>
  <w:style w:type="paragraph" w:customStyle="1" w:styleId="ConsNormal">
    <w:name w:val="ConsNormal"/>
    <w:uiPriority w:val="99"/>
    <w:rsid w:val="00B819E3"/>
    <w:pPr>
      <w:widowControl w:val="0"/>
      <w:ind w:firstLine="720"/>
    </w:pPr>
    <w:rPr>
      <w:rFonts w:ascii="Arial" w:hAnsi="Arial" w:cs="Arial"/>
      <w:lang w:eastAsia="en-US"/>
    </w:rPr>
  </w:style>
  <w:style w:type="paragraph" w:customStyle="1" w:styleId="stampfield">
    <w:name w:val="stamp_field"/>
    <w:basedOn w:val="a"/>
    <w:rsid w:val="00B819E3"/>
    <w:pPr>
      <w:spacing w:after="150"/>
      <w:ind w:left="6120"/>
      <w:jc w:val="center"/>
      <w:textAlignment w:val="top"/>
    </w:pPr>
    <w:rPr>
      <w:rFonts w:ascii="Arial" w:hAnsi="Arial" w:cs="Arial"/>
      <w:sz w:val="20"/>
      <w:szCs w:val="20"/>
      <w:lang w:val="en-US" w:eastAsia="en-US"/>
    </w:rPr>
  </w:style>
  <w:style w:type="paragraph" w:customStyle="1" w:styleId="Preformat">
    <w:name w:val="Preformat"/>
    <w:rsid w:val="00B819E3"/>
    <w:rPr>
      <w:rFonts w:ascii="Courier New" w:hAnsi="Courier New" w:cs="Courier New"/>
    </w:rPr>
  </w:style>
  <w:style w:type="paragraph" w:customStyle="1" w:styleId="RulesNo">
    <w:name w:val="Rules No"/>
    <w:autoRedefine/>
    <w:rsid w:val="00B819E3"/>
    <w:pPr>
      <w:ind w:firstLine="540"/>
      <w:jc w:val="both"/>
    </w:pPr>
    <w:rPr>
      <w:rFonts w:ascii="Arial" w:hAnsi="Arial" w:cs="Arial"/>
      <w:sz w:val="18"/>
      <w:szCs w:val="18"/>
    </w:rPr>
  </w:style>
  <w:style w:type="paragraph" w:styleId="ad">
    <w:name w:val="Balloon Text"/>
    <w:basedOn w:val="a"/>
    <w:link w:val="ae"/>
    <w:uiPriority w:val="99"/>
    <w:unhideWhenUsed/>
    <w:rsid w:val="00B819E3"/>
    <w:rPr>
      <w:rFonts w:ascii="Tahoma" w:hAnsi="Tahoma" w:cs="Tahoma"/>
      <w:sz w:val="16"/>
      <w:szCs w:val="16"/>
    </w:rPr>
  </w:style>
  <w:style w:type="character" w:customStyle="1" w:styleId="ae">
    <w:name w:val="Текст выноски Знак"/>
    <w:basedOn w:val="a0"/>
    <w:link w:val="ad"/>
    <w:uiPriority w:val="99"/>
    <w:locked/>
    <w:rsid w:val="00B819E3"/>
    <w:rPr>
      <w:rFonts w:ascii="Tahoma" w:hAnsi="Tahoma" w:cs="Tahoma"/>
      <w:sz w:val="16"/>
      <w:szCs w:val="16"/>
    </w:rPr>
  </w:style>
  <w:style w:type="paragraph" w:styleId="af">
    <w:name w:val="Normal (Web)"/>
    <w:basedOn w:val="a"/>
    <w:uiPriority w:val="99"/>
    <w:rsid w:val="00B819E3"/>
    <w:pPr>
      <w:spacing w:before="45" w:after="45"/>
    </w:pPr>
    <w:rPr>
      <w:rFonts w:ascii="Arial" w:hAnsi="Arial" w:cs="Arial"/>
      <w:sz w:val="16"/>
      <w:szCs w:val="16"/>
      <w:lang w:val="en-US" w:eastAsia="en-US"/>
    </w:rPr>
  </w:style>
  <w:style w:type="character" w:customStyle="1" w:styleId="fieldcomment1">
    <w:name w:val="field_comment1"/>
    <w:rsid w:val="00B819E3"/>
    <w:rPr>
      <w:sz w:val="9"/>
    </w:rPr>
  </w:style>
  <w:style w:type="paragraph" w:customStyle="1" w:styleId="ConsTitle">
    <w:name w:val="ConsTitle"/>
    <w:rsid w:val="00B819E3"/>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semiHidden/>
    <w:unhideWhenUsed/>
    <w:rsid w:val="003E1D04"/>
    <w:pPr>
      <w:spacing w:after="120" w:line="480" w:lineRule="auto"/>
      <w:ind w:left="283"/>
    </w:pPr>
  </w:style>
  <w:style w:type="character" w:customStyle="1" w:styleId="22">
    <w:name w:val="Основной текст с отступом 2 Знак"/>
    <w:basedOn w:val="a0"/>
    <w:link w:val="21"/>
    <w:uiPriority w:val="99"/>
    <w:semiHidden/>
    <w:locked/>
    <w:rsid w:val="003E1D04"/>
    <w:rPr>
      <w:rFonts w:cs="Times New Roman"/>
      <w:sz w:val="24"/>
      <w:szCs w:val="24"/>
    </w:rPr>
  </w:style>
  <w:style w:type="paragraph" w:customStyle="1" w:styleId="fieldname">
    <w:name w:val="field_name"/>
    <w:basedOn w:val="a"/>
    <w:rsid w:val="006D11E9"/>
    <w:pPr>
      <w:spacing w:before="45" w:after="45"/>
      <w:jc w:val="right"/>
    </w:pPr>
    <w:rPr>
      <w:rFonts w:ascii="Arial" w:hAnsi="Arial" w:cs="Arial"/>
      <w:b/>
      <w:bCs/>
      <w:sz w:val="16"/>
      <w:szCs w:val="16"/>
      <w:lang w:val="en-US" w:eastAsia="en-US"/>
    </w:rPr>
  </w:style>
  <w:style w:type="paragraph" w:customStyle="1" w:styleId="signfield">
    <w:name w:val="sign_field"/>
    <w:basedOn w:val="a"/>
    <w:rsid w:val="006D11E9"/>
    <w:pPr>
      <w:pBdr>
        <w:bottom w:val="single" w:sz="8" w:space="0" w:color="000000"/>
      </w:pBdr>
      <w:spacing w:before="375" w:after="150"/>
      <w:textAlignment w:val="top"/>
    </w:pPr>
    <w:rPr>
      <w:rFonts w:ascii="Arial" w:hAnsi="Arial" w:cs="Arial"/>
      <w:sz w:val="16"/>
      <w:szCs w:val="16"/>
      <w:lang w:val="en-US" w:eastAsia="en-US"/>
    </w:rPr>
  </w:style>
  <w:style w:type="paragraph" w:customStyle="1" w:styleId="fielddata">
    <w:name w:val="field_data"/>
    <w:basedOn w:val="a"/>
    <w:rsid w:val="006D11E9"/>
    <w:pPr>
      <w:spacing w:before="45" w:after="45"/>
    </w:pPr>
    <w:rPr>
      <w:rFonts w:ascii="Arial" w:hAnsi="Arial" w:cs="Arial"/>
      <w:sz w:val="16"/>
      <w:szCs w:val="16"/>
      <w:lang w:val="en-US" w:eastAsia="en-US"/>
    </w:rPr>
  </w:style>
  <w:style w:type="paragraph" w:customStyle="1" w:styleId="footnote">
    <w:name w:val="footnote"/>
    <w:basedOn w:val="a"/>
    <w:rsid w:val="006D11E9"/>
    <w:pPr>
      <w:spacing w:after="105"/>
      <w:ind w:left="367"/>
    </w:pPr>
    <w:rPr>
      <w:rFonts w:ascii="Arial" w:hAnsi="Arial" w:cs="Arial"/>
      <w:sz w:val="9"/>
      <w:szCs w:val="9"/>
      <w:lang w:val="en-US" w:eastAsia="en-US"/>
    </w:rPr>
  </w:style>
  <w:style w:type="character" w:styleId="af0">
    <w:name w:val="annotation reference"/>
    <w:basedOn w:val="a0"/>
    <w:uiPriority w:val="99"/>
    <w:semiHidden/>
    <w:rsid w:val="006D11E9"/>
    <w:rPr>
      <w:rFonts w:cs="Times New Roman"/>
      <w:sz w:val="16"/>
    </w:rPr>
  </w:style>
  <w:style w:type="paragraph" w:styleId="af1">
    <w:name w:val="annotation text"/>
    <w:basedOn w:val="a"/>
    <w:link w:val="af2"/>
    <w:uiPriority w:val="99"/>
    <w:semiHidden/>
    <w:rsid w:val="006D11E9"/>
    <w:pPr>
      <w:spacing w:line="360" w:lineRule="atLeast"/>
      <w:jc w:val="both"/>
    </w:pPr>
    <w:rPr>
      <w:rFonts w:ascii="Times New Roman CYR" w:hAnsi="Times New Roman CYR" w:cs="Times New Roman CYR"/>
      <w:sz w:val="20"/>
      <w:szCs w:val="20"/>
    </w:rPr>
  </w:style>
  <w:style w:type="character" w:customStyle="1" w:styleId="af2">
    <w:name w:val="Текст примечания Знак"/>
    <w:basedOn w:val="a0"/>
    <w:link w:val="af1"/>
    <w:uiPriority w:val="99"/>
    <w:semiHidden/>
    <w:locked/>
    <w:rsid w:val="006D11E9"/>
    <w:rPr>
      <w:rFonts w:ascii="Times New Roman CYR" w:hAnsi="Times New Roman CYR" w:cs="Times New Roman CYR"/>
    </w:rPr>
  </w:style>
  <w:style w:type="paragraph" w:customStyle="1" w:styleId="af3">
    <w:name w:val="Стиль"/>
    <w:basedOn w:val="a"/>
    <w:rsid w:val="006D11E9"/>
    <w:pPr>
      <w:spacing w:after="160" w:line="240" w:lineRule="exact"/>
    </w:pPr>
    <w:rPr>
      <w:rFonts w:ascii="Verdana" w:hAnsi="Verdana"/>
      <w:sz w:val="20"/>
      <w:szCs w:val="20"/>
      <w:lang w:val="en-US" w:eastAsia="en-US"/>
    </w:rPr>
  </w:style>
  <w:style w:type="paragraph" w:styleId="af4">
    <w:name w:val="Body Text First Indent"/>
    <w:basedOn w:val="a8"/>
    <w:link w:val="af5"/>
    <w:uiPriority w:val="99"/>
    <w:semiHidden/>
    <w:rsid w:val="006D11E9"/>
    <w:pPr>
      <w:spacing w:after="120"/>
      <w:ind w:firstLine="210"/>
      <w:jc w:val="left"/>
    </w:pPr>
  </w:style>
  <w:style w:type="character" w:customStyle="1" w:styleId="af5">
    <w:name w:val="Красная строка Знак"/>
    <w:basedOn w:val="a9"/>
    <w:link w:val="af4"/>
    <w:uiPriority w:val="99"/>
    <w:semiHidden/>
    <w:locked/>
    <w:rsid w:val="006D11E9"/>
  </w:style>
  <w:style w:type="paragraph" w:styleId="23">
    <w:name w:val="List Bullet 2"/>
    <w:basedOn w:val="a"/>
    <w:autoRedefine/>
    <w:uiPriority w:val="99"/>
    <w:semiHidden/>
    <w:rsid w:val="006D11E9"/>
    <w:pPr>
      <w:numPr>
        <w:numId w:val="1"/>
      </w:numPr>
      <w:tabs>
        <w:tab w:val="clear" w:pos="643"/>
        <w:tab w:val="num" w:pos="1068"/>
      </w:tabs>
      <w:ind w:left="1068"/>
    </w:pPr>
  </w:style>
  <w:style w:type="paragraph" w:styleId="31">
    <w:name w:val="Body Text Indent 3"/>
    <w:basedOn w:val="a"/>
    <w:link w:val="32"/>
    <w:uiPriority w:val="99"/>
    <w:semiHidden/>
    <w:rsid w:val="006D11E9"/>
    <w:pPr>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semiHidden/>
    <w:locked/>
    <w:rsid w:val="006D11E9"/>
    <w:rPr>
      <w:rFonts w:ascii="Times New Roman CYR" w:hAnsi="Times New Roman CYR" w:cs="Times New Roman CYR"/>
      <w:sz w:val="16"/>
      <w:szCs w:val="16"/>
    </w:rPr>
  </w:style>
  <w:style w:type="paragraph" w:styleId="af6">
    <w:name w:val="annotation subject"/>
    <w:basedOn w:val="af1"/>
    <w:next w:val="af1"/>
    <w:link w:val="af7"/>
    <w:uiPriority w:val="99"/>
    <w:rsid w:val="006D11E9"/>
    <w:pPr>
      <w:spacing w:line="240" w:lineRule="auto"/>
      <w:jc w:val="left"/>
    </w:pPr>
    <w:rPr>
      <w:rFonts w:ascii="Times New Roman" w:hAnsi="Times New Roman" w:cs="Times New Roman"/>
      <w:b/>
      <w:bCs/>
      <w:lang w:eastAsia="en-US"/>
    </w:rPr>
  </w:style>
  <w:style w:type="character" w:customStyle="1" w:styleId="af7">
    <w:name w:val="Тема примечания Знак"/>
    <w:basedOn w:val="af2"/>
    <w:link w:val="af6"/>
    <w:uiPriority w:val="99"/>
    <w:locked/>
    <w:rsid w:val="006D11E9"/>
    <w:rPr>
      <w:b/>
      <w:bCs/>
      <w:lang w:eastAsia="en-US"/>
    </w:rPr>
  </w:style>
  <w:style w:type="paragraph" w:customStyle="1" w:styleId="ConsPlusNormal">
    <w:name w:val="ConsPlusNormal"/>
    <w:uiPriority w:val="99"/>
    <w:rsid w:val="006D11E9"/>
    <w:pPr>
      <w:widowControl w:val="0"/>
      <w:autoSpaceDE w:val="0"/>
      <w:autoSpaceDN w:val="0"/>
      <w:adjustRightInd w:val="0"/>
      <w:ind w:firstLine="720"/>
    </w:pPr>
    <w:rPr>
      <w:rFonts w:ascii="Arial" w:eastAsia="SimSun" w:hAnsi="Arial"/>
      <w:lang w:eastAsia="zh-CN"/>
    </w:rPr>
  </w:style>
  <w:style w:type="paragraph" w:customStyle="1" w:styleId="Body">
    <w:name w:val="Body"/>
    <w:basedOn w:val="a"/>
    <w:rsid w:val="006D11E9"/>
    <w:pPr>
      <w:spacing w:after="120"/>
      <w:ind w:left="357" w:firstLine="363"/>
      <w:jc w:val="both"/>
    </w:pPr>
  </w:style>
  <w:style w:type="paragraph" w:customStyle="1" w:styleId="Rulesbody">
    <w:name w:val="Rules body"/>
    <w:basedOn w:val="RulesNo"/>
    <w:autoRedefine/>
    <w:rsid w:val="006D11E9"/>
    <w:pPr>
      <w:ind w:left="426" w:firstLine="1"/>
    </w:pPr>
  </w:style>
  <w:style w:type="paragraph" w:customStyle="1" w:styleId="BodyNum">
    <w:name w:val="Body Num"/>
    <w:basedOn w:val="a"/>
    <w:rsid w:val="006D11E9"/>
    <w:pPr>
      <w:jc w:val="both"/>
    </w:pPr>
  </w:style>
  <w:style w:type="paragraph" w:customStyle="1" w:styleId="BodyBul">
    <w:name w:val="Body Bul"/>
    <w:basedOn w:val="a"/>
    <w:rsid w:val="006D11E9"/>
    <w:pPr>
      <w:numPr>
        <w:numId w:val="2"/>
      </w:numPr>
      <w:tabs>
        <w:tab w:val="num" w:pos="720"/>
        <w:tab w:val="num" w:pos="927"/>
        <w:tab w:val="num" w:pos="1068"/>
        <w:tab w:val="num" w:pos="1755"/>
        <w:tab w:val="num" w:pos="1969"/>
      </w:tabs>
      <w:autoSpaceDE w:val="0"/>
      <w:autoSpaceDN w:val="0"/>
      <w:spacing w:after="120"/>
      <w:ind w:left="360"/>
      <w:jc w:val="both"/>
    </w:pPr>
  </w:style>
  <w:style w:type="character" w:styleId="af8">
    <w:name w:val="page number"/>
    <w:basedOn w:val="a0"/>
    <w:uiPriority w:val="99"/>
    <w:semiHidden/>
    <w:rsid w:val="006D11E9"/>
    <w:rPr>
      <w:rFonts w:cs="Times New Roman"/>
    </w:rPr>
  </w:style>
  <w:style w:type="paragraph" w:styleId="af9">
    <w:name w:val="List Paragraph"/>
    <w:basedOn w:val="a"/>
    <w:uiPriority w:val="34"/>
    <w:qFormat/>
    <w:rsid w:val="00FC06FE"/>
    <w:pPr>
      <w:spacing w:after="200" w:line="276" w:lineRule="auto"/>
      <w:ind w:left="720"/>
      <w:contextualSpacing/>
    </w:pPr>
    <w:rPr>
      <w:rFonts w:ascii="Calibri" w:hAnsi="Calibri"/>
      <w:sz w:val="22"/>
      <w:szCs w:val="22"/>
      <w:lang w:eastAsia="en-US"/>
    </w:rPr>
  </w:style>
  <w:style w:type="character" w:customStyle="1" w:styleId="afa">
    <w:name w:val="Текстовый Знак"/>
    <w:link w:val="afb"/>
    <w:locked/>
    <w:rsid w:val="00FC06FE"/>
    <w:rPr>
      <w:rFonts w:ascii="Arial" w:hAnsi="Arial"/>
    </w:rPr>
  </w:style>
  <w:style w:type="paragraph" w:customStyle="1" w:styleId="afb">
    <w:name w:val="Текстовый"/>
    <w:link w:val="afa"/>
    <w:rsid w:val="00FC06FE"/>
    <w:pPr>
      <w:widowControl w:val="0"/>
      <w:jc w:val="both"/>
    </w:pPr>
    <w:rPr>
      <w:rFonts w:ascii="Arial" w:hAnsi="Arial"/>
    </w:rPr>
  </w:style>
  <w:style w:type="paragraph" w:styleId="afc">
    <w:name w:val="footnote text"/>
    <w:basedOn w:val="a"/>
    <w:link w:val="afd"/>
    <w:uiPriority w:val="99"/>
    <w:rsid w:val="00A54ADB"/>
    <w:rPr>
      <w:sz w:val="20"/>
      <w:szCs w:val="20"/>
    </w:rPr>
  </w:style>
  <w:style w:type="character" w:customStyle="1" w:styleId="afd">
    <w:name w:val="Текст сноски Знак"/>
    <w:basedOn w:val="a0"/>
    <w:link w:val="afc"/>
    <w:uiPriority w:val="99"/>
    <w:locked/>
    <w:rsid w:val="00A54ADB"/>
    <w:rPr>
      <w:rFonts w:cs="Times New Roman"/>
    </w:rPr>
  </w:style>
</w:styles>
</file>

<file path=word/webSettings.xml><?xml version="1.0" encoding="utf-8"?>
<w:webSettings xmlns:r="http://schemas.openxmlformats.org/officeDocument/2006/relationships" xmlns:w="http://schemas.openxmlformats.org/wordprocessingml/2006/main">
  <w:divs>
    <w:div w:id="1176263830">
      <w:marLeft w:val="0"/>
      <w:marRight w:val="0"/>
      <w:marTop w:val="0"/>
      <w:marBottom w:val="0"/>
      <w:divBdr>
        <w:top w:val="none" w:sz="0" w:space="0" w:color="auto"/>
        <w:left w:val="none" w:sz="0" w:space="0" w:color="auto"/>
        <w:bottom w:val="none" w:sz="0" w:space="0" w:color="auto"/>
        <w:right w:val="none" w:sz="0" w:space="0" w:color="auto"/>
      </w:divBdr>
    </w:div>
    <w:div w:id="1176263831">
      <w:marLeft w:val="0"/>
      <w:marRight w:val="0"/>
      <w:marTop w:val="0"/>
      <w:marBottom w:val="0"/>
      <w:divBdr>
        <w:top w:val="none" w:sz="0" w:space="0" w:color="auto"/>
        <w:left w:val="none" w:sz="0" w:space="0" w:color="auto"/>
        <w:bottom w:val="none" w:sz="0" w:space="0" w:color="auto"/>
        <w:right w:val="none" w:sz="0" w:space="0" w:color="auto"/>
      </w:divBdr>
    </w:div>
    <w:div w:id="1176263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003_Вступают в силу с 28.09.2021</Статус_x0020_документа>
    <_EndDate xmlns="http://schemas.microsoft.com/sharepoint/v3/fields">19.08.2021</_EndDate>
  </documentManagement>
</p:properties>
</file>

<file path=customXml/itemProps1.xml><?xml version="1.0" encoding="utf-8"?>
<ds:datastoreItem xmlns:ds="http://schemas.openxmlformats.org/officeDocument/2006/customXml" ds:itemID="{10275258-A50B-4F77-926C-6044AEBC5BA7}"/>
</file>

<file path=customXml/itemProps2.xml><?xml version="1.0" encoding="utf-8"?>
<ds:datastoreItem xmlns:ds="http://schemas.openxmlformats.org/officeDocument/2006/customXml" ds:itemID="{ED0CBF2F-38AE-4A3C-8020-15FB282A6E40}"/>
</file>

<file path=customXml/itemProps3.xml><?xml version="1.0" encoding="utf-8"?>
<ds:datastoreItem xmlns:ds="http://schemas.openxmlformats.org/officeDocument/2006/customXml" ds:itemID="{CDFA7BBE-10CA-4933-83DF-3D7737606E7B}"/>
</file>

<file path=customXml/itemProps4.xml><?xml version="1.0" encoding="utf-8"?>
<ds:datastoreItem xmlns:ds="http://schemas.openxmlformats.org/officeDocument/2006/customXml" ds:itemID="{8F5D9EA8-F41D-47E4-9250-38A7B1F02E82}"/>
</file>

<file path=docProps/app.xml><?xml version="1.0" encoding="utf-8"?>
<Properties xmlns="http://schemas.openxmlformats.org/officeDocument/2006/extended-properties" xmlns:vt="http://schemas.openxmlformats.org/officeDocument/2006/docPropsVTypes">
  <Template>Normal.dotm</Template>
  <TotalTime>0</TotalTime>
  <Pages>7</Pages>
  <Words>4198</Words>
  <Characters>23931</Characters>
  <Application>Microsoft Office Word</Application>
  <DocSecurity>0</DocSecurity>
  <Lines>199</Lines>
  <Paragraphs>56</Paragraphs>
  <ScaleCrop>false</ScaleCrop>
  <Company>bcs</Company>
  <LinksUpToDate>false</LinksUpToDate>
  <CharactersWithSpaces>28073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ФИЛИАЛ</dc:title>
  <dc:creator>ekorneenkova</dc:creator>
  <cp:lastModifiedBy>kondratieva</cp:lastModifiedBy>
  <cp:revision>2</cp:revision>
  <cp:lastPrinted>2019-11-01T05:34:00Z</cp:lastPrinted>
  <dcterms:created xsi:type="dcterms:W3CDTF">2021-08-20T07:36:00Z</dcterms:created>
  <dcterms:modified xsi:type="dcterms:W3CDTF">2021-08-20T07:36:00Z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