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03" w:rsidRDefault="00C85A03" w:rsidP="00C85A03">
      <w:pPr>
        <w:pStyle w:val="Default"/>
        <w:jc w:val="center"/>
        <w:rPr>
          <w:highlight w:val="yellow"/>
        </w:rPr>
      </w:pP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Решением Совета директоров </w:t>
      </w:r>
      <w:r w:rsidR="00F6770E">
        <w:rPr>
          <w:rFonts w:ascii="Times New Roman" w:hAnsi="Times New Roman" w:cs="Times New Roman"/>
          <w:color w:val="000000"/>
        </w:rPr>
        <w:t>П</w:t>
      </w:r>
      <w:r w:rsidRPr="00C84CA6">
        <w:rPr>
          <w:rFonts w:ascii="Times New Roman" w:hAnsi="Times New Roman" w:cs="Times New Roman"/>
          <w:color w:val="000000"/>
        </w:rPr>
        <w:t>АО «УК «Арсагера»</w:t>
      </w:r>
    </w:p>
    <w:p w:rsidR="00EC05BF" w:rsidRDefault="00EC05BF" w:rsidP="00EC05BF">
      <w:pPr>
        <w:pStyle w:val="Preformat"/>
        <w:jc w:val="right"/>
        <w:rPr>
          <w:rFonts w:ascii="Times New Roman" w:hAnsi="Times New Roman" w:cs="Times New Roman"/>
          <w:color w:val="000000"/>
        </w:rPr>
      </w:pPr>
      <w:r w:rsidRPr="003C5812">
        <w:rPr>
          <w:rFonts w:ascii="Times New Roman" w:hAnsi="Times New Roman" w:cs="Times New Roman"/>
          <w:color w:val="000000"/>
        </w:rPr>
        <w:t xml:space="preserve">Протокол № </w:t>
      </w:r>
      <w:r w:rsidR="00164562">
        <w:rPr>
          <w:rFonts w:ascii="Times New Roman" w:hAnsi="Times New Roman" w:cs="Times New Roman"/>
          <w:color w:val="000000"/>
        </w:rPr>
        <w:t>1</w:t>
      </w:r>
      <w:r w:rsidR="00CC1947">
        <w:rPr>
          <w:rFonts w:ascii="Times New Roman" w:hAnsi="Times New Roman" w:cs="Times New Roman"/>
          <w:color w:val="000000"/>
          <w:lang w:val="en-US"/>
        </w:rPr>
        <w:t>80</w:t>
      </w:r>
      <w:r w:rsidR="00CC1947">
        <w:rPr>
          <w:rFonts w:ascii="Times New Roman" w:hAnsi="Times New Roman" w:cs="Times New Roman"/>
          <w:color w:val="000000"/>
        </w:rPr>
        <w:t>/</w:t>
      </w:r>
      <w:r w:rsidR="00CC1947">
        <w:rPr>
          <w:rFonts w:ascii="Times New Roman" w:hAnsi="Times New Roman" w:cs="Times New Roman"/>
          <w:color w:val="000000"/>
          <w:lang w:val="en-US"/>
        </w:rPr>
        <w:t>1</w:t>
      </w:r>
      <w:r w:rsidRPr="003C5812">
        <w:rPr>
          <w:rFonts w:ascii="Times New Roman" w:hAnsi="Times New Roman" w:cs="Times New Roman"/>
          <w:color w:val="000000"/>
        </w:rPr>
        <w:t xml:space="preserve"> от</w:t>
      </w:r>
      <w:r w:rsidR="00AD2232" w:rsidRPr="003C5812">
        <w:rPr>
          <w:rFonts w:ascii="Times New Roman" w:hAnsi="Times New Roman" w:cs="Times New Roman"/>
          <w:color w:val="000000"/>
        </w:rPr>
        <w:t xml:space="preserve"> </w:t>
      </w:r>
      <w:r w:rsidR="00CC1947">
        <w:rPr>
          <w:rFonts w:ascii="Times New Roman" w:hAnsi="Times New Roman" w:cs="Times New Roman"/>
          <w:color w:val="000000"/>
        </w:rPr>
        <w:t>18</w:t>
      </w:r>
      <w:r w:rsidRPr="003C5812">
        <w:rPr>
          <w:rFonts w:ascii="Times New Roman" w:hAnsi="Times New Roman" w:cs="Times New Roman"/>
          <w:color w:val="000000"/>
        </w:rPr>
        <w:t>.</w:t>
      </w:r>
      <w:r w:rsidR="00BA0399" w:rsidRPr="003C5812">
        <w:rPr>
          <w:rFonts w:ascii="Times New Roman" w:hAnsi="Times New Roman" w:cs="Times New Roman"/>
          <w:color w:val="000000"/>
        </w:rPr>
        <w:t>1</w:t>
      </w:r>
      <w:r w:rsidR="00CC1947">
        <w:rPr>
          <w:rFonts w:ascii="Times New Roman" w:hAnsi="Times New Roman" w:cs="Times New Roman"/>
          <w:color w:val="000000"/>
        </w:rPr>
        <w:t>2</w:t>
      </w:r>
      <w:r w:rsidRPr="003C5812">
        <w:rPr>
          <w:rFonts w:ascii="Times New Roman" w:hAnsi="Times New Roman" w:cs="Times New Roman"/>
          <w:color w:val="000000"/>
        </w:rPr>
        <w:t>.201</w:t>
      </w:r>
      <w:r w:rsidR="00BA0399" w:rsidRPr="003C5812">
        <w:rPr>
          <w:rFonts w:ascii="Times New Roman" w:hAnsi="Times New Roman" w:cs="Times New Roman"/>
          <w:color w:val="000000"/>
        </w:rPr>
        <w:t>9</w:t>
      </w:r>
      <w:r w:rsidR="00F23350" w:rsidRPr="003C5812">
        <w:rPr>
          <w:rFonts w:ascii="Times New Roman" w:hAnsi="Times New Roman" w:cs="Times New Roman"/>
          <w:color w:val="000000"/>
        </w:rPr>
        <w:t xml:space="preserve"> г.</w:t>
      </w:r>
    </w:p>
    <w:p w:rsidR="00EC05BF" w:rsidRPr="00A37710" w:rsidRDefault="00EC05BF" w:rsidP="00C85A03">
      <w:pPr>
        <w:pStyle w:val="Default"/>
        <w:jc w:val="center"/>
        <w:rPr>
          <w:highlight w:val="yellow"/>
        </w:rPr>
      </w:pPr>
    </w:p>
    <w:p w:rsidR="00C85A03" w:rsidRDefault="00C85A03"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C85A03" w:rsidRPr="00EC05BF" w:rsidRDefault="00C85A03" w:rsidP="00C85A03">
      <w:pPr>
        <w:jc w:val="center"/>
        <w:rPr>
          <w:sz w:val="20"/>
          <w:szCs w:val="20"/>
        </w:rPr>
      </w:pPr>
    </w:p>
    <w:p w:rsidR="0033362E" w:rsidRPr="00EC05BF" w:rsidRDefault="0033362E" w:rsidP="0033362E">
      <w:pPr>
        <w:jc w:val="center"/>
        <w:rPr>
          <w:sz w:val="20"/>
          <w:szCs w:val="20"/>
        </w:rPr>
      </w:pPr>
    </w:p>
    <w:p w:rsidR="0033362E" w:rsidRPr="00BB5CC2"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40701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8C5031">
        <w:rPr>
          <w:rFonts w:ascii="Times New Roman" w:hAnsi="Times New Roman" w:cs="Times New Roman"/>
          <w:b/>
          <w:bCs/>
          <w:sz w:val="20"/>
          <w:szCs w:val="20"/>
        </w:rPr>
        <w:t>1</w:t>
      </w:r>
      <w:r w:rsidR="00BA0399">
        <w:rPr>
          <w:rFonts w:ascii="Times New Roman" w:hAnsi="Times New Roman" w:cs="Times New Roman"/>
          <w:b/>
          <w:bCs/>
          <w:sz w:val="20"/>
          <w:szCs w:val="20"/>
        </w:rPr>
        <w:t>2</w:t>
      </w:r>
    </w:p>
    <w:p w:rsidR="0033362E" w:rsidRPr="00A257DF"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в Правила доверительного управления</w:t>
      </w:r>
    </w:p>
    <w:p w:rsidR="0033362E" w:rsidRDefault="00212734" w:rsidP="0033362E">
      <w:pPr>
        <w:ind w:right="283" w:firstLine="720"/>
        <w:jc w:val="center"/>
        <w:rPr>
          <w:b/>
          <w:sz w:val="20"/>
          <w:szCs w:val="20"/>
        </w:rPr>
      </w:pPr>
      <w:r>
        <w:rPr>
          <w:b/>
          <w:sz w:val="20"/>
          <w:szCs w:val="20"/>
        </w:rPr>
        <w:t>о</w:t>
      </w:r>
      <w:r w:rsidR="0033362E" w:rsidRPr="00A257DF">
        <w:rPr>
          <w:b/>
          <w:sz w:val="20"/>
          <w:szCs w:val="20"/>
        </w:rPr>
        <w:t xml:space="preserve">ткрытым паевым инвестиционным фондом </w:t>
      </w:r>
      <w:r w:rsidR="00993569">
        <w:rPr>
          <w:b/>
          <w:sz w:val="20"/>
          <w:szCs w:val="20"/>
        </w:rPr>
        <w:t>рыночных финансовых инструментов</w:t>
      </w:r>
    </w:p>
    <w:p w:rsidR="0033362E" w:rsidRPr="00A257DF" w:rsidRDefault="0033362E" w:rsidP="0033362E">
      <w:pPr>
        <w:ind w:right="283" w:firstLine="720"/>
        <w:jc w:val="center"/>
        <w:rPr>
          <w:b/>
          <w:sz w:val="20"/>
          <w:szCs w:val="20"/>
        </w:rPr>
      </w:pPr>
      <w:r w:rsidRPr="00A257DF">
        <w:rPr>
          <w:b/>
          <w:sz w:val="20"/>
          <w:szCs w:val="20"/>
        </w:rPr>
        <w:t xml:space="preserve"> «Арсагера – фонд смешанных инвестиций»</w:t>
      </w:r>
    </w:p>
    <w:p w:rsidR="0033362E" w:rsidRPr="00A257DF" w:rsidRDefault="0033362E" w:rsidP="0033362E">
      <w:pPr>
        <w:ind w:right="283" w:firstLine="720"/>
        <w:jc w:val="center"/>
        <w:rPr>
          <w:b/>
          <w:sz w:val="20"/>
          <w:szCs w:val="20"/>
        </w:rPr>
      </w:pPr>
    </w:p>
    <w:p w:rsidR="0033362E" w:rsidRPr="0033362E" w:rsidRDefault="0033362E" w:rsidP="0033362E">
      <w:pPr>
        <w:pStyle w:val="ae"/>
        <w:spacing w:after="60"/>
        <w:ind w:firstLine="284"/>
        <w:rPr>
          <w:rFonts w:ascii="Times New Roman" w:hAnsi="Times New Roman" w:cs="Times New Roman"/>
          <w:bCs/>
          <w:sz w:val="20"/>
          <w:szCs w:val="20"/>
        </w:rPr>
      </w:pPr>
      <w:r w:rsidRPr="0033362E">
        <w:rPr>
          <w:rFonts w:ascii="Times New Roman" w:hAnsi="Times New Roman" w:cs="Times New Roman"/>
          <w:bCs/>
          <w:sz w:val="20"/>
          <w:szCs w:val="20"/>
        </w:rPr>
        <w:t>(Правила доверительного управления фондом зарегистрированы ФСФР России №  0364-75409132 от 01.06.05 г.)</w:t>
      </w:r>
    </w:p>
    <w:p w:rsidR="00C85A03" w:rsidRDefault="00C85A03" w:rsidP="00C85A03">
      <w:pPr>
        <w:ind w:firstLine="709"/>
        <w:jc w:val="both"/>
        <w:rPr>
          <w:sz w:val="20"/>
          <w:szCs w:val="20"/>
        </w:rPr>
      </w:pPr>
    </w:p>
    <w:p w:rsidR="0033362E" w:rsidRDefault="0033362E" w:rsidP="0033362E">
      <w:pPr>
        <w:ind w:firstLine="709"/>
        <w:jc w:val="both"/>
        <w:rPr>
          <w:sz w:val="20"/>
          <w:szCs w:val="20"/>
        </w:rPr>
      </w:pPr>
      <w:r w:rsidRPr="0033362E">
        <w:rPr>
          <w:color w:val="000000"/>
          <w:sz w:val="20"/>
          <w:szCs w:val="20"/>
        </w:rPr>
        <w:t>Изложить Правила</w:t>
      </w:r>
      <w:r w:rsidRPr="0033362E">
        <w:rPr>
          <w:vanish/>
          <w:color w:val="000000"/>
          <w:sz w:val="20"/>
          <w:szCs w:val="20"/>
        </w:rPr>
        <w:t>#G0</w:t>
      </w:r>
      <w:r w:rsidRPr="0033362E">
        <w:rPr>
          <w:color w:val="000000"/>
          <w:sz w:val="20"/>
          <w:szCs w:val="20"/>
        </w:rPr>
        <w:t xml:space="preserve"> </w:t>
      </w:r>
      <w:r w:rsidRPr="0033362E">
        <w:rPr>
          <w:sz w:val="20"/>
          <w:szCs w:val="20"/>
        </w:rPr>
        <w:t xml:space="preserve">доверительного управления открытым паевым инвестиционным фондом </w:t>
      </w:r>
      <w:r w:rsidR="00B47275">
        <w:rPr>
          <w:sz w:val="20"/>
          <w:szCs w:val="20"/>
        </w:rPr>
        <w:t xml:space="preserve">рыночных финансовых инструментов </w:t>
      </w:r>
      <w:r w:rsidRPr="0033362E">
        <w:rPr>
          <w:sz w:val="20"/>
          <w:szCs w:val="20"/>
        </w:rPr>
        <w:t xml:space="preserve">«Арсагера – фонд </w:t>
      </w:r>
      <w:r>
        <w:rPr>
          <w:sz w:val="20"/>
          <w:szCs w:val="20"/>
        </w:rPr>
        <w:t>смешанных инвестиций</w:t>
      </w:r>
      <w:r w:rsidRPr="0033362E">
        <w:rPr>
          <w:sz w:val="20"/>
          <w:szCs w:val="20"/>
        </w:rPr>
        <w:t>»  в следующей редакции:</w:t>
      </w:r>
    </w:p>
    <w:p w:rsidR="0033362E" w:rsidRPr="0033362E" w:rsidRDefault="0033362E" w:rsidP="0033362E">
      <w:pPr>
        <w:ind w:firstLine="709"/>
        <w:jc w:val="both"/>
        <w:rPr>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 Общие положения</w:t>
      </w:r>
    </w:p>
    <w:p w:rsidR="00C85A03" w:rsidRPr="00A37710" w:rsidRDefault="00C85A03" w:rsidP="00C85A03">
      <w:pPr>
        <w:pStyle w:val="Heading"/>
        <w:jc w:val="center"/>
        <w:rPr>
          <w:rFonts w:ascii="Times New Roman" w:hAnsi="Times New Roman" w:cs="Times New Roman"/>
          <w:color w:val="000000"/>
          <w:sz w:val="20"/>
          <w:szCs w:val="20"/>
        </w:rPr>
      </w:pPr>
    </w:p>
    <w:p w:rsidR="00C85A03" w:rsidRPr="00A37710" w:rsidRDefault="00C85A03" w:rsidP="00C85A03">
      <w:pPr>
        <w:pStyle w:val="Heading"/>
        <w:jc w:val="both"/>
        <w:rPr>
          <w:rFonts w:ascii="Times New Roman" w:hAnsi="Times New Roman" w:cs="Times New Roman"/>
          <w:b w:val="0"/>
          <w:sz w:val="20"/>
          <w:szCs w:val="20"/>
        </w:rPr>
      </w:pPr>
      <w:r w:rsidRPr="00A37710">
        <w:rPr>
          <w:rFonts w:ascii="Times New Roman" w:hAnsi="Times New Roman" w:cs="Times New Roman"/>
          <w:b w:val="0"/>
          <w:color w:val="000000"/>
          <w:sz w:val="20"/>
          <w:szCs w:val="20"/>
        </w:rPr>
        <w:t xml:space="preserve">    1. Полное название паевого инвестиционного фонда -  открытый паевой </w:t>
      </w:r>
      <w:r w:rsidRPr="00A37710">
        <w:rPr>
          <w:rFonts w:ascii="Times New Roman" w:hAnsi="Times New Roman" w:cs="Times New Roman"/>
          <w:b w:val="0"/>
          <w:sz w:val="20"/>
          <w:szCs w:val="20"/>
        </w:rPr>
        <w:t xml:space="preserve">инвестиционный фонд </w:t>
      </w:r>
      <w:r w:rsidR="004F4738">
        <w:rPr>
          <w:rFonts w:ascii="Times New Roman" w:hAnsi="Times New Roman" w:cs="Times New Roman"/>
          <w:b w:val="0"/>
          <w:sz w:val="20"/>
          <w:szCs w:val="20"/>
        </w:rPr>
        <w:t xml:space="preserve">рыночных финансовых инструментов </w:t>
      </w:r>
      <w:r w:rsidRPr="00A37710">
        <w:rPr>
          <w:rFonts w:ascii="Times New Roman" w:hAnsi="Times New Roman" w:cs="Times New Roman"/>
          <w:b w:val="0"/>
          <w:sz w:val="20"/>
          <w:szCs w:val="20"/>
        </w:rPr>
        <w:t>«</w:t>
      </w:r>
      <w:r w:rsidRPr="00A37710">
        <w:rPr>
          <w:rFonts w:ascii="Times New Roman" w:hAnsi="Times New Roman" w:cs="Times New Roman"/>
          <w:b w:val="0"/>
          <w:color w:val="000000"/>
          <w:sz w:val="20"/>
          <w:szCs w:val="20"/>
        </w:rPr>
        <w:t>Арсагера - фонд смешанных инвестиций</w:t>
      </w:r>
      <w:r w:rsidRPr="00A37710">
        <w:rPr>
          <w:rFonts w:ascii="Times New Roman" w:hAnsi="Times New Roman" w:cs="Times New Roman"/>
          <w:b w:val="0"/>
          <w:sz w:val="20"/>
          <w:szCs w:val="20"/>
        </w:rPr>
        <w:t>»  (далее - Фонд).</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2. </w:t>
      </w:r>
      <w:r w:rsidRPr="00A37710">
        <w:rPr>
          <w:sz w:val="20"/>
          <w:szCs w:val="20"/>
        </w:rPr>
        <w:t>Краткое название Фонда</w:t>
      </w:r>
      <w:r w:rsidRPr="00A37710">
        <w:rPr>
          <w:color w:val="000000"/>
          <w:sz w:val="20"/>
          <w:szCs w:val="20"/>
        </w:rPr>
        <w:t>: ОПИФ</w:t>
      </w:r>
      <w:r w:rsidR="004F4738">
        <w:rPr>
          <w:color w:val="000000"/>
          <w:sz w:val="20"/>
          <w:szCs w:val="20"/>
        </w:rPr>
        <w:t xml:space="preserve"> рыночных финансовых инструментов </w:t>
      </w:r>
      <w:r w:rsidRPr="00A37710">
        <w:rPr>
          <w:color w:val="000000"/>
          <w:sz w:val="20"/>
          <w:szCs w:val="20"/>
        </w:rPr>
        <w:t xml:space="preserve"> «Арсагера – СИ».</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3. Тип Фонда - открытый.</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4. Полное фирменное наим</w:t>
      </w:r>
      <w:r w:rsidRPr="00A37710">
        <w:rPr>
          <w:sz w:val="20"/>
          <w:szCs w:val="20"/>
        </w:rPr>
        <w:t>ено</w:t>
      </w:r>
      <w:r w:rsidRPr="00A37710">
        <w:rPr>
          <w:color w:val="000000"/>
          <w:sz w:val="20"/>
          <w:szCs w:val="20"/>
        </w:rPr>
        <w:t xml:space="preserve">вание управляющей компании Фонда: </w:t>
      </w:r>
      <w:r w:rsidR="00F6770E">
        <w:rPr>
          <w:color w:val="000000"/>
          <w:sz w:val="20"/>
          <w:szCs w:val="20"/>
        </w:rPr>
        <w:t>Публичное</w:t>
      </w:r>
      <w:r w:rsidRPr="00A37710">
        <w:rPr>
          <w:color w:val="000000"/>
          <w:sz w:val="20"/>
          <w:szCs w:val="20"/>
        </w:rPr>
        <w:t xml:space="preserve"> акционерное общество «Управляющая компания «Арсагера» (далее - Управляющая компания).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5. Место нахождения Управляющей компании: 194021, г. Санкт-Петербург, ул. </w:t>
      </w:r>
      <w:proofErr w:type="spellStart"/>
      <w:r w:rsidRPr="00A37710">
        <w:rPr>
          <w:color w:val="000000"/>
          <w:sz w:val="20"/>
          <w:szCs w:val="20"/>
        </w:rPr>
        <w:t>Шателена</w:t>
      </w:r>
      <w:proofErr w:type="spellEnd"/>
      <w:r w:rsidRPr="00A37710">
        <w:rPr>
          <w:color w:val="000000"/>
          <w:sz w:val="20"/>
          <w:szCs w:val="20"/>
        </w:rPr>
        <w:t xml:space="preserve">, д.26А, </w:t>
      </w:r>
      <w:proofErr w:type="spellStart"/>
      <w:r w:rsidRPr="00A37710">
        <w:rPr>
          <w:color w:val="000000"/>
          <w:sz w:val="20"/>
          <w:szCs w:val="20"/>
        </w:rPr>
        <w:t>пом</w:t>
      </w:r>
      <w:proofErr w:type="spellEnd"/>
      <w:r w:rsidRPr="00A37710">
        <w:rPr>
          <w:color w:val="000000"/>
          <w:sz w:val="20"/>
          <w:szCs w:val="20"/>
        </w:rPr>
        <w:t>. 1-Н.</w:t>
      </w:r>
    </w:p>
    <w:p w:rsidR="00C85A03" w:rsidRPr="00A37710" w:rsidRDefault="00C85A03" w:rsidP="00C85A03">
      <w:pPr>
        <w:ind w:firstLine="225"/>
        <w:jc w:val="both"/>
        <w:rPr>
          <w:b/>
          <w:sz w:val="22"/>
          <w:szCs w:val="22"/>
        </w:rPr>
      </w:pPr>
    </w:p>
    <w:p w:rsidR="00C85A03" w:rsidRPr="008C526B" w:rsidRDefault="00C85A03" w:rsidP="00C85A03">
      <w:pPr>
        <w:ind w:firstLine="225"/>
        <w:jc w:val="both"/>
        <w:rPr>
          <w:spacing w:val="-1"/>
          <w:sz w:val="20"/>
          <w:szCs w:val="20"/>
        </w:rPr>
      </w:pPr>
      <w:r w:rsidRPr="008C526B">
        <w:rPr>
          <w:color w:val="000000"/>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«06» апреля 2010 года № 21-000-1-00714, предоставленная Федеральной службой по финансовым рынкам</w:t>
      </w:r>
      <w:r w:rsidRPr="008C526B">
        <w:rPr>
          <w:sz w:val="20"/>
          <w:szCs w:val="20"/>
        </w:rPr>
        <w:t>.</w:t>
      </w:r>
    </w:p>
    <w:p w:rsidR="00C85A03" w:rsidRPr="008C526B"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7. Полное фирменное наименование специализированного депозитария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w:t>
      </w:r>
      <w:r w:rsidR="00A37710" w:rsidRPr="00A37710">
        <w:rPr>
          <w:color w:val="000000"/>
          <w:sz w:val="20"/>
          <w:szCs w:val="20"/>
        </w:rPr>
        <w:t>–</w:t>
      </w:r>
      <w:r w:rsidRPr="00A37710">
        <w:rPr>
          <w:color w:val="000000"/>
          <w:sz w:val="20"/>
          <w:szCs w:val="20"/>
        </w:rPr>
        <w:t xml:space="preserve"> Специализированный</w:t>
      </w:r>
      <w:r w:rsidR="00A37710" w:rsidRPr="00A37710">
        <w:rPr>
          <w:color w:val="000000"/>
          <w:sz w:val="20"/>
          <w:szCs w:val="20"/>
        </w:rPr>
        <w:t xml:space="preserve"> </w:t>
      </w:r>
      <w:r w:rsidRPr="00A37710">
        <w:rPr>
          <w:color w:val="000000"/>
          <w:sz w:val="20"/>
          <w:szCs w:val="20"/>
        </w:rPr>
        <w:t xml:space="preserve">депозитарий).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8. Место нахождения Специализированного депозитария: 125167, Российская Федерация, г. Москва, улица Восьмого марта 4-я, дом 6</w:t>
      </w:r>
      <w:r w:rsidR="00A37710">
        <w:rPr>
          <w:color w:val="000000"/>
          <w:sz w:val="20"/>
          <w:szCs w:val="20"/>
        </w:rPr>
        <w:t>А</w:t>
      </w:r>
      <w:r w:rsidRPr="00A37710">
        <w:rPr>
          <w:color w:val="000000"/>
          <w:sz w:val="20"/>
          <w:szCs w:val="20"/>
        </w:rPr>
        <w:t>.</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Pr="00A37710">
        <w:rPr>
          <w:color w:val="000000"/>
          <w:sz w:val="20"/>
          <w:szCs w:val="20"/>
        </w:rPr>
        <w:t>08</w:t>
      </w:r>
      <w:r w:rsidR="00A37710" w:rsidRPr="00A37710">
        <w:rPr>
          <w:color w:val="000000"/>
          <w:sz w:val="20"/>
          <w:szCs w:val="20"/>
        </w:rPr>
        <w:t>»</w:t>
      </w:r>
      <w:r w:rsidRPr="00A37710">
        <w:rPr>
          <w:color w:val="000000"/>
          <w:sz w:val="20"/>
          <w:szCs w:val="20"/>
        </w:rPr>
        <w:t xml:space="preserve"> августа 1996</w:t>
      </w:r>
      <w:r w:rsidR="00D87880">
        <w:rPr>
          <w:color w:val="000000"/>
          <w:sz w:val="20"/>
          <w:szCs w:val="20"/>
        </w:rPr>
        <w:t> </w:t>
      </w:r>
      <w:r w:rsidRPr="00A37710">
        <w:rPr>
          <w:color w:val="000000"/>
          <w:sz w:val="20"/>
          <w:szCs w:val="20"/>
        </w:rPr>
        <w:t xml:space="preserve">г. № 22-000-1-00001, предоставленная Федеральной службой по финансовым рынкам.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0</w:t>
      </w:r>
      <w:r w:rsidRPr="00A37710">
        <w:rPr>
          <w:color w:val="000000"/>
          <w:sz w:val="20"/>
          <w:szCs w:val="20"/>
        </w:rPr>
        <w:t xml:space="preserve">. Полное фирменное наименование лица, осуществляющего ведение реестра владельцев инвестиционных паев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 Регистратор). </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11</w:t>
      </w:r>
      <w:r w:rsidR="00C85A03" w:rsidRPr="00A37710">
        <w:rPr>
          <w:color w:val="000000"/>
          <w:sz w:val="20"/>
          <w:szCs w:val="20"/>
        </w:rPr>
        <w:t>. Место нахождения Регистратора: 125167, Российская Федерация, г. Москва, улица Восьмого марта 4-я, д. 6</w:t>
      </w:r>
      <w:r w:rsidR="00A37710" w:rsidRPr="00A37710">
        <w:rPr>
          <w:color w:val="000000"/>
          <w:sz w:val="20"/>
          <w:szCs w:val="20"/>
        </w:rPr>
        <w:t>А</w:t>
      </w:r>
      <w:r w:rsidR="00C85A03" w:rsidRPr="00A37710">
        <w:rPr>
          <w:color w:val="000000"/>
          <w:sz w:val="20"/>
          <w:szCs w:val="20"/>
        </w:rPr>
        <w:t>.</w:t>
      </w:r>
    </w:p>
    <w:p w:rsidR="00C85A03" w:rsidRPr="00A37710" w:rsidRDefault="00C85A03" w:rsidP="00C85A03">
      <w:pPr>
        <w:ind w:firstLine="225"/>
        <w:jc w:val="both"/>
        <w:rPr>
          <w:color w:val="000000"/>
          <w:sz w:val="20"/>
          <w:szCs w:val="20"/>
        </w:rPr>
      </w:pPr>
      <w:r w:rsidRPr="00A37710">
        <w:rPr>
          <w:color w:val="000000"/>
          <w:sz w:val="20"/>
          <w:szCs w:val="20"/>
        </w:rPr>
        <w:lastRenderedPageBreak/>
        <w:t xml:space="preserve"> </w:t>
      </w:r>
    </w:p>
    <w:p w:rsidR="00C85A03" w:rsidRDefault="003F4D3C" w:rsidP="00C85A03">
      <w:pPr>
        <w:ind w:firstLine="225"/>
        <w:jc w:val="both"/>
        <w:rPr>
          <w:color w:val="000000"/>
          <w:sz w:val="20"/>
          <w:szCs w:val="20"/>
        </w:rPr>
      </w:pPr>
      <w:r>
        <w:rPr>
          <w:color w:val="000000"/>
          <w:sz w:val="20"/>
          <w:szCs w:val="20"/>
        </w:rPr>
        <w:t>12</w:t>
      </w:r>
      <w:r w:rsidR="00C85A03" w:rsidRPr="00A37710">
        <w:rPr>
          <w:color w:val="000000"/>
          <w:sz w:val="20"/>
          <w:szCs w:val="20"/>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00C85A03" w:rsidRPr="00A37710">
        <w:rPr>
          <w:color w:val="000000"/>
          <w:sz w:val="20"/>
          <w:szCs w:val="20"/>
        </w:rPr>
        <w:t>08</w:t>
      </w:r>
      <w:r w:rsidR="00A37710" w:rsidRPr="00A37710">
        <w:rPr>
          <w:color w:val="000000"/>
          <w:sz w:val="20"/>
          <w:szCs w:val="20"/>
        </w:rPr>
        <w:t>»</w:t>
      </w:r>
      <w:r w:rsidR="00C85A03" w:rsidRPr="00A37710">
        <w:rPr>
          <w:color w:val="000000"/>
          <w:sz w:val="20"/>
          <w:szCs w:val="20"/>
        </w:rPr>
        <w:t xml:space="preserve"> августа 1996 г. № 22-000-1-00001, предоставленная Федеральной службой по финансовым рынкам. </w:t>
      </w:r>
    </w:p>
    <w:p w:rsidR="003F4D3C" w:rsidRPr="00A37710" w:rsidRDefault="003F4D3C" w:rsidP="00C85A03">
      <w:pPr>
        <w:ind w:firstLine="225"/>
        <w:jc w:val="both"/>
        <w:rPr>
          <w:color w:val="000000"/>
          <w:sz w:val="20"/>
          <w:szCs w:val="20"/>
        </w:rPr>
      </w:pPr>
    </w:p>
    <w:p w:rsidR="003F4D3C" w:rsidRPr="003F4D3C" w:rsidRDefault="003F4D3C" w:rsidP="003F4D3C">
      <w:pPr>
        <w:ind w:firstLine="225"/>
        <w:jc w:val="both"/>
        <w:rPr>
          <w:color w:val="000000"/>
          <w:sz w:val="20"/>
          <w:szCs w:val="20"/>
        </w:rPr>
      </w:pPr>
      <w:r w:rsidRPr="003F4D3C">
        <w:rPr>
          <w:color w:val="000000"/>
          <w:sz w:val="20"/>
          <w:szCs w:val="20"/>
        </w:rPr>
        <w:t xml:space="preserve">13. 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C85A03" w:rsidRPr="00EC6189" w:rsidRDefault="00C85A03" w:rsidP="00C85A03">
      <w:pPr>
        <w:ind w:firstLine="225"/>
        <w:jc w:val="both"/>
        <w:rPr>
          <w:color w:val="000000"/>
          <w:sz w:val="20"/>
          <w:szCs w:val="20"/>
        </w:rPr>
      </w:pPr>
    </w:p>
    <w:p w:rsidR="00C85A03" w:rsidRPr="003F4D3C" w:rsidRDefault="003F4D3C" w:rsidP="00C85A03">
      <w:pPr>
        <w:ind w:firstLine="225"/>
        <w:jc w:val="both"/>
        <w:rPr>
          <w:sz w:val="20"/>
          <w:szCs w:val="20"/>
        </w:rPr>
      </w:pPr>
      <w:r w:rsidRPr="003F4D3C">
        <w:rPr>
          <w:color w:val="000000"/>
          <w:sz w:val="20"/>
          <w:szCs w:val="20"/>
        </w:rPr>
        <w:t xml:space="preserve">14. Место нахождения Аудиторской организации: </w:t>
      </w:r>
      <w:r w:rsidRPr="003F4D3C">
        <w:rPr>
          <w:sz w:val="20"/>
          <w:szCs w:val="20"/>
        </w:rPr>
        <w:t>191119, Российская Федерация, Санкт-Петербург, ул. Боровая, д.12, пом. 7.</w:t>
      </w:r>
    </w:p>
    <w:p w:rsidR="003F4D3C" w:rsidRPr="00A37710" w:rsidRDefault="003F4D3C"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5</w:t>
      </w:r>
      <w:r w:rsidRPr="00A37710">
        <w:rPr>
          <w:color w:val="000000"/>
          <w:sz w:val="20"/>
          <w:szCs w:val="20"/>
        </w:rPr>
        <w:t>. Настоящие Правила определяют условия доверительного управления Фондом.</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highlight w:val="yellow"/>
        </w:rPr>
      </w:pPr>
      <w:r>
        <w:rPr>
          <w:color w:val="000000"/>
          <w:sz w:val="20"/>
          <w:szCs w:val="20"/>
        </w:rPr>
        <w:t>16</w:t>
      </w:r>
      <w:r w:rsidR="00C85A03" w:rsidRPr="00A37710">
        <w:rPr>
          <w:color w:val="000000"/>
          <w:sz w:val="20"/>
          <w:szCs w:val="20"/>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7</w:t>
      </w:r>
      <w:r w:rsidRPr="00A37710">
        <w:rPr>
          <w:color w:val="000000"/>
          <w:sz w:val="20"/>
          <w:szCs w:val="20"/>
        </w:rPr>
        <w:t>. Владельцы инвестиционных паев несут риск убытков, связанных с изменением рыночной стоимости имущества, составляющего Фонд.</w:t>
      </w:r>
    </w:p>
    <w:p w:rsidR="00C85A03" w:rsidRPr="00A37710" w:rsidRDefault="00C85A03" w:rsidP="00C85A03">
      <w:pPr>
        <w:ind w:firstLine="675"/>
        <w:jc w:val="both"/>
        <w:rPr>
          <w:color w:val="000000"/>
          <w:sz w:val="20"/>
          <w:szCs w:val="20"/>
          <w:highlight w:val="yellow"/>
        </w:rPr>
      </w:pPr>
    </w:p>
    <w:p w:rsidR="00C85A03" w:rsidRPr="00A37710" w:rsidRDefault="003F4D3C" w:rsidP="00C85A03">
      <w:pPr>
        <w:ind w:firstLine="225"/>
        <w:jc w:val="both"/>
        <w:rPr>
          <w:color w:val="000000"/>
          <w:sz w:val="20"/>
          <w:szCs w:val="20"/>
        </w:rPr>
      </w:pPr>
      <w:r>
        <w:rPr>
          <w:color w:val="000000"/>
          <w:sz w:val="20"/>
          <w:szCs w:val="20"/>
        </w:rPr>
        <w:t>18</w:t>
      </w:r>
      <w:r w:rsidR="00C85A03" w:rsidRPr="00A37710">
        <w:rPr>
          <w:color w:val="000000"/>
          <w:sz w:val="20"/>
          <w:szCs w:val="20"/>
        </w:rPr>
        <w:t>. Срок формирования Фонда с 24 июня 2005 года по 23 сентября 2005 года, либо ранее, по достижении стоимости имущества Фонда 2 500 000 (Двух миллионов пятисот тысяч) рублей.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19</w:t>
      </w:r>
      <w:r w:rsidR="00C85A03" w:rsidRPr="00A37710">
        <w:rPr>
          <w:color w:val="000000"/>
          <w:sz w:val="20"/>
          <w:szCs w:val="20"/>
        </w:rPr>
        <w:t xml:space="preserve">. Дата  </w:t>
      </w:r>
      <w:proofErr w:type="gramStart"/>
      <w:r w:rsidR="00C85A03" w:rsidRPr="00A37710">
        <w:rPr>
          <w:color w:val="000000"/>
          <w:sz w:val="20"/>
          <w:szCs w:val="20"/>
        </w:rPr>
        <w:t>окончания  срока  действия  договора  доверительного управления</w:t>
      </w:r>
      <w:proofErr w:type="gramEnd"/>
      <w:r w:rsidR="00C85A03" w:rsidRPr="00A37710">
        <w:rPr>
          <w:color w:val="000000"/>
          <w:sz w:val="20"/>
          <w:szCs w:val="20"/>
        </w:rPr>
        <w:t xml:space="preserve"> Фондом </w:t>
      </w:r>
      <w:r w:rsidR="00A37710" w:rsidRPr="00A37710">
        <w:rPr>
          <w:color w:val="000000"/>
          <w:sz w:val="20"/>
          <w:szCs w:val="20"/>
        </w:rPr>
        <w:t>«</w:t>
      </w:r>
      <w:r w:rsidR="00C85A03" w:rsidRPr="00A37710">
        <w:rPr>
          <w:color w:val="000000"/>
          <w:sz w:val="20"/>
          <w:szCs w:val="20"/>
        </w:rPr>
        <w:t>31</w:t>
      </w:r>
      <w:r w:rsidR="00A37710" w:rsidRPr="00A37710">
        <w:rPr>
          <w:color w:val="000000"/>
          <w:sz w:val="20"/>
          <w:szCs w:val="20"/>
        </w:rPr>
        <w:t>»</w:t>
      </w:r>
      <w:r w:rsidR="00C85A03" w:rsidRPr="00A37710">
        <w:rPr>
          <w:color w:val="000000"/>
          <w:sz w:val="20"/>
          <w:szCs w:val="20"/>
        </w:rPr>
        <w:t xml:space="preserve"> декабря 2019 года.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sz w:val="20"/>
          <w:szCs w:val="2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r w:rsidRPr="00A37710">
        <w:rPr>
          <w:color w:val="000000"/>
          <w:sz w:val="20"/>
          <w:szCs w:val="20"/>
        </w:rPr>
        <w:t xml:space="preserve">.    </w:t>
      </w:r>
    </w:p>
    <w:p w:rsidR="00C85A03" w:rsidRPr="00A37710" w:rsidRDefault="00C85A03" w:rsidP="00C85A03">
      <w:pPr>
        <w:ind w:firstLine="270"/>
        <w:jc w:val="both"/>
        <w:rPr>
          <w:color w:val="000000"/>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II. Инвестиционная декларация</w:t>
      </w:r>
    </w:p>
    <w:p w:rsidR="00C85A03" w:rsidRPr="00A37710" w:rsidRDefault="00C85A03" w:rsidP="00C85A03">
      <w:pPr>
        <w:pStyle w:val="Heading"/>
        <w:jc w:val="both"/>
        <w:rPr>
          <w:rFonts w:ascii="Times New Roman" w:hAnsi="Times New Roman" w:cs="Times New Roman"/>
          <w:color w:val="000000"/>
          <w:sz w:val="20"/>
          <w:szCs w:val="20"/>
          <w:highlight w:val="yellow"/>
        </w:rPr>
      </w:pPr>
    </w:p>
    <w:p w:rsidR="00A00341" w:rsidRDefault="003F4D3C" w:rsidP="00AD2232">
      <w:pPr>
        <w:ind w:firstLine="227"/>
        <w:jc w:val="both"/>
        <w:rPr>
          <w:sz w:val="20"/>
        </w:rPr>
      </w:pPr>
      <w:r>
        <w:rPr>
          <w:color w:val="000000"/>
          <w:sz w:val="20"/>
          <w:szCs w:val="20"/>
        </w:rPr>
        <w:t>20</w:t>
      </w:r>
      <w:r w:rsidR="00C85A03" w:rsidRPr="00EC6189">
        <w:rPr>
          <w:color w:val="000000"/>
          <w:sz w:val="20"/>
          <w:szCs w:val="20"/>
        </w:rPr>
        <w:t xml:space="preserve">. </w:t>
      </w:r>
      <w:r w:rsidR="00C85A03" w:rsidRPr="00EC6189">
        <w:rPr>
          <w:sz w:val="20"/>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A00341" w:rsidRDefault="00A00341" w:rsidP="00AD2232">
      <w:pPr>
        <w:pStyle w:val="33"/>
        <w:spacing w:after="0" w:line="240" w:lineRule="auto"/>
        <w:ind w:firstLine="227"/>
        <w:rPr>
          <w:sz w:val="20"/>
          <w:szCs w:val="20"/>
        </w:rPr>
      </w:pPr>
    </w:p>
    <w:p w:rsidR="00A00341" w:rsidRDefault="003F4D3C" w:rsidP="00AD2232">
      <w:pPr>
        <w:autoSpaceDE w:val="0"/>
        <w:autoSpaceDN w:val="0"/>
        <w:adjustRightInd w:val="0"/>
        <w:ind w:firstLine="227"/>
        <w:jc w:val="both"/>
        <w:rPr>
          <w:sz w:val="20"/>
          <w:szCs w:val="20"/>
        </w:rPr>
      </w:pPr>
      <w:r>
        <w:rPr>
          <w:sz w:val="20"/>
          <w:szCs w:val="20"/>
        </w:rPr>
        <w:t>21</w:t>
      </w:r>
      <w:r w:rsidR="00C85A03" w:rsidRPr="00EC6189">
        <w:rPr>
          <w:sz w:val="20"/>
          <w:szCs w:val="20"/>
        </w:rPr>
        <w:t>. Инвестиционной политикой Управляющей компании является долгосрочное вложение сре</w:t>
      </w:r>
      <w:proofErr w:type="gramStart"/>
      <w:r w:rsidR="00C85A03" w:rsidRPr="00EC6189">
        <w:rPr>
          <w:sz w:val="20"/>
          <w:szCs w:val="20"/>
        </w:rPr>
        <w:t>дств в ц</w:t>
      </w:r>
      <w:proofErr w:type="gramEnd"/>
      <w:r w:rsidR="00C85A03" w:rsidRPr="00EC6189">
        <w:rPr>
          <w:sz w:val="20"/>
          <w:szCs w:val="20"/>
        </w:rPr>
        <w:t xml:space="preserve">енные бумаги. </w:t>
      </w:r>
    </w:p>
    <w:p w:rsidR="00A00341" w:rsidRDefault="00A00341" w:rsidP="00AD2232">
      <w:pPr>
        <w:ind w:firstLine="227"/>
        <w:jc w:val="both"/>
        <w:rPr>
          <w:color w:val="000000"/>
          <w:sz w:val="20"/>
          <w:szCs w:val="20"/>
        </w:rPr>
      </w:pPr>
    </w:p>
    <w:p w:rsidR="00A00341" w:rsidRDefault="003F4D3C" w:rsidP="00AD2232">
      <w:pPr>
        <w:ind w:firstLine="227"/>
        <w:jc w:val="both"/>
        <w:rPr>
          <w:sz w:val="20"/>
        </w:rPr>
      </w:pPr>
      <w:r>
        <w:rPr>
          <w:color w:val="000000"/>
          <w:sz w:val="20"/>
          <w:szCs w:val="20"/>
        </w:rPr>
        <w:t>22</w:t>
      </w:r>
      <w:r w:rsidR="00C85A03" w:rsidRPr="00EC6189">
        <w:rPr>
          <w:color w:val="000000"/>
          <w:sz w:val="20"/>
          <w:szCs w:val="20"/>
        </w:rPr>
        <w:t xml:space="preserve">. </w:t>
      </w:r>
      <w:r w:rsidR="00C85A03" w:rsidRPr="00EC6189">
        <w:rPr>
          <w:sz w:val="20"/>
        </w:rPr>
        <w:t>Объекты инвестирования, их состав и описание.</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EC6189">
        <w:rPr>
          <w:color w:val="000000"/>
          <w:sz w:val="20"/>
          <w:szCs w:val="20"/>
        </w:rPr>
        <w:t xml:space="preserve">Имущество, составляющее Фонд, может быть инвестировано </w:t>
      </w:r>
      <w:proofErr w:type="gramStart"/>
      <w:r w:rsidRPr="00EC6189">
        <w:rPr>
          <w:color w:val="000000"/>
          <w:sz w:val="20"/>
          <w:szCs w:val="20"/>
        </w:rPr>
        <w:t>в</w:t>
      </w:r>
      <w:proofErr w:type="gramEnd"/>
      <w:r w:rsidRPr="00EC6189">
        <w:rPr>
          <w:color w:val="000000"/>
          <w:sz w:val="20"/>
          <w:szCs w:val="20"/>
        </w:rPr>
        <w:t>:</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proofErr w:type="gramStart"/>
      <w:r w:rsidRPr="00446AF5">
        <w:rPr>
          <w:color w:val="000000"/>
          <w:sz w:val="20"/>
          <w:szCs w:val="20"/>
        </w:rPr>
        <w:t xml:space="preserve">обыкновенные и (или) привилегированные акции российских акционерных обществ, </w:t>
      </w:r>
      <w:r w:rsidR="007865E7">
        <w:rPr>
          <w:color w:val="000000"/>
          <w:sz w:val="20"/>
          <w:szCs w:val="20"/>
        </w:rPr>
        <w:t>за исключением акций акционерных инвестиционных фондов (далее – акции российских акционерных обществ</w:t>
      </w:r>
      <w:r w:rsidR="007865E7" w:rsidRPr="003C5812">
        <w:rPr>
          <w:color w:val="000000"/>
          <w:sz w:val="20"/>
          <w:szCs w:val="20"/>
        </w:rPr>
        <w:t xml:space="preserve">), </w:t>
      </w:r>
      <w:r w:rsidR="00BA0399" w:rsidRPr="003C5812">
        <w:rPr>
          <w:color w:val="000000"/>
          <w:sz w:val="20"/>
          <w:szCs w:val="20"/>
        </w:rPr>
        <w:t>акции иностранных акционерных обществ, российские и иностранные депозитарные расписки на указанные акции,</w:t>
      </w:r>
      <w:r w:rsidR="00BA0399">
        <w:rPr>
          <w:color w:val="000000"/>
          <w:sz w:val="20"/>
          <w:szCs w:val="20"/>
        </w:rPr>
        <w:t xml:space="preserve"> </w:t>
      </w:r>
      <w:r w:rsidRPr="00446AF5">
        <w:rPr>
          <w:color w:val="000000"/>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roofErr w:type="gramEnd"/>
    </w:p>
    <w:p w:rsidR="00A00341" w:rsidRDefault="00E233B9" w:rsidP="00AD2232">
      <w:pPr>
        <w:ind w:firstLine="227"/>
        <w:jc w:val="both"/>
        <w:rPr>
          <w:color w:val="000000"/>
          <w:sz w:val="20"/>
          <w:szCs w:val="20"/>
        </w:rPr>
      </w:pPr>
      <w:r w:rsidRPr="00E233B9">
        <w:rPr>
          <w:color w:val="000000"/>
          <w:sz w:val="20"/>
          <w:szCs w:val="20"/>
        </w:rPr>
        <w:t xml:space="preserve">облигации российских </w:t>
      </w:r>
      <w:r w:rsidR="004824C5">
        <w:rPr>
          <w:color w:val="000000"/>
          <w:sz w:val="20"/>
          <w:szCs w:val="20"/>
        </w:rPr>
        <w:t>юридических лиц</w:t>
      </w:r>
      <w:r w:rsidRPr="00E233B9">
        <w:rPr>
          <w:color w:val="000000"/>
          <w:sz w:val="20"/>
          <w:szCs w:val="20"/>
        </w:rPr>
        <w:t xml:space="preserve">, биржевые облигации российских </w:t>
      </w:r>
      <w:r w:rsidR="004824C5">
        <w:rPr>
          <w:color w:val="000000"/>
          <w:sz w:val="20"/>
          <w:szCs w:val="20"/>
        </w:rPr>
        <w:t>юридических лиц</w:t>
      </w:r>
      <w:r>
        <w:rPr>
          <w:color w:val="000000"/>
          <w:sz w:val="20"/>
          <w:szCs w:val="20"/>
        </w:rPr>
        <w:t xml:space="preserve">,  </w:t>
      </w:r>
      <w:r w:rsidRPr="00E233B9">
        <w:rPr>
          <w:color w:val="000000"/>
          <w:sz w:val="20"/>
          <w:szCs w:val="20"/>
        </w:rPr>
        <w:t xml:space="preserve"> государственные ценные бумаги субъектов Российской Федерации</w:t>
      </w:r>
      <w:r>
        <w:rPr>
          <w:color w:val="000000"/>
          <w:sz w:val="20"/>
          <w:szCs w:val="20"/>
        </w:rPr>
        <w:t xml:space="preserve">, </w:t>
      </w:r>
      <w:r w:rsidRPr="00E233B9">
        <w:rPr>
          <w:color w:val="000000"/>
          <w:sz w:val="20"/>
          <w:szCs w:val="20"/>
        </w:rPr>
        <w:t>муниципальные ценные бумаги</w:t>
      </w:r>
      <w:r>
        <w:rPr>
          <w:color w:val="000000"/>
          <w:sz w:val="20"/>
          <w:szCs w:val="20"/>
        </w:rPr>
        <w:t xml:space="preserve">,  </w:t>
      </w:r>
      <w:r w:rsidRPr="00E233B9">
        <w:rPr>
          <w:color w:val="000000"/>
          <w:sz w:val="20"/>
          <w:szCs w:val="20"/>
        </w:rPr>
        <w:t xml:space="preserve">допущенные к организованным </w:t>
      </w:r>
      <w:r w:rsidRPr="00E233B9">
        <w:rPr>
          <w:color w:val="000000"/>
          <w:sz w:val="20"/>
          <w:szCs w:val="20"/>
        </w:rPr>
        <w:lastRenderedPageBreak/>
        <w:t>торгам (или в отношении которых биржей принято решение о включении в котировальные списки) на биржах Российской Федерации;</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денежные средства в рублях на счетах и во вкладах (депозитах) в российских кредитных организациях</w:t>
      </w:r>
      <w:r>
        <w:rPr>
          <w:color w:val="000000"/>
          <w:sz w:val="20"/>
          <w:szCs w:val="20"/>
        </w:rPr>
        <w:t xml:space="preserve">, </w:t>
      </w:r>
      <w:r w:rsidRPr="00446AF5">
        <w:rPr>
          <w:color w:val="000000"/>
          <w:sz w:val="20"/>
          <w:szCs w:val="20"/>
        </w:rPr>
        <w:t xml:space="preserve"> государственные ценные бумаги Российской Федерации</w:t>
      </w:r>
      <w:r w:rsidR="00E233B9">
        <w:rPr>
          <w:color w:val="000000"/>
          <w:sz w:val="20"/>
          <w:szCs w:val="20"/>
        </w:rPr>
        <w:t xml:space="preserve"> </w:t>
      </w:r>
      <w:r w:rsidRPr="00446AF5">
        <w:rPr>
          <w:color w:val="000000"/>
          <w:sz w:val="20"/>
          <w:szCs w:val="20"/>
        </w:rPr>
        <w:t xml:space="preserve"> (далее – инструменты денежного рынка);</w:t>
      </w:r>
    </w:p>
    <w:p w:rsidR="00A00341" w:rsidRDefault="00446AF5" w:rsidP="00AD2232">
      <w:pPr>
        <w:ind w:firstLine="227"/>
        <w:jc w:val="both"/>
        <w:rPr>
          <w:color w:val="000000"/>
          <w:sz w:val="20"/>
          <w:szCs w:val="20"/>
        </w:rPr>
      </w:pPr>
      <w:r w:rsidRPr="00446AF5">
        <w:rPr>
          <w:color w:val="000000"/>
          <w:sz w:val="20"/>
          <w:szCs w:val="20"/>
        </w:rPr>
        <w:t>права требования из договоров, заключенных для целей доверительного управления в отношении указанных активов;</w:t>
      </w:r>
    </w:p>
    <w:p w:rsidR="00A00341" w:rsidRDefault="00446AF5" w:rsidP="00AD2232">
      <w:pPr>
        <w:ind w:firstLine="227"/>
        <w:jc w:val="both"/>
        <w:rPr>
          <w:color w:val="000000"/>
          <w:sz w:val="20"/>
          <w:szCs w:val="20"/>
        </w:rPr>
      </w:pPr>
      <w:r w:rsidRPr="00446AF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A00341" w:rsidRDefault="00446AF5" w:rsidP="00AD2232">
      <w:pPr>
        <w:ind w:firstLine="227"/>
        <w:jc w:val="both"/>
        <w:rPr>
          <w:color w:val="000000"/>
          <w:sz w:val="20"/>
          <w:szCs w:val="20"/>
        </w:rPr>
      </w:pPr>
      <w:proofErr w:type="gramStart"/>
      <w:r w:rsidRPr="00446AF5">
        <w:rPr>
          <w:color w:val="000000"/>
          <w:sz w:val="20"/>
          <w:szCs w:val="20"/>
        </w:rPr>
        <w:t xml:space="preserve">Лица, обязанные по </w:t>
      </w:r>
      <w:r w:rsidR="007865E7" w:rsidRPr="006F10AC">
        <w:rPr>
          <w:sz w:val="20"/>
          <w:szCs w:val="20"/>
        </w:rPr>
        <w:t>акциям российских акционерных обществ</w:t>
      </w:r>
      <w:r w:rsidR="007865E7">
        <w:rPr>
          <w:sz w:val="20"/>
          <w:szCs w:val="20"/>
        </w:rPr>
        <w:t xml:space="preserve">, </w:t>
      </w:r>
      <w:r w:rsidR="007865E7" w:rsidRPr="00E233B9">
        <w:rPr>
          <w:color w:val="000000"/>
          <w:sz w:val="20"/>
          <w:szCs w:val="20"/>
        </w:rPr>
        <w:t>облигаци</w:t>
      </w:r>
      <w:r w:rsidR="007865E7">
        <w:rPr>
          <w:color w:val="000000"/>
          <w:sz w:val="20"/>
          <w:szCs w:val="20"/>
        </w:rPr>
        <w:t>ям</w:t>
      </w:r>
      <w:r w:rsidR="007865E7" w:rsidRPr="00E233B9">
        <w:rPr>
          <w:color w:val="000000"/>
          <w:sz w:val="20"/>
          <w:szCs w:val="20"/>
        </w:rPr>
        <w:t xml:space="preserve"> российских </w:t>
      </w:r>
      <w:r w:rsidR="007865E7">
        <w:rPr>
          <w:color w:val="000000"/>
          <w:sz w:val="20"/>
          <w:szCs w:val="20"/>
        </w:rPr>
        <w:t>юридических лиц</w:t>
      </w:r>
      <w:r w:rsidR="007865E7" w:rsidRPr="00E233B9">
        <w:rPr>
          <w:color w:val="000000"/>
          <w:sz w:val="20"/>
          <w:szCs w:val="20"/>
        </w:rPr>
        <w:t>, биржевы</w:t>
      </w:r>
      <w:r w:rsidR="007865E7">
        <w:rPr>
          <w:color w:val="000000"/>
          <w:sz w:val="20"/>
          <w:szCs w:val="20"/>
        </w:rPr>
        <w:t>м</w:t>
      </w:r>
      <w:r w:rsidR="007865E7" w:rsidRPr="00E233B9">
        <w:rPr>
          <w:color w:val="000000"/>
          <w:sz w:val="20"/>
          <w:szCs w:val="20"/>
        </w:rPr>
        <w:t xml:space="preserve"> облигаци</w:t>
      </w:r>
      <w:r w:rsidR="007865E7">
        <w:rPr>
          <w:color w:val="000000"/>
          <w:sz w:val="20"/>
          <w:szCs w:val="20"/>
        </w:rPr>
        <w:t>ям</w:t>
      </w:r>
      <w:r w:rsidR="007865E7" w:rsidRPr="00E233B9">
        <w:rPr>
          <w:color w:val="000000"/>
          <w:sz w:val="20"/>
          <w:szCs w:val="20"/>
        </w:rPr>
        <w:t xml:space="preserve"> российских </w:t>
      </w:r>
      <w:r w:rsidR="007865E7">
        <w:rPr>
          <w:color w:val="000000"/>
          <w:sz w:val="20"/>
          <w:szCs w:val="20"/>
        </w:rPr>
        <w:t xml:space="preserve">юридических лиц,  </w:t>
      </w:r>
      <w:r w:rsidR="007865E7" w:rsidRPr="00446AF5">
        <w:rPr>
          <w:color w:val="000000"/>
          <w:sz w:val="20"/>
          <w:szCs w:val="20"/>
        </w:rPr>
        <w:t>государственны</w:t>
      </w:r>
      <w:r w:rsidR="007865E7">
        <w:rPr>
          <w:color w:val="000000"/>
          <w:sz w:val="20"/>
          <w:szCs w:val="20"/>
        </w:rPr>
        <w:t>м</w:t>
      </w:r>
      <w:r w:rsidR="007865E7" w:rsidRPr="00446AF5">
        <w:rPr>
          <w:color w:val="000000"/>
          <w:sz w:val="20"/>
          <w:szCs w:val="20"/>
        </w:rPr>
        <w:t xml:space="preserve"> ценны</w:t>
      </w:r>
      <w:r w:rsidR="007865E7">
        <w:rPr>
          <w:color w:val="000000"/>
          <w:sz w:val="20"/>
          <w:szCs w:val="20"/>
        </w:rPr>
        <w:t>м</w:t>
      </w:r>
      <w:r w:rsidR="007865E7" w:rsidRPr="00446AF5">
        <w:rPr>
          <w:color w:val="000000"/>
          <w:sz w:val="20"/>
          <w:szCs w:val="20"/>
        </w:rPr>
        <w:t xml:space="preserve"> бума</w:t>
      </w:r>
      <w:r w:rsidR="007865E7">
        <w:rPr>
          <w:color w:val="000000"/>
          <w:sz w:val="20"/>
          <w:szCs w:val="20"/>
        </w:rPr>
        <w:t>гам</w:t>
      </w:r>
      <w:r w:rsidR="007865E7" w:rsidRPr="00446AF5">
        <w:rPr>
          <w:color w:val="000000"/>
          <w:sz w:val="20"/>
          <w:szCs w:val="20"/>
        </w:rPr>
        <w:t xml:space="preserve"> Российской Федерации</w:t>
      </w:r>
      <w:r w:rsidR="007865E7">
        <w:rPr>
          <w:color w:val="000000"/>
          <w:sz w:val="20"/>
          <w:szCs w:val="20"/>
        </w:rPr>
        <w:t xml:space="preserve">, </w:t>
      </w:r>
      <w:r w:rsidR="007865E7" w:rsidRPr="00446AF5">
        <w:rPr>
          <w:color w:val="000000"/>
          <w:sz w:val="20"/>
          <w:szCs w:val="20"/>
        </w:rPr>
        <w:t xml:space="preserve"> </w:t>
      </w:r>
      <w:r w:rsidR="007865E7" w:rsidRPr="00E233B9">
        <w:rPr>
          <w:color w:val="000000"/>
          <w:sz w:val="20"/>
          <w:szCs w:val="20"/>
        </w:rPr>
        <w:t>государственны</w:t>
      </w:r>
      <w:r w:rsidR="007865E7">
        <w:rPr>
          <w:color w:val="000000"/>
          <w:sz w:val="20"/>
          <w:szCs w:val="20"/>
        </w:rPr>
        <w:t>м</w:t>
      </w:r>
      <w:r w:rsidR="007865E7" w:rsidRPr="00E233B9">
        <w:rPr>
          <w:color w:val="000000"/>
          <w:sz w:val="20"/>
          <w:szCs w:val="20"/>
        </w:rPr>
        <w:t xml:space="preserve"> ценны</w:t>
      </w:r>
      <w:r w:rsidR="007865E7">
        <w:rPr>
          <w:color w:val="000000"/>
          <w:sz w:val="20"/>
          <w:szCs w:val="20"/>
        </w:rPr>
        <w:t>м</w:t>
      </w:r>
      <w:r w:rsidR="007865E7" w:rsidRPr="00E233B9">
        <w:rPr>
          <w:color w:val="000000"/>
          <w:sz w:val="20"/>
          <w:szCs w:val="20"/>
        </w:rPr>
        <w:t xml:space="preserve"> бумаг</w:t>
      </w:r>
      <w:r w:rsidR="007865E7">
        <w:rPr>
          <w:color w:val="000000"/>
          <w:sz w:val="20"/>
          <w:szCs w:val="20"/>
        </w:rPr>
        <w:t>ам</w:t>
      </w:r>
      <w:r w:rsidR="007865E7" w:rsidRPr="00E233B9">
        <w:rPr>
          <w:color w:val="000000"/>
          <w:sz w:val="20"/>
          <w:szCs w:val="20"/>
        </w:rPr>
        <w:t xml:space="preserve"> субъектов Российской Федерации</w:t>
      </w:r>
      <w:r w:rsidR="007865E7">
        <w:rPr>
          <w:color w:val="000000"/>
          <w:sz w:val="20"/>
          <w:szCs w:val="20"/>
        </w:rPr>
        <w:t xml:space="preserve">, </w:t>
      </w:r>
      <w:r w:rsidR="007865E7" w:rsidRPr="00E233B9">
        <w:rPr>
          <w:color w:val="000000"/>
          <w:sz w:val="20"/>
          <w:szCs w:val="20"/>
        </w:rPr>
        <w:t>муниципальны</w:t>
      </w:r>
      <w:r w:rsidR="007865E7">
        <w:rPr>
          <w:color w:val="000000"/>
          <w:sz w:val="20"/>
          <w:szCs w:val="20"/>
        </w:rPr>
        <w:t>м</w:t>
      </w:r>
      <w:r w:rsidR="007865E7" w:rsidRPr="00E233B9">
        <w:rPr>
          <w:color w:val="000000"/>
          <w:sz w:val="20"/>
          <w:szCs w:val="20"/>
        </w:rPr>
        <w:t xml:space="preserve"> ценны</w:t>
      </w:r>
      <w:r w:rsidR="007865E7">
        <w:rPr>
          <w:color w:val="000000"/>
          <w:sz w:val="20"/>
          <w:szCs w:val="20"/>
        </w:rPr>
        <w:t>м</w:t>
      </w:r>
      <w:r w:rsidR="007865E7" w:rsidRPr="00E233B9">
        <w:rPr>
          <w:color w:val="000000"/>
          <w:sz w:val="20"/>
          <w:szCs w:val="20"/>
        </w:rPr>
        <w:t xml:space="preserve"> бумаг</w:t>
      </w:r>
      <w:r w:rsidR="007865E7">
        <w:rPr>
          <w:color w:val="000000"/>
          <w:sz w:val="20"/>
          <w:szCs w:val="20"/>
        </w:rPr>
        <w:t>ам</w:t>
      </w:r>
      <w:r w:rsidR="00390978">
        <w:rPr>
          <w:color w:val="000000"/>
          <w:sz w:val="20"/>
          <w:szCs w:val="20"/>
        </w:rPr>
        <w:t xml:space="preserve">, </w:t>
      </w:r>
      <w:r w:rsidR="00390978" w:rsidRPr="003C5812">
        <w:rPr>
          <w:color w:val="000000"/>
          <w:sz w:val="20"/>
          <w:szCs w:val="20"/>
        </w:rPr>
        <w:t>российски</w:t>
      </w:r>
      <w:r w:rsidR="00390978">
        <w:rPr>
          <w:color w:val="000000"/>
          <w:sz w:val="20"/>
          <w:szCs w:val="20"/>
        </w:rPr>
        <w:t>м</w:t>
      </w:r>
      <w:r w:rsidR="00390978" w:rsidRPr="003C5812">
        <w:rPr>
          <w:color w:val="000000"/>
          <w:sz w:val="20"/>
          <w:szCs w:val="20"/>
        </w:rPr>
        <w:t xml:space="preserve"> депозитарны</w:t>
      </w:r>
      <w:r w:rsidR="00390978">
        <w:rPr>
          <w:color w:val="000000"/>
          <w:sz w:val="20"/>
          <w:szCs w:val="20"/>
        </w:rPr>
        <w:t>м</w:t>
      </w:r>
      <w:r w:rsidR="00390978" w:rsidRPr="003C5812">
        <w:rPr>
          <w:color w:val="000000"/>
          <w:sz w:val="20"/>
          <w:szCs w:val="20"/>
        </w:rPr>
        <w:t xml:space="preserve"> расписк</w:t>
      </w:r>
      <w:r w:rsidR="00390978">
        <w:rPr>
          <w:color w:val="000000"/>
          <w:sz w:val="20"/>
          <w:szCs w:val="20"/>
        </w:rPr>
        <w:t>ам,</w:t>
      </w:r>
      <w:r w:rsidR="007865E7" w:rsidDel="007865E7">
        <w:rPr>
          <w:color w:val="000000"/>
          <w:sz w:val="20"/>
          <w:szCs w:val="20"/>
        </w:rPr>
        <w:t xml:space="preserve"> </w:t>
      </w:r>
      <w:r w:rsidRPr="00446AF5">
        <w:rPr>
          <w:color w:val="000000"/>
          <w:sz w:val="20"/>
          <w:szCs w:val="20"/>
        </w:rPr>
        <w:t>должны быть зарегистрированы в Российской Федерации.</w:t>
      </w:r>
      <w:proofErr w:type="gramEnd"/>
    </w:p>
    <w:p w:rsidR="00390978" w:rsidRDefault="00390978" w:rsidP="00AD2232">
      <w:pPr>
        <w:ind w:firstLine="227"/>
        <w:jc w:val="both"/>
        <w:rPr>
          <w:color w:val="000000"/>
          <w:sz w:val="20"/>
          <w:szCs w:val="20"/>
        </w:rPr>
      </w:pPr>
      <w:r w:rsidRPr="00446AF5">
        <w:rPr>
          <w:color w:val="000000"/>
          <w:sz w:val="20"/>
          <w:szCs w:val="20"/>
        </w:rPr>
        <w:t>Лица, обязанные по</w:t>
      </w:r>
      <w:r>
        <w:rPr>
          <w:color w:val="000000"/>
          <w:sz w:val="20"/>
          <w:szCs w:val="20"/>
        </w:rPr>
        <w:t xml:space="preserve"> </w:t>
      </w:r>
      <w:r w:rsidR="00A736FD" w:rsidRPr="003C5812">
        <w:rPr>
          <w:color w:val="000000"/>
          <w:sz w:val="20"/>
          <w:szCs w:val="20"/>
        </w:rPr>
        <w:t>акци</w:t>
      </w:r>
      <w:r w:rsidR="00A736FD">
        <w:rPr>
          <w:color w:val="000000"/>
          <w:sz w:val="20"/>
          <w:szCs w:val="20"/>
        </w:rPr>
        <w:t>ям</w:t>
      </w:r>
      <w:r w:rsidR="00A736FD" w:rsidRPr="003C5812">
        <w:rPr>
          <w:color w:val="000000"/>
          <w:sz w:val="20"/>
          <w:szCs w:val="20"/>
        </w:rPr>
        <w:t xml:space="preserve"> иностранных акционерных обществ</w:t>
      </w:r>
      <w:r w:rsidR="00A736FD">
        <w:rPr>
          <w:color w:val="000000"/>
          <w:sz w:val="20"/>
          <w:szCs w:val="20"/>
        </w:rPr>
        <w:t>,</w:t>
      </w:r>
      <w:r w:rsidR="00A736FD">
        <w:rPr>
          <w:sz w:val="20"/>
          <w:szCs w:val="20"/>
        </w:rPr>
        <w:t xml:space="preserve"> </w:t>
      </w:r>
      <w:r>
        <w:rPr>
          <w:color w:val="000000"/>
          <w:sz w:val="20"/>
          <w:szCs w:val="20"/>
        </w:rPr>
        <w:t xml:space="preserve">иностранным </w:t>
      </w:r>
      <w:r w:rsidRPr="003C5812">
        <w:rPr>
          <w:color w:val="000000"/>
          <w:sz w:val="20"/>
          <w:szCs w:val="20"/>
        </w:rPr>
        <w:t>депозитарны</w:t>
      </w:r>
      <w:r>
        <w:rPr>
          <w:color w:val="000000"/>
          <w:sz w:val="20"/>
          <w:szCs w:val="20"/>
        </w:rPr>
        <w:t>м</w:t>
      </w:r>
      <w:r w:rsidRPr="003C5812">
        <w:rPr>
          <w:color w:val="000000"/>
          <w:sz w:val="20"/>
          <w:szCs w:val="20"/>
        </w:rPr>
        <w:t xml:space="preserve"> расписк</w:t>
      </w:r>
      <w:r>
        <w:rPr>
          <w:color w:val="000000"/>
          <w:sz w:val="20"/>
          <w:szCs w:val="20"/>
        </w:rPr>
        <w:t xml:space="preserve">ам, </w:t>
      </w:r>
      <w:r w:rsidRPr="00446AF5">
        <w:rPr>
          <w:color w:val="000000"/>
          <w:sz w:val="20"/>
          <w:szCs w:val="20"/>
        </w:rPr>
        <w:t>должны быть зарегистрированы в</w:t>
      </w:r>
      <w:r w:rsidR="00F33624" w:rsidRPr="00164562">
        <w:rPr>
          <w:color w:val="000000"/>
          <w:sz w:val="20"/>
          <w:szCs w:val="20"/>
        </w:rPr>
        <w:t xml:space="preserve"> государствах, включенных </w:t>
      </w:r>
      <w:proofErr w:type="gramStart"/>
      <w:r w:rsidR="00F33624" w:rsidRPr="00164562">
        <w:rPr>
          <w:color w:val="000000"/>
          <w:sz w:val="20"/>
          <w:szCs w:val="20"/>
        </w:rPr>
        <w:t>в</w:t>
      </w:r>
      <w:proofErr w:type="gramEnd"/>
      <w:r w:rsidR="00F33624" w:rsidRPr="00164562">
        <w:rPr>
          <w:color w:val="000000"/>
          <w:sz w:val="20"/>
          <w:szCs w:val="20"/>
        </w:rPr>
        <w:t xml:space="preserve"> Общероссийский классификатор стран мира</w:t>
      </w:r>
      <w:r>
        <w:rPr>
          <w:color w:val="000000"/>
          <w:sz w:val="20"/>
          <w:szCs w:val="20"/>
        </w:rPr>
        <w:t>.</w:t>
      </w:r>
    </w:p>
    <w:p w:rsidR="00A00341" w:rsidRDefault="00A00341" w:rsidP="00AD2232">
      <w:pPr>
        <w:ind w:firstLine="227"/>
        <w:jc w:val="both"/>
        <w:rPr>
          <w:color w:val="000000"/>
          <w:sz w:val="20"/>
          <w:szCs w:val="20"/>
        </w:rPr>
      </w:pP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Имущество, составляющее Фонд, может быть инвестировано в облигации, эмитентами которых могут быть:</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российские органы государственной власти;</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органы местного самоуправления;</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российские юридические лица.</w:t>
      </w:r>
    </w:p>
    <w:p w:rsidR="00F4449E" w:rsidRPr="00446AF5" w:rsidRDefault="00F4449E" w:rsidP="00446AF5">
      <w:pPr>
        <w:ind w:firstLine="284"/>
        <w:jc w:val="both"/>
        <w:rPr>
          <w:color w:val="000000"/>
          <w:sz w:val="20"/>
          <w:szCs w:val="20"/>
        </w:rPr>
      </w:pPr>
    </w:p>
    <w:p w:rsidR="00A00341" w:rsidRDefault="003F4D3C" w:rsidP="00AD2232">
      <w:pPr>
        <w:autoSpaceDE w:val="0"/>
        <w:autoSpaceDN w:val="0"/>
        <w:adjustRightInd w:val="0"/>
        <w:ind w:firstLine="227"/>
        <w:jc w:val="both"/>
        <w:rPr>
          <w:sz w:val="20"/>
          <w:szCs w:val="20"/>
        </w:rPr>
      </w:pPr>
      <w:r>
        <w:rPr>
          <w:color w:val="000000"/>
          <w:sz w:val="20"/>
          <w:szCs w:val="20"/>
        </w:rPr>
        <w:t>23</w:t>
      </w:r>
      <w:r w:rsidR="00C85A03" w:rsidRPr="00EC6189">
        <w:rPr>
          <w:color w:val="000000"/>
          <w:sz w:val="20"/>
          <w:szCs w:val="20"/>
        </w:rPr>
        <w:t>. Структура активов Фонда</w:t>
      </w:r>
      <w:r w:rsidR="00C85A03" w:rsidRPr="00EC6189">
        <w:rPr>
          <w:sz w:val="20"/>
          <w:szCs w:val="20"/>
        </w:rPr>
        <w:t>:</w:t>
      </w:r>
    </w:p>
    <w:p w:rsidR="00A00341" w:rsidRDefault="00A00341" w:rsidP="00AD2232">
      <w:pPr>
        <w:autoSpaceDE w:val="0"/>
        <w:autoSpaceDN w:val="0"/>
        <w:adjustRightInd w:val="0"/>
        <w:ind w:firstLine="227"/>
        <w:jc w:val="both"/>
        <w:rPr>
          <w:sz w:val="20"/>
          <w:szCs w:val="20"/>
        </w:rPr>
      </w:pPr>
    </w:p>
    <w:p w:rsidR="00A00341" w:rsidRPr="00D54370" w:rsidRDefault="00234F5E" w:rsidP="00234F5E">
      <w:pPr>
        <w:autoSpaceDE w:val="0"/>
        <w:autoSpaceDN w:val="0"/>
        <w:adjustRightInd w:val="0"/>
        <w:ind w:firstLine="227"/>
        <w:jc w:val="both"/>
        <w:rPr>
          <w:sz w:val="20"/>
          <w:szCs w:val="20"/>
        </w:rPr>
      </w:pPr>
      <w:proofErr w:type="gramStart"/>
      <w:r>
        <w:rPr>
          <w:sz w:val="20"/>
          <w:szCs w:val="20"/>
        </w:rPr>
        <w:t xml:space="preserve">1) </w:t>
      </w:r>
      <w:r w:rsidR="00D54370" w:rsidRPr="00D54370">
        <w:rPr>
          <w:sz w:val="20"/>
          <w:szCs w:val="20"/>
        </w:rPr>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w:t>
      </w:r>
      <w:proofErr w:type="gramEnd"/>
      <w:r w:rsidR="00D54370" w:rsidRPr="00D54370">
        <w:rPr>
          <w:sz w:val="20"/>
          <w:szCs w:val="20"/>
        </w:rPr>
        <w:t xml:space="preserve"> </w:t>
      </w:r>
      <w:proofErr w:type="gramStart"/>
      <w:r w:rsidR="00D54370" w:rsidRPr="00D54370">
        <w:rPr>
          <w:sz w:val="20"/>
          <w:szCs w:val="20"/>
        </w:rPr>
        <w:t>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w:t>
      </w:r>
      <w:proofErr w:type="gramEnd"/>
      <w:r w:rsidR="00D54370" w:rsidRPr="00D54370">
        <w:rPr>
          <w:sz w:val="20"/>
          <w:szCs w:val="20"/>
        </w:rPr>
        <w:t xml:space="preserve"> на одну ступень, ценных бумаг, входящих в расчет фондовых индексов </w:t>
      </w:r>
      <w:r w:rsidR="00164562">
        <w:rPr>
          <w:sz w:val="20"/>
          <w:szCs w:val="20"/>
        </w:rPr>
        <w:t xml:space="preserve">Индекс </w:t>
      </w:r>
      <w:proofErr w:type="spellStart"/>
      <w:r w:rsidR="00164562">
        <w:rPr>
          <w:sz w:val="20"/>
          <w:szCs w:val="20"/>
        </w:rPr>
        <w:t>МосБиржи</w:t>
      </w:r>
      <w:proofErr w:type="spellEnd"/>
      <w:r w:rsidR="00164562">
        <w:rPr>
          <w:sz w:val="20"/>
          <w:szCs w:val="20"/>
        </w:rPr>
        <w:t xml:space="preserve"> </w:t>
      </w:r>
      <w:r w:rsidR="00D54370" w:rsidRPr="009852D6">
        <w:rPr>
          <w:sz w:val="20"/>
          <w:szCs w:val="20"/>
        </w:rPr>
        <w:t xml:space="preserve"> (Россия) и/или </w:t>
      </w:r>
      <w:r w:rsidR="00164562">
        <w:rPr>
          <w:sz w:val="20"/>
          <w:szCs w:val="20"/>
        </w:rPr>
        <w:t xml:space="preserve">Индекс </w:t>
      </w:r>
      <w:r w:rsidR="00D54370" w:rsidRPr="009852D6">
        <w:rPr>
          <w:sz w:val="20"/>
          <w:szCs w:val="20"/>
        </w:rPr>
        <w:t>РТС (Россия)</w:t>
      </w:r>
      <w:r w:rsidR="00D54370" w:rsidRPr="00D54370">
        <w:rPr>
          <w:sz w:val="20"/>
          <w:szCs w:val="20"/>
        </w:rPr>
        <w:t xml:space="preserve">, от стоимости чистых активов </w:t>
      </w:r>
      <w:r w:rsidR="007E52E1">
        <w:rPr>
          <w:sz w:val="20"/>
          <w:szCs w:val="20"/>
        </w:rPr>
        <w:t>Ф</w:t>
      </w:r>
      <w:r w:rsidR="00D54370" w:rsidRPr="00D54370">
        <w:rPr>
          <w:sz w:val="20"/>
          <w:szCs w:val="20"/>
        </w:rPr>
        <w:t>онд</w:t>
      </w:r>
      <w:r w:rsidR="007E52E1">
        <w:rPr>
          <w:sz w:val="20"/>
          <w:szCs w:val="20"/>
        </w:rPr>
        <w:t>а</w:t>
      </w:r>
      <w:r w:rsidR="00D54370" w:rsidRPr="00D54370">
        <w:rPr>
          <w:sz w:val="20"/>
          <w:szCs w:val="20"/>
        </w:rPr>
        <w:t xml:space="preserve"> в совокупности должна превышать большую из следующих величин:</w:t>
      </w:r>
    </w:p>
    <w:p w:rsidR="00234F5E" w:rsidRDefault="00234F5E"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r w:rsidRPr="007446C3">
        <w:rPr>
          <w:sz w:val="20"/>
          <w:szCs w:val="20"/>
        </w:rPr>
        <w:t>пять процентов;</w:t>
      </w:r>
    </w:p>
    <w:p w:rsidR="00234F5E" w:rsidRDefault="00234F5E"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r w:rsidRPr="007446C3">
        <w:rPr>
          <w:sz w:val="20"/>
          <w:szCs w:val="20"/>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w:t>
      </w:r>
      <w:proofErr w:type="gramStart"/>
      <w:r w:rsidRPr="007446C3">
        <w:rPr>
          <w:sz w:val="20"/>
          <w:szCs w:val="20"/>
        </w:rPr>
        <w:t>последние</w:t>
      </w:r>
      <w:proofErr w:type="gramEnd"/>
      <w:r w:rsidRPr="007446C3">
        <w:rPr>
          <w:sz w:val="20"/>
          <w:szCs w:val="20"/>
        </w:rPr>
        <w:t xml:space="preserve"> 36 календарных месяцев. </w:t>
      </w:r>
      <w:proofErr w:type="gramStart"/>
      <w:r w:rsidRPr="007446C3">
        <w:rPr>
          <w:sz w:val="20"/>
          <w:szCs w:val="20"/>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w:t>
      </w:r>
      <w:proofErr w:type="gramEnd"/>
      <w:r w:rsidRPr="007446C3">
        <w:rPr>
          <w:sz w:val="20"/>
          <w:szCs w:val="20"/>
        </w:rPr>
        <w:t xml:space="preserve">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34F5E" w:rsidRDefault="00234F5E"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proofErr w:type="gramStart"/>
      <w:r w:rsidRPr="007446C3">
        <w:rPr>
          <w:sz w:val="20"/>
          <w:szCs w:val="20"/>
        </w:rPr>
        <w:t xml:space="preserve">Для целей настоящего </w:t>
      </w:r>
      <w:r w:rsidR="00CC1947">
        <w:rPr>
          <w:sz w:val="20"/>
          <w:szCs w:val="20"/>
        </w:rPr>
        <w:t>под</w:t>
      </w:r>
      <w:r w:rsidRPr="007446C3">
        <w:rPr>
          <w:sz w:val="20"/>
          <w:szCs w:val="20"/>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A00341" w:rsidRDefault="005420E6" w:rsidP="00AD2232">
      <w:pPr>
        <w:autoSpaceDE w:val="0"/>
        <w:autoSpaceDN w:val="0"/>
        <w:adjustRightInd w:val="0"/>
        <w:ind w:firstLine="227"/>
        <w:jc w:val="both"/>
        <w:rPr>
          <w:sz w:val="20"/>
          <w:szCs w:val="20"/>
        </w:rPr>
      </w:pPr>
      <w:r w:rsidRPr="005420E6">
        <w:rPr>
          <w:sz w:val="20"/>
          <w:szCs w:val="20"/>
        </w:rPr>
        <w:t xml:space="preserve">Для целей настоящего </w:t>
      </w:r>
      <w:r w:rsidR="00CC1947">
        <w:rPr>
          <w:sz w:val="20"/>
          <w:szCs w:val="20"/>
        </w:rPr>
        <w:t>под</w:t>
      </w:r>
      <w:bookmarkStart w:id="0" w:name="_GoBack"/>
      <w:bookmarkEnd w:id="0"/>
      <w:r w:rsidRPr="005420E6">
        <w:rPr>
          <w:sz w:val="20"/>
          <w:szCs w:val="20"/>
        </w:rPr>
        <w:t>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A00341" w:rsidRDefault="00A00341" w:rsidP="00AD2232">
      <w:pPr>
        <w:autoSpaceDE w:val="0"/>
        <w:autoSpaceDN w:val="0"/>
        <w:adjustRightInd w:val="0"/>
        <w:ind w:firstLine="227"/>
        <w:jc w:val="both"/>
        <w:rPr>
          <w:sz w:val="20"/>
          <w:szCs w:val="20"/>
        </w:rPr>
      </w:pPr>
    </w:p>
    <w:p w:rsidR="00234F5E" w:rsidRPr="003C5812" w:rsidRDefault="001D2247" w:rsidP="00AD2232">
      <w:pPr>
        <w:autoSpaceDE w:val="0"/>
        <w:autoSpaceDN w:val="0"/>
        <w:adjustRightInd w:val="0"/>
        <w:ind w:firstLine="227"/>
        <w:jc w:val="both"/>
        <w:rPr>
          <w:sz w:val="20"/>
          <w:szCs w:val="20"/>
        </w:rPr>
      </w:pPr>
      <w:proofErr w:type="gramStart"/>
      <w:r>
        <w:rPr>
          <w:sz w:val="20"/>
          <w:szCs w:val="20"/>
        </w:rPr>
        <w:t xml:space="preserve">2) </w:t>
      </w:r>
      <w:r w:rsidR="00234F5E" w:rsidRPr="00234F5E">
        <w:rPr>
          <w:sz w:val="20"/>
          <w:szCs w:val="20"/>
        </w:rPr>
        <w:t xml:space="preserve">Оценочная стоимость ценных бумаг одного юридического лица, денежные средства в рублях на счетах и во вкладах (депозитах) в таком юридическом лице (если юридическое лицо является кредитной организацией), права </w:t>
      </w:r>
      <w:r w:rsidR="00234F5E" w:rsidRPr="00234F5E">
        <w:rPr>
          <w:sz w:val="20"/>
          <w:szCs w:val="20"/>
        </w:rPr>
        <w:lastRenderedPageBreak/>
        <w:t xml:space="preserve">требования к такому юридическому лицу  в совокупности не должны превышать 15 процентов стоимости активов </w:t>
      </w:r>
      <w:r w:rsidR="007E52E1">
        <w:rPr>
          <w:sz w:val="20"/>
          <w:szCs w:val="20"/>
        </w:rPr>
        <w:t>Ф</w:t>
      </w:r>
      <w:r w:rsidR="00234F5E" w:rsidRPr="00234F5E">
        <w:rPr>
          <w:sz w:val="20"/>
          <w:szCs w:val="20"/>
        </w:rPr>
        <w:t xml:space="preserve">онда до 31 декабря 2019 года, </w:t>
      </w:r>
      <w:r w:rsidR="00234F5E" w:rsidRPr="003C5812">
        <w:rPr>
          <w:sz w:val="20"/>
          <w:szCs w:val="20"/>
        </w:rPr>
        <w:t xml:space="preserve">с 1 января 2020 года - 14 процентов стоимости активов </w:t>
      </w:r>
      <w:r w:rsidR="007E52E1">
        <w:rPr>
          <w:sz w:val="20"/>
          <w:szCs w:val="20"/>
        </w:rPr>
        <w:t>Ф</w:t>
      </w:r>
      <w:r w:rsidR="00234F5E" w:rsidRPr="003C5812">
        <w:rPr>
          <w:sz w:val="20"/>
          <w:szCs w:val="20"/>
        </w:rPr>
        <w:t>онда, с</w:t>
      </w:r>
      <w:proofErr w:type="gramEnd"/>
      <w:r w:rsidR="00234F5E" w:rsidRPr="003C5812">
        <w:rPr>
          <w:sz w:val="20"/>
          <w:szCs w:val="20"/>
        </w:rPr>
        <w:t xml:space="preserve"> 1 июля 2020 года - 13 процентов стоимости активов </w:t>
      </w:r>
      <w:r w:rsidR="007E52E1">
        <w:rPr>
          <w:sz w:val="20"/>
          <w:szCs w:val="20"/>
        </w:rPr>
        <w:t>Ф</w:t>
      </w:r>
      <w:r w:rsidR="00234F5E" w:rsidRPr="003C5812">
        <w:rPr>
          <w:sz w:val="20"/>
          <w:szCs w:val="20"/>
        </w:rPr>
        <w:t xml:space="preserve">онда, с 1 января 2021 года - 12 процентов стоимости активов </w:t>
      </w:r>
      <w:r w:rsidR="007E52E1">
        <w:rPr>
          <w:sz w:val="20"/>
          <w:szCs w:val="20"/>
        </w:rPr>
        <w:t>Ф</w:t>
      </w:r>
      <w:r w:rsidR="00234F5E" w:rsidRPr="003C5812">
        <w:rPr>
          <w:sz w:val="20"/>
          <w:szCs w:val="20"/>
        </w:rPr>
        <w:t xml:space="preserve">онда, с 1 июля 2021 года - 11 процентов стоимости активов </w:t>
      </w:r>
      <w:r w:rsidR="007E52E1">
        <w:rPr>
          <w:sz w:val="20"/>
          <w:szCs w:val="20"/>
        </w:rPr>
        <w:t>Ф</w:t>
      </w:r>
      <w:r w:rsidR="00234F5E" w:rsidRPr="003C5812">
        <w:rPr>
          <w:sz w:val="20"/>
          <w:szCs w:val="20"/>
        </w:rPr>
        <w:t xml:space="preserve">онда, а с 1 января 2022 года - 10 процентов стоимости активов </w:t>
      </w:r>
      <w:r w:rsidR="007E52E1">
        <w:rPr>
          <w:sz w:val="20"/>
          <w:szCs w:val="20"/>
        </w:rPr>
        <w:t>Ф</w:t>
      </w:r>
      <w:r w:rsidR="00234F5E" w:rsidRPr="003C5812">
        <w:rPr>
          <w:sz w:val="20"/>
          <w:szCs w:val="20"/>
        </w:rPr>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34F5E" w:rsidRPr="003C5812" w:rsidRDefault="00234F5E" w:rsidP="00AD2232">
      <w:pPr>
        <w:autoSpaceDE w:val="0"/>
        <w:autoSpaceDN w:val="0"/>
        <w:adjustRightInd w:val="0"/>
        <w:ind w:firstLine="227"/>
        <w:jc w:val="both"/>
        <w:rPr>
          <w:sz w:val="20"/>
          <w:szCs w:val="20"/>
        </w:rPr>
      </w:pPr>
    </w:p>
    <w:p w:rsidR="00A00341" w:rsidRDefault="00234F5E" w:rsidP="00AD2232">
      <w:pPr>
        <w:autoSpaceDE w:val="0"/>
        <w:autoSpaceDN w:val="0"/>
        <w:adjustRightInd w:val="0"/>
        <w:ind w:firstLine="227"/>
        <w:jc w:val="both"/>
        <w:rPr>
          <w:sz w:val="20"/>
          <w:szCs w:val="20"/>
        </w:rPr>
      </w:pPr>
      <w:proofErr w:type="gramStart"/>
      <w:r w:rsidRPr="003C5812">
        <w:rPr>
          <w:sz w:val="20"/>
          <w:szCs w:val="20"/>
        </w:rPr>
        <w:t xml:space="preserve">Оценочная стоимость ценных бумаг одного субъекта Российской Федерации, муниципального образования, не должна превышать 15 процентов стоимости активов </w:t>
      </w:r>
      <w:r w:rsidR="007E52E1">
        <w:rPr>
          <w:sz w:val="20"/>
          <w:szCs w:val="20"/>
        </w:rPr>
        <w:t>Ф</w:t>
      </w:r>
      <w:r w:rsidRPr="003C5812">
        <w:rPr>
          <w:sz w:val="20"/>
          <w:szCs w:val="20"/>
        </w:rPr>
        <w:t xml:space="preserve">онда до 31 декабря 2019 года, с 1 января 2020 года - 14 процентов стоимости активов </w:t>
      </w:r>
      <w:r w:rsidR="007E52E1">
        <w:rPr>
          <w:sz w:val="20"/>
          <w:szCs w:val="20"/>
        </w:rPr>
        <w:t>Ф</w:t>
      </w:r>
      <w:r w:rsidRPr="003C5812">
        <w:rPr>
          <w:sz w:val="20"/>
          <w:szCs w:val="20"/>
        </w:rPr>
        <w:t xml:space="preserve">онда, с 1 июля 2020 года - 13 процентов стоимости активов </w:t>
      </w:r>
      <w:r w:rsidR="007E52E1">
        <w:rPr>
          <w:sz w:val="20"/>
          <w:szCs w:val="20"/>
        </w:rPr>
        <w:t>Ф</w:t>
      </w:r>
      <w:r w:rsidRPr="003C5812">
        <w:rPr>
          <w:sz w:val="20"/>
          <w:szCs w:val="20"/>
        </w:rPr>
        <w:t xml:space="preserve">онда, с 1 января 2021 года - 12 процентов стоимости активов </w:t>
      </w:r>
      <w:r w:rsidR="007E52E1">
        <w:rPr>
          <w:sz w:val="20"/>
          <w:szCs w:val="20"/>
        </w:rPr>
        <w:t>Ф</w:t>
      </w:r>
      <w:r w:rsidRPr="003C5812">
        <w:rPr>
          <w:sz w:val="20"/>
          <w:szCs w:val="20"/>
        </w:rPr>
        <w:t>онда, с 1 июля 2021 года - 11 процентов</w:t>
      </w:r>
      <w:proofErr w:type="gramEnd"/>
      <w:r w:rsidRPr="003C5812">
        <w:rPr>
          <w:sz w:val="20"/>
          <w:szCs w:val="20"/>
        </w:rPr>
        <w:t xml:space="preserve"> стоимости активов </w:t>
      </w:r>
      <w:r w:rsidR="007E52E1">
        <w:rPr>
          <w:sz w:val="20"/>
          <w:szCs w:val="20"/>
        </w:rPr>
        <w:t>Ф</w:t>
      </w:r>
      <w:r w:rsidRPr="003C5812">
        <w:rPr>
          <w:sz w:val="20"/>
          <w:szCs w:val="20"/>
        </w:rPr>
        <w:t xml:space="preserve">онда, а с 1 января 2022 года - 10 процентов стоимости активов </w:t>
      </w:r>
      <w:r w:rsidR="007E52E1">
        <w:rPr>
          <w:sz w:val="20"/>
          <w:szCs w:val="20"/>
        </w:rPr>
        <w:t>Ф</w:t>
      </w:r>
      <w:r w:rsidRPr="003C5812">
        <w:rPr>
          <w:sz w:val="20"/>
          <w:szCs w:val="20"/>
        </w:rPr>
        <w:t>онда.</w:t>
      </w:r>
    </w:p>
    <w:p w:rsidR="00234F5E" w:rsidRDefault="00234F5E" w:rsidP="00AD2232">
      <w:pPr>
        <w:autoSpaceDE w:val="0"/>
        <w:autoSpaceDN w:val="0"/>
        <w:adjustRightInd w:val="0"/>
        <w:ind w:firstLine="227"/>
        <w:jc w:val="both"/>
        <w:rPr>
          <w:sz w:val="20"/>
          <w:szCs w:val="20"/>
        </w:rPr>
      </w:pPr>
    </w:p>
    <w:p w:rsidR="00234F5E" w:rsidRDefault="00234F5E" w:rsidP="00AD2232">
      <w:pPr>
        <w:autoSpaceDE w:val="0"/>
        <w:autoSpaceDN w:val="0"/>
        <w:adjustRightInd w:val="0"/>
        <w:ind w:firstLine="227"/>
        <w:jc w:val="both"/>
        <w:rPr>
          <w:sz w:val="20"/>
          <w:szCs w:val="20"/>
        </w:rPr>
      </w:pPr>
      <w:r w:rsidRPr="00234F5E">
        <w:rPr>
          <w:sz w:val="20"/>
          <w:szCs w:val="20"/>
        </w:rPr>
        <w:t xml:space="preserve">Для целей настоящего </w:t>
      </w:r>
      <w:r w:rsidR="0057234D">
        <w:rPr>
          <w:sz w:val="20"/>
          <w:szCs w:val="20"/>
        </w:rPr>
        <w:t>под</w:t>
      </w:r>
      <w:r w:rsidRPr="00234F5E">
        <w:rPr>
          <w:sz w:val="20"/>
          <w:szCs w:val="20"/>
        </w:rPr>
        <w:t xml:space="preserve">пункта российские и иностранные депозитарные расписки рассматриваются как ценные бумаги, права </w:t>
      </w:r>
      <w:proofErr w:type="gramStart"/>
      <w:r w:rsidRPr="00234F5E">
        <w:rPr>
          <w:sz w:val="20"/>
          <w:szCs w:val="20"/>
        </w:rPr>
        <w:t>собственности</w:t>
      </w:r>
      <w:proofErr w:type="gramEnd"/>
      <w:r w:rsidRPr="00234F5E">
        <w:rPr>
          <w:sz w:val="20"/>
          <w:szCs w:val="20"/>
        </w:rPr>
        <w:t xml:space="preserve"> на которые удостоверяют соответствующие депозитарные расписки.</w:t>
      </w:r>
    </w:p>
    <w:p w:rsidR="00A00341" w:rsidRDefault="00A00341" w:rsidP="00AD2232">
      <w:pPr>
        <w:autoSpaceDE w:val="0"/>
        <w:autoSpaceDN w:val="0"/>
        <w:adjustRightInd w:val="0"/>
        <w:ind w:firstLine="227"/>
        <w:jc w:val="both"/>
        <w:rPr>
          <w:sz w:val="20"/>
          <w:szCs w:val="20"/>
        </w:rPr>
      </w:pPr>
    </w:p>
    <w:p w:rsidR="00234F5E" w:rsidRPr="00234F5E" w:rsidRDefault="00234F5E" w:rsidP="00234F5E">
      <w:pPr>
        <w:autoSpaceDE w:val="0"/>
        <w:autoSpaceDN w:val="0"/>
        <w:adjustRightInd w:val="0"/>
        <w:ind w:firstLine="227"/>
        <w:jc w:val="both"/>
        <w:rPr>
          <w:sz w:val="20"/>
          <w:szCs w:val="20"/>
        </w:rPr>
      </w:pPr>
      <w:proofErr w:type="gramStart"/>
      <w:r w:rsidRPr="00234F5E">
        <w:rPr>
          <w:sz w:val="20"/>
          <w:szCs w:val="20"/>
        </w:rPr>
        <w:t>Для целей расчета ограничени</w:t>
      </w:r>
      <w:r w:rsidR="007E52E1">
        <w:rPr>
          <w:sz w:val="20"/>
          <w:szCs w:val="20"/>
        </w:rPr>
        <w:t>я</w:t>
      </w:r>
      <w:r w:rsidRPr="00234F5E">
        <w:rPr>
          <w:sz w:val="20"/>
          <w:szCs w:val="20"/>
        </w:rPr>
        <w:t>, указанн</w:t>
      </w:r>
      <w:r w:rsidR="007E52E1">
        <w:rPr>
          <w:sz w:val="20"/>
          <w:szCs w:val="20"/>
        </w:rPr>
        <w:t>ого</w:t>
      </w:r>
      <w:r w:rsidRPr="00234F5E">
        <w:rPr>
          <w:sz w:val="20"/>
          <w:szCs w:val="20"/>
        </w:rPr>
        <w:t xml:space="preserve"> в абзац</w:t>
      </w:r>
      <w:r w:rsidR="007E52E1">
        <w:rPr>
          <w:sz w:val="20"/>
          <w:szCs w:val="20"/>
        </w:rPr>
        <w:t>е</w:t>
      </w:r>
      <w:r w:rsidRPr="00234F5E">
        <w:rPr>
          <w:sz w:val="20"/>
          <w:szCs w:val="20"/>
        </w:rPr>
        <w:t xml:space="preserve"> первом настоящего </w:t>
      </w:r>
      <w:r w:rsidR="0057234D">
        <w:rPr>
          <w:sz w:val="20"/>
          <w:szCs w:val="20"/>
        </w:rPr>
        <w:t>под</w:t>
      </w:r>
      <w:r w:rsidRPr="00234F5E">
        <w:rPr>
          <w:sz w:val="20"/>
          <w:szCs w:val="20"/>
        </w:rPr>
        <w:t xml:space="preserve">пункта, при определении доли оценочной стоимости активов в стоимости активов </w:t>
      </w:r>
      <w:r w:rsidR="007E52E1">
        <w:rPr>
          <w:sz w:val="20"/>
          <w:szCs w:val="20"/>
        </w:rPr>
        <w:t>Ф</w:t>
      </w:r>
      <w:r w:rsidRPr="00234F5E">
        <w:rPr>
          <w:sz w:val="20"/>
          <w:szCs w:val="20"/>
        </w:rPr>
        <w:t>онда в сумме денежных средств в рублях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w:t>
      </w:r>
      <w:proofErr w:type="gramEnd"/>
      <w:r w:rsidRPr="00234F5E">
        <w:rPr>
          <w:sz w:val="20"/>
          <w:szCs w:val="20"/>
        </w:rPr>
        <w:t xml:space="preserve"> обязательств в течение одного рабочего дня </w:t>
      </w:r>
      <w:proofErr w:type="gramStart"/>
      <w:r w:rsidRPr="00234F5E">
        <w:rPr>
          <w:sz w:val="20"/>
          <w:szCs w:val="20"/>
        </w:rPr>
        <w:t>с даты предъявления</w:t>
      </w:r>
      <w:proofErr w:type="gramEnd"/>
      <w:r w:rsidRPr="00234F5E">
        <w:rPr>
          <w:sz w:val="20"/>
          <w:szCs w:val="20"/>
        </w:rPr>
        <w:t xml:space="preserve"> указанных требований к исполнению), составляющих </w:t>
      </w:r>
      <w:r w:rsidR="007E52E1">
        <w:rPr>
          <w:sz w:val="20"/>
          <w:szCs w:val="20"/>
        </w:rPr>
        <w:t>Ф</w:t>
      </w:r>
      <w:r w:rsidRPr="00234F5E">
        <w:rPr>
          <w:sz w:val="20"/>
          <w:szCs w:val="20"/>
        </w:rPr>
        <w:t xml:space="preserve">онд, не учитывается сумма (или ее часть) денежных средств, подлежащих выплате в связи с погашением и обменом инвестиционных паев </w:t>
      </w:r>
      <w:r w:rsidR="007E52E1">
        <w:rPr>
          <w:sz w:val="20"/>
          <w:szCs w:val="20"/>
        </w:rPr>
        <w:t>Ф</w:t>
      </w:r>
      <w:r w:rsidRPr="00234F5E">
        <w:rPr>
          <w:sz w:val="20"/>
          <w:szCs w:val="20"/>
        </w:rPr>
        <w:t>онда на момент расчета ограничения.</w:t>
      </w:r>
    </w:p>
    <w:p w:rsidR="00234F5E" w:rsidRDefault="00234F5E" w:rsidP="00234F5E">
      <w:pPr>
        <w:autoSpaceDE w:val="0"/>
        <w:autoSpaceDN w:val="0"/>
        <w:adjustRightInd w:val="0"/>
        <w:ind w:firstLine="227"/>
        <w:jc w:val="both"/>
        <w:rPr>
          <w:sz w:val="20"/>
          <w:szCs w:val="20"/>
        </w:rPr>
      </w:pPr>
    </w:p>
    <w:p w:rsidR="00234F5E" w:rsidRPr="00234F5E" w:rsidRDefault="00234F5E" w:rsidP="00234F5E">
      <w:pPr>
        <w:autoSpaceDE w:val="0"/>
        <w:autoSpaceDN w:val="0"/>
        <w:adjustRightInd w:val="0"/>
        <w:ind w:firstLine="227"/>
        <w:jc w:val="both"/>
        <w:rPr>
          <w:sz w:val="20"/>
          <w:szCs w:val="20"/>
        </w:rPr>
      </w:pPr>
      <w:proofErr w:type="gramStart"/>
      <w:r w:rsidRPr="00234F5E">
        <w:rPr>
          <w:sz w:val="20"/>
          <w:szCs w:val="20"/>
        </w:rPr>
        <w:t>При этом общая сумма денежных средств и стоимость прав требований, которые не учитываются при расчете ограничени</w:t>
      </w:r>
      <w:r w:rsidR="007E52E1">
        <w:rPr>
          <w:sz w:val="20"/>
          <w:szCs w:val="20"/>
        </w:rPr>
        <w:t>я</w:t>
      </w:r>
      <w:r w:rsidRPr="00234F5E">
        <w:rPr>
          <w:sz w:val="20"/>
          <w:szCs w:val="20"/>
        </w:rPr>
        <w:t>, указанн</w:t>
      </w:r>
      <w:r w:rsidR="007E52E1">
        <w:rPr>
          <w:sz w:val="20"/>
          <w:szCs w:val="20"/>
        </w:rPr>
        <w:t>ого</w:t>
      </w:r>
      <w:r w:rsidRPr="00234F5E">
        <w:rPr>
          <w:sz w:val="20"/>
          <w:szCs w:val="20"/>
        </w:rPr>
        <w:t xml:space="preserve"> в абзац</w:t>
      </w:r>
      <w:r>
        <w:rPr>
          <w:sz w:val="20"/>
          <w:szCs w:val="20"/>
        </w:rPr>
        <w:t>е</w:t>
      </w:r>
      <w:r w:rsidRPr="00234F5E">
        <w:rPr>
          <w:sz w:val="20"/>
          <w:szCs w:val="20"/>
        </w:rPr>
        <w:t xml:space="preserve"> первом настоящего </w:t>
      </w:r>
      <w:r w:rsidR="0057234D">
        <w:rPr>
          <w:sz w:val="20"/>
          <w:szCs w:val="20"/>
        </w:rPr>
        <w:t>под</w:t>
      </w:r>
      <w:r w:rsidRPr="00234F5E">
        <w:rPr>
          <w:sz w:val="20"/>
          <w:szCs w:val="20"/>
        </w:rPr>
        <w:t xml:space="preserve">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w:t>
      </w:r>
      <w:r w:rsidR="007E52E1">
        <w:rPr>
          <w:sz w:val="20"/>
          <w:szCs w:val="20"/>
        </w:rPr>
        <w:t>Ф</w:t>
      </w:r>
      <w:r w:rsidRPr="00234F5E">
        <w:rPr>
          <w:sz w:val="20"/>
          <w:szCs w:val="20"/>
        </w:rPr>
        <w:t>онд, в совокупности не должны превышать общую сумму денежных средств</w:t>
      </w:r>
      <w:proofErr w:type="gramEnd"/>
      <w:r w:rsidRPr="00234F5E">
        <w:rPr>
          <w:sz w:val="20"/>
          <w:szCs w:val="20"/>
        </w:rPr>
        <w:t xml:space="preserve">, подлежащих выплате в связи с погашением и обменом инвестиционных паев </w:t>
      </w:r>
      <w:r w:rsidR="007E52E1">
        <w:rPr>
          <w:sz w:val="20"/>
          <w:szCs w:val="20"/>
        </w:rPr>
        <w:t>Ф</w:t>
      </w:r>
      <w:r w:rsidRPr="00234F5E">
        <w:rPr>
          <w:sz w:val="20"/>
          <w:szCs w:val="20"/>
        </w:rPr>
        <w:t>онда на момент расчета ограничения.</w:t>
      </w:r>
    </w:p>
    <w:p w:rsidR="00234F5E" w:rsidRDefault="00234F5E" w:rsidP="00234F5E">
      <w:pPr>
        <w:autoSpaceDE w:val="0"/>
        <w:autoSpaceDN w:val="0"/>
        <w:adjustRightInd w:val="0"/>
        <w:ind w:firstLine="227"/>
        <w:jc w:val="both"/>
        <w:rPr>
          <w:sz w:val="20"/>
          <w:szCs w:val="20"/>
        </w:rPr>
      </w:pPr>
    </w:p>
    <w:p w:rsidR="00234F5E" w:rsidRDefault="00234F5E" w:rsidP="00234F5E">
      <w:pPr>
        <w:autoSpaceDE w:val="0"/>
        <w:autoSpaceDN w:val="0"/>
        <w:adjustRightInd w:val="0"/>
        <w:ind w:firstLine="227"/>
        <w:jc w:val="both"/>
        <w:rPr>
          <w:sz w:val="20"/>
          <w:szCs w:val="20"/>
        </w:rPr>
      </w:pPr>
      <w:proofErr w:type="gramStart"/>
      <w:r w:rsidRPr="00234F5E">
        <w:rPr>
          <w:sz w:val="20"/>
          <w:szCs w:val="20"/>
        </w:rPr>
        <w:t>Для целей расчета ограничени</w:t>
      </w:r>
      <w:r w:rsidR="007E52E1">
        <w:rPr>
          <w:sz w:val="20"/>
          <w:szCs w:val="20"/>
        </w:rPr>
        <w:t>я</w:t>
      </w:r>
      <w:r w:rsidRPr="00234F5E">
        <w:rPr>
          <w:sz w:val="20"/>
          <w:szCs w:val="20"/>
        </w:rPr>
        <w:t>, указанн</w:t>
      </w:r>
      <w:r w:rsidR="007E52E1">
        <w:rPr>
          <w:sz w:val="20"/>
          <w:szCs w:val="20"/>
        </w:rPr>
        <w:t>ого</w:t>
      </w:r>
      <w:r w:rsidRPr="00234F5E">
        <w:rPr>
          <w:sz w:val="20"/>
          <w:szCs w:val="20"/>
        </w:rPr>
        <w:t xml:space="preserve"> в абзац</w:t>
      </w:r>
      <w:r>
        <w:rPr>
          <w:sz w:val="20"/>
          <w:szCs w:val="20"/>
        </w:rPr>
        <w:t>е</w:t>
      </w:r>
      <w:r w:rsidRPr="00234F5E">
        <w:rPr>
          <w:sz w:val="20"/>
          <w:szCs w:val="20"/>
        </w:rPr>
        <w:t xml:space="preserve"> первом настоящего</w:t>
      </w:r>
      <w:r w:rsidR="0057234D">
        <w:rPr>
          <w:sz w:val="20"/>
          <w:szCs w:val="20"/>
        </w:rPr>
        <w:t xml:space="preserve"> под</w:t>
      </w:r>
      <w:r w:rsidRPr="00234F5E">
        <w:rPr>
          <w:sz w:val="20"/>
          <w:szCs w:val="20"/>
        </w:rPr>
        <w:t xml:space="preserve">пункта, при определении доли оценочной стоимости активов в стоимости активов </w:t>
      </w:r>
      <w:r w:rsidR="007E52E1">
        <w:rPr>
          <w:sz w:val="20"/>
          <w:szCs w:val="20"/>
        </w:rPr>
        <w:t>Ф</w:t>
      </w:r>
      <w:r w:rsidRPr="00234F5E">
        <w:rPr>
          <w:sz w:val="20"/>
          <w:szCs w:val="20"/>
        </w:rPr>
        <w:t xml:space="preserve">онда в сумме денежных средств в </w:t>
      </w:r>
      <w:r w:rsidRPr="00E96B80">
        <w:rPr>
          <w:sz w:val="20"/>
          <w:szCs w:val="20"/>
        </w:rPr>
        <w:t xml:space="preserve">рублях </w:t>
      </w:r>
      <w:r w:rsidRPr="00234F5E">
        <w:rPr>
          <w:sz w:val="20"/>
          <w:szCs w:val="20"/>
        </w:rPr>
        <w:t xml:space="preserve">на счетах в одном юридическом лице, составляющих </w:t>
      </w:r>
      <w:r w:rsidR="007E52E1">
        <w:rPr>
          <w:sz w:val="20"/>
          <w:szCs w:val="20"/>
        </w:rPr>
        <w:t>Ф</w:t>
      </w:r>
      <w:r w:rsidRPr="00234F5E">
        <w:rPr>
          <w:sz w:val="20"/>
          <w:szCs w:val="20"/>
        </w:rPr>
        <w:t xml:space="preserve">онд, не учитывается сумма (или ее часть) денежных средств, находящихся на указанных счетах (одном из указанных счетов) и включенных в </w:t>
      </w:r>
      <w:r w:rsidR="007E52E1">
        <w:rPr>
          <w:sz w:val="20"/>
          <w:szCs w:val="20"/>
        </w:rPr>
        <w:t>Ф</w:t>
      </w:r>
      <w:r w:rsidRPr="00234F5E">
        <w:rPr>
          <w:sz w:val="20"/>
          <w:szCs w:val="20"/>
        </w:rPr>
        <w:t>онд при выдаче и (или) обмене инвестиционных</w:t>
      </w:r>
      <w:proofErr w:type="gramEnd"/>
      <w:r w:rsidRPr="00234F5E">
        <w:rPr>
          <w:sz w:val="20"/>
          <w:szCs w:val="20"/>
        </w:rPr>
        <w:t xml:space="preserve"> паев, в течение не более 2 рабочих дней </w:t>
      </w:r>
      <w:proofErr w:type="gramStart"/>
      <w:r w:rsidRPr="00234F5E">
        <w:rPr>
          <w:sz w:val="20"/>
          <w:szCs w:val="20"/>
        </w:rPr>
        <w:t>с даты</w:t>
      </w:r>
      <w:proofErr w:type="gramEnd"/>
      <w:r w:rsidRPr="00234F5E">
        <w:rPr>
          <w:sz w:val="20"/>
          <w:szCs w:val="20"/>
        </w:rPr>
        <w:t xml:space="preserve"> указанного включения.</w:t>
      </w:r>
    </w:p>
    <w:p w:rsidR="00234F5E" w:rsidRDefault="00234F5E" w:rsidP="00AD2232">
      <w:pPr>
        <w:autoSpaceDE w:val="0"/>
        <w:autoSpaceDN w:val="0"/>
        <w:adjustRightInd w:val="0"/>
        <w:ind w:firstLine="227"/>
        <w:jc w:val="both"/>
        <w:rPr>
          <w:sz w:val="20"/>
          <w:szCs w:val="20"/>
        </w:rPr>
      </w:pPr>
    </w:p>
    <w:p w:rsidR="00A00341" w:rsidRPr="003C5812" w:rsidRDefault="00A00341" w:rsidP="00A00341">
      <w:pPr>
        <w:autoSpaceDE w:val="0"/>
        <w:autoSpaceDN w:val="0"/>
        <w:adjustRightInd w:val="0"/>
        <w:ind w:firstLine="284"/>
        <w:jc w:val="both"/>
        <w:rPr>
          <w:color w:val="000000"/>
          <w:sz w:val="20"/>
          <w:szCs w:val="20"/>
        </w:rPr>
      </w:pPr>
      <w:r>
        <w:rPr>
          <w:color w:val="000000"/>
          <w:sz w:val="20"/>
          <w:szCs w:val="20"/>
        </w:rPr>
        <w:t xml:space="preserve">Размер принятых обязательств по поставке активов по сделкам, дата </w:t>
      </w:r>
      <w:r w:rsidRPr="003C5812">
        <w:rPr>
          <w:color w:val="000000"/>
          <w:sz w:val="20"/>
          <w:szCs w:val="20"/>
        </w:rPr>
        <w:t xml:space="preserve">исполнения которых не ранее </w:t>
      </w:r>
      <w:r w:rsidR="00A76E40" w:rsidRPr="003C5812">
        <w:rPr>
          <w:color w:val="000000"/>
          <w:sz w:val="20"/>
          <w:szCs w:val="20"/>
        </w:rPr>
        <w:t>4</w:t>
      </w:r>
      <w:r w:rsidRPr="003C5812">
        <w:rPr>
          <w:color w:val="000000"/>
          <w:sz w:val="20"/>
          <w:szCs w:val="20"/>
        </w:rPr>
        <w:t xml:space="preserve"> рабочих дней </w:t>
      </w:r>
      <w:proofErr w:type="gramStart"/>
      <w:r w:rsidRPr="003C5812">
        <w:rPr>
          <w:color w:val="000000"/>
          <w:sz w:val="20"/>
          <w:szCs w:val="20"/>
        </w:rPr>
        <w:t>с даты заключения</w:t>
      </w:r>
      <w:proofErr w:type="gramEnd"/>
      <w:r w:rsidRPr="003C5812">
        <w:rPr>
          <w:color w:val="000000"/>
          <w:sz w:val="20"/>
          <w:szCs w:val="20"/>
        </w:rPr>
        <w:t xml:space="preserve">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A00341" w:rsidRDefault="00A00341" w:rsidP="00A00341">
      <w:pPr>
        <w:autoSpaceDE w:val="0"/>
        <w:autoSpaceDN w:val="0"/>
        <w:adjustRightInd w:val="0"/>
        <w:ind w:firstLine="284"/>
        <w:jc w:val="both"/>
        <w:rPr>
          <w:color w:val="000000"/>
          <w:sz w:val="20"/>
          <w:szCs w:val="20"/>
        </w:rPr>
      </w:pPr>
      <w:proofErr w:type="gramStart"/>
      <w:r w:rsidRPr="003C5812">
        <w:rPr>
          <w:color w:val="000000"/>
          <w:sz w:val="20"/>
          <w:szCs w:val="20"/>
        </w:rPr>
        <w:t>На дату заключения договоров займа, кредитных договоров или сделок, дата исполнения которых не ранее</w:t>
      </w:r>
      <w:r w:rsidR="00A76E40" w:rsidRPr="003C5812">
        <w:rPr>
          <w:color w:val="000000"/>
          <w:sz w:val="20"/>
          <w:szCs w:val="20"/>
        </w:rPr>
        <w:t xml:space="preserve">          </w:t>
      </w:r>
      <w:r w:rsidRPr="003C5812">
        <w:rPr>
          <w:color w:val="000000"/>
          <w:sz w:val="20"/>
          <w:szCs w:val="20"/>
        </w:rPr>
        <w:t xml:space="preserve"> </w:t>
      </w:r>
      <w:r w:rsidR="00A76E40" w:rsidRPr="003C5812">
        <w:rPr>
          <w:color w:val="000000"/>
          <w:sz w:val="20"/>
          <w:szCs w:val="20"/>
        </w:rPr>
        <w:t>4</w:t>
      </w:r>
      <w:r w:rsidRPr="003C5812">
        <w:rPr>
          <w:color w:val="000000"/>
          <w:sz w:val="20"/>
          <w:szCs w:val="20"/>
        </w:rPr>
        <w:t xml:space="preserve"> рабочих дней с даты заключения сделки, совокупная стоимость активов, указанных в предыдущем абзаце настоящего </w:t>
      </w:r>
      <w:r w:rsidR="0057234D">
        <w:rPr>
          <w:color w:val="000000"/>
          <w:sz w:val="20"/>
          <w:szCs w:val="20"/>
        </w:rPr>
        <w:t>под</w:t>
      </w:r>
      <w:r w:rsidRPr="003C5812">
        <w:rPr>
          <w:color w:val="000000"/>
          <w:sz w:val="20"/>
          <w:szCs w:val="20"/>
        </w:rPr>
        <w:t>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w:t>
      </w:r>
      <w:r>
        <w:rPr>
          <w:color w:val="000000"/>
          <w:sz w:val="20"/>
          <w:szCs w:val="20"/>
        </w:rPr>
        <w:t xml:space="preserve"> ноября 2001 года № 156-ФЗ, не должна превышать</w:t>
      </w:r>
      <w:proofErr w:type="gramEnd"/>
      <w:r>
        <w:rPr>
          <w:color w:val="000000"/>
          <w:sz w:val="20"/>
          <w:szCs w:val="20"/>
        </w:rPr>
        <w:t xml:space="preserve"> 20 процентов стоимости чистых активов Фонда.</w:t>
      </w:r>
    </w:p>
    <w:p w:rsidR="00C85A03" w:rsidRPr="00B71115" w:rsidRDefault="00C85A03" w:rsidP="00C85A03">
      <w:pPr>
        <w:autoSpaceDE w:val="0"/>
        <w:autoSpaceDN w:val="0"/>
        <w:adjustRightInd w:val="0"/>
        <w:ind w:firstLine="284"/>
        <w:jc w:val="both"/>
        <w:rPr>
          <w:sz w:val="20"/>
          <w:szCs w:val="20"/>
        </w:rPr>
      </w:pPr>
    </w:p>
    <w:p w:rsidR="00C85A03" w:rsidRPr="00B71115" w:rsidRDefault="003F4D3C" w:rsidP="00C85A03">
      <w:pPr>
        <w:ind w:firstLine="225"/>
        <w:jc w:val="both"/>
        <w:rPr>
          <w:color w:val="000000"/>
          <w:sz w:val="20"/>
          <w:szCs w:val="20"/>
        </w:rPr>
      </w:pPr>
      <w:r>
        <w:rPr>
          <w:color w:val="000000"/>
          <w:sz w:val="20"/>
          <w:szCs w:val="20"/>
        </w:rPr>
        <w:t>24</w:t>
      </w:r>
      <w:r w:rsidR="00C85A03" w:rsidRPr="00B71115">
        <w:rPr>
          <w:color w:val="000000"/>
          <w:sz w:val="20"/>
          <w:szCs w:val="20"/>
        </w:rPr>
        <w:t>. Описание рисков, связанных с инвестированием:</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 Риски инвестирования в ценные бумаги  включают, но не ограничиваются следующими рисками: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proofErr w:type="spellStart"/>
      <w:r w:rsidRPr="00B71115">
        <w:rPr>
          <w:sz w:val="20"/>
          <w:szCs w:val="20"/>
        </w:rPr>
        <w:t>Страновой</w:t>
      </w:r>
      <w:proofErr w:type="spellEnd"/>
      <w:r w:rsidRPr="00B71115">
        <w:rPr>
          <w:sz w:val="20"/>
          <w:szCs w:val="20"/>
        </w:rPr>
        <w:t xml:space="preserve">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85A03" w:rsidRPr="00B71115" w:rsidRDefault="00C85A03" w:rsidP="00C85A03">
      <w:pPr>
        <w:shd w:val="clear" w:color="auto" w:fill="FFFFFF"/>
        <w:spacing w:before="120"/>
        <w:ind w:firstLine="225"/>
        <w:jc w:val="both"/>
        <w:rPr>
          <w:sz w:val="20"/>
          <w:szCs w:val="20"/>
        </w:rPr>
      </w:pPr>
      <w:r w:rsidRPr="00B71115">
        <w:rPr>
          <w:sz w:val="20"/>
          <w:szCs w:val="20"/>
        </w:rPr>
        <w:t xml:space="preserve">Инфраструктурный риск –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w:t>
      </w:r>
      <w:proofErr w:type="spellStart"/>
      <w:r w:rsidRPr="00B71115">
        <w:rPr>
          <w:sz w:val="20"/>
          <w:szCs w:val="20"/>
        </w:rPr>
        <w:t>т</w:t>
      </w:r>
      <w:proofErr w:type="gramStart"/>
      <w:r w:rsidRPr="00B71115">
        <w:rPr>
          <w:sz w:val="20"/>
          <w:szCs w:val="20"/>
        </w:rPr>
        <w:t>.д</w:t>
      </w:r>
      <w:proofErr w:type="spellEnd"/>
      <w:proofErr w:type="gramEnd"/>
      <w:r w:rsidRPr="00B71115">
        <w:rPr>
          <w:sz w:val="20"/>
          <w:szCs w:val="20"/>
        </w:rPr>
        <w:t>), с которыми  связана деятельность  по доверительно</w:t>
      </w:r>
      <w:r w:rsidR="00067046">
        <w:rPr>
          <w:sz w:val="20"/>
          <w:szCs w:val="20"/>
        </w:rPr>
        <w:t>му</w:t>
      </w:r>
      <w:r w:rsidRPr="00B71115">
        <w:rPr>
          <w:sz w:val="20"/>
          <w:szCs w:val="20"/>
        </w:rPr>
        <w:t xml:space="preserve"> управлению имуществом Фонда.</w:t>
      </w:r>
    </w:p>
    <w:p w:rsidR="00C85A03" w:rsidRPr="00B71115" w:rsidRDefault="00C85A03" w:rsidP="00C85A03">
      <w:pPr>
        <w:shd w:val="clear" w:color="auto" w:fill="FFFFFF"/>
        <w:spacing w:before="120"/>
        <w:ind w:firstLine="225"/>
        <w:jc w:val="both"/>
        <w:rPr>
          <w:sz w:val="20"/>
          <w:szCs w:val="20"/>
        </w:rPr>
      </w:pPr>
      <w:r w:rsidRPr="00B71115">
        <w:rPr>
          <w:sz w:val="20"/>
          <w:szCs w:val="20"/>
        </w:rPr>
        <w:t>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C85A03" w:rsidRPr="00B71115" w:rsidRDefault="00C85A03" w:rsidP="00C85A03">
      <w:pPr>
        <w:pStyle w:val="ConsNonformat"/>
        <w:widowControl/>
        <w:ind w:firstLine="225"/>
        <w:jc w:val="both"/>
        <w:rPr>
          <w:rFonts w:ascii="Times New Roman" w:hAnsi="Times New Roman" w:cs="Times New Roman"/>
        </w:rPr>
      </w:pPr>
    </w:p>
    <w:p w:rsidR="00C85A03" w:rsidRPr="00B71115" w:rsidRDefault="00C85A03" w:rsidP="00C85A03">
      <w:pPr>
        <w:pStyle w:val="ConsNonformat"/>
        <w:widowControl/>
        <w:ind w:firstLine="225"/>
        <w:jc w:val="both"/>
        <w:rPr>
          <w:rFonts w:ascii="Times New Roman" w:hAnsi="Times New Roman" w:cs="Times New Roman"/>
        </w:rPr>
      </w:pPr>
      <w:r w:rsidRPr="00B71115">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85A03" w:rsidRDefault="00C85A03" w:rsidP="00C85A03">
      <w:pPr>
        <w:pStyle w:val="Preformat"/>
        <w:rPr>
          <w:rFonts w:ascii="Times New Roman" w:hAnsi="Times New Roman" w:cs="Times New Roman"/>
          <w:color w:val="000000"/>
        </w:rPr>
      </w:pPr>
    </w:p>
    <w:p w:rsidR="00BA0399" w:rsidRPr="003C5812" w:rsidRDefault="00BA0399" w:rsidP="00BA0399">
      <w:pPr>
        <w:ind w:firstLine="249"/>
        <w:jc w:val="both"/>
        <w:rPr>
          <w:b/>
          <w:sz w:val="20"/>
          <w:szCs w:val="20"/>
        </w:rPr>
      </w:pPr>
      <w:r w:rsidRPr="003C5812">
        <w:rPr>
          <w:b/>
          <w:sz w:val="20"/>
          <w:szCs w:val="20"/>
        </w:rPr>
        <w:t>Информация о рисках, связанных с инвестированием в активы, предусмотренные инвестиционной декларацией паевого инвестиционного фонда</w:t>
      </w:r>
    </w:p>
    <w:p w:rsidR="00BA0399" w:rsidRPr="003C5812" w:rsidRDefault="00BA0399" w:rsidP="00BA0399">
      <w:pPr>
        <w:ind w:firstLine="249"/>
        <w:jc w:val="both"/>
        <w:rPr>
          <w:b/>
          <w:sz w:val="20"/>
          <w:szCs w:val="20"/>
        </w:rPr>
      </w:pPr>
    </w:p>
    <w:p w:rsidR="00BA0399" w:rsidRPr="003C5812" w:rsidRDefault="00BA0399" w:rsidP="00BA0399">
      <w:pPr>
        <w:pStyle w:val="aff"/>
        <w:numPr>
          <w:ilvl w:val="1"/>
          <w:numId w:val="34"/>
        </w:numPr>
        <w:jc w:val="both"/>
        <w:rPr>
          <w:sz w:val="20"/>
          <w:szCs w:val="20"/>
        </w:rPr>
      </w:pPr>
      <w:r w:rsidRPr="003C5812">
        <w:rPr>
          <w:sz w:val="20"/>
          <w:szCs w:val="20"/>
        </w:rPr>
        <w:t>Риски инвестирования в активы, указанные в инвестиционной декларации паевого инвестиционного фонда,  включают,  но не ограничиваются следующими рисками:</w:t>
      </w:r>
    </w:p>
    <w:p w:rsidR="00BA0399" w:rsidRPr="003C5812" w:rsidRDefault="00BA0399" w:rsidP="00BA0399">
      <w:pPr>
        <w:pStyle w:val="aff"/>
        <w:ind w:left="1571"/>
        <w:jc w:val="both"/>
        <w:rPr>
          <w:sz w:val="20"/>
          <w:szCs w:val="20"/>
          <w:lang w:val="en-US"/>
        </w:rPr>
      </w:pPr>
      <w:r w:rsidRPr="003C5812">
        <w:rPr>
          <w:sz w:val="20"/>
          <w:szCs w:val="20"/>
        </w:rPr>
        <w:t>- Нефинансовые риски;</w:t>
      </w:r>
    </w:p>
    <w:p w:rsidR="00BA0399" w:rsidRPr="003C5812" w:rsidRDefault="00BA0399" w:rsidP="00BA0399">
      <w:pPr>
        <w:pStyle w:val="aff"/>
        <w:ind w:left="1571"/>
        <w:jc w:val="both"/>
        <w:rPr>
          <w:sz w:val="20"/>
          <w:szCs w:val="20"/>
          <w:lang w:val="en-US"/>
        </w:rPr>
      </w:pPr>
      <w:r w:rsidRPr="003C5812">
        <w:rPr>
          <w:sz w:val="20"/>
          <w:szCs w:val="20"/>
        </w:rPr>
        <w:t>- Финансовые риски.</w:t>
      </w:r>
    </w:p>
    <w:p w:rsidR="00BA0399" w:rsidRPr="003C5812" w:rsidRDefault="00BA0399" w:rsidP="00BA0399">
      <w:pPr>
        <w:ind w:firstLine="375"/>
        <w:jc w:val="both"/>
        <w:rPr>
          <w:sz w:val="20"/>
          <w:szCs w:val="20"/>
        </w:rPr>
      </w:pPr>
      <w:r w:rsidRPr="003C5812">
        <w:rPr>
          <w:sz w:val="20"/>
          <w:szCs w:val="20"/>
        </w:rPr>
        <w:t xml:space="preserve"> </w:t>
      </w:r>
    </w:p>
    <w:p w:rsidR="00BA0399" w:rsidRPr="003C5812" w:rsidRDefault="00BA0399" w:rsidP="00BA0399">
      <w:pPr>
        <w:pStyle w:val="aff"/>
        <w:numPr>
          <w:ilvl w:val="0"/>
          <w:numId w:val="33"/>
        </w:numPr>
        <w:jc w:val="both"/>
        <w:rPr>
          <w:sz w:val="20"/>
          <w:szCs w:val="20"/>
          <w:lang w:val="en-US"/>
        </w:rPr>
      </w:pPr>
      <w:r w:rsidRPr="003C5812">
        <w:rPr>
          <w:sz w:val="20"/>
          <w:szCs w:val="20"/>
        </w:rPr>
        <w:tab/>
        <w:t>Нефинансовые риски.</w:t>
      </w:r>
    </w:p>
    <w:p w:rsidR="00BA0399" w:rsidRPr="003C5812" w:rsidRDefault="00BA0399" w:rsidP="00BA0399">
      <w:pPr>
        <w:tabs>
          <w:tab w:val="left" w:pos="2684"/>
        </w:tabs>
        <w:ind w:firstLine="851"/>
        <w:jc w:val="both"/>
        <w:rPr>
          <w:sz w:val="20"/>
          <w:szCs w:val="20"/>
        </w:rPr>
      </w:pPr>
    </w:p>
    <w:p w:rsidR="00BA0399" w:rsidRPr="003C5812" w:rsidRDefault="00BA0399" w:rsidP="00BA0399">
      <w:pPr>
        <w:ind w:firstLine="851"/>
        <w:jc w:val="both"/>
        <w:rPr>
          <w:sz w:val="20"/>
          <w:szCs w:val="20"/>
        </w:rPr>
      </w:pPr>
      <w:r w:rsidRPr="003C5812">
        <w:rPr>
          <w:sz w:val="20"/>
          <w:szCs w:val="20"/>
        </w:rPr>
        <w:t>К нефинансовым рискам, в том числе, могут быть отнесены следующие риски:</w:t>
      </w:r>
    </w:p>
    <w:p w:rsidR="00BA0399" w:rsidRPr="003C5812" w:rsidRDefault="00BA0399" w:rsidP="00BA0399">
      <w:pPr>
        <w:pStyle w:val="aff2"/>
        <w:rPr>
          <w:rFonts w:ascii="Times New Roman" w:hAnsi="Times New Roman"/>
          <w:sz w:val="20"/>
          <w:szCs w:val="20"/>
        </w:rPr>
      </w:pPr>
      <w:r w:rsidRPr="003C5812">
        <w:rPr>
          <w:rFonts w:ascii="Times New Roman" w:hAnsi="Times New Roman"/>
          <w:b/>
          <w:sz w:val="20"/>
          <w:szCs w:val="20"/>
        </w:rPr>
        <w:t>Стратегический риск</w:t>
      </w:r>
      <w:r w:rsidRPr="003C5812">
        <w:rPr>
          <w:rFonts w:ascii="Times New Roman" w:hAnsi="Times New Roman"/>
          <w:sz w:val="20"/>
          <w:szCs w:val="20"/>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rsidRPr="003C5812">
        <w:rPr>
          <w:rFonts w:ascii="Times New Roman" w:hAnsi="Times New Roman"/>
          <w:sz w:val="20"/>
          <w:szCs w:val="20"/>
        </w:rPr>
        <w:t>подлежит диверсификации и не понижаем</w:t>
      </w:r>
      <w:proofErr w:type="gramEnd"/>
      <w:r w:rsidRPr="003C5812">
        <w:rPr>
          <w:rFonts w:ascii="Times New Roman" w:hAnsi="Times New Roman"/>
          <w:sz w:val="20"/>
          <w:szCs w:val="20"/>
        </w:rPr>
        <w:t>.</w:t>
      </w:r>
    </w:p>
    <w:p w:rsidR="00BA0399" w:rsidRPr="003C5812" w:rsidRDefault="00BA0399" w:rsidP="00BA0399">
      <w:pPr>
        <w:pStyle w:val="ac"/>
        <w:spacing w:after="0"/>
        <w:jc w:val="both"/>
        <w:rPr>
          <w:sz w:val="20"/>
          <w:szCs w:val="20"/>
        </w:rPr>
      </w:pPr>
      <w:r w:rsidRPr="003C5812">
        <w:rPr>
          <w:b/>
          <w:sz w:val="20"/>
          <w:szCs w:val="20"/>
        </w:rPr>
        <w:t>Системный риск</w:t>
      </w:r>
      <w:r w:rsidRPr="003C5812">
        <w:rPr>
          <w:sz w:val="20"/>
          <w:szCs w:val="20"/>
        </w:rPr>
        <w:t xml:space="preserve"> связан с нарушением финансовой стабильности и возникшей  неспособности большого числа финансовых институтов </w:t>
      </w:r>
      <w:proofErr w:type="gramStart"/>
      <w:r w:rsidRPr="003C5812">
        <w:rPr>
          <w:sz w:val="20"/>
          <w:szCs w:val="20"/>
        </w:rPr>
        <w:t>выполнять</w:t>
      </w:r>
      <w:proofErr w:type="gramEnd"/>
      <w:r w:rsidRPr="003C5812">
        <w:rPr>
          <w:sz w:val="20"/>
          <w:szCs w:val="20"/>
        </w:rP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BA0399" w:rsidRPr="003C5812" w:rsidRDefault="00BA0399" w:rsidP="00BA0399">
      <w:pPr>
        <w:pStyle w:val="aff2"/>
        <w:rPr>
          <w:rFonts w:ascii="Times New Roman" w:hAnsi="Times New Roman"/>
          <w:sz w:val="20"/>
          <w:szCs w:val="20"/>
        </w:rPr>
      </w:pPr>
      <w:r w:rsidRPr="003C5812">
        <w:rPr>
          <w:rFonts w:ascii="Times New Roman" w:hAnsi="Times New Roman"/>
          <w:b/>
          <w:sz w:val="20"/>
          <w:szCs w:val="20"/>
        </w:rPr>
        <w:t>Операционный риск</w:t>
      </w:r>
      <w:r w:rsidRPr="003C5812">
        <w:rPr>
          <w:rFonts w:ascii="Times New Roman" w:hAnsi="Times New Roman"/>
          <w:sz w:val="20"/>
          <w:szCs w:val="20"/>
        </w:rPr>
        <w:t xml:space="preserve">,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3C5812">
        <w:rPr>
          <w:rFonts w:ascii="Times New Roman" w:hAnsi="Times New Roman"/>
          <w:sz w:val="20"/>
          <w:szCs w:val="20"/>
        </w:rPr>
        <w:t>относится</w:t>
      </w:r>
      <w:proofErr w:type="gramEnd"/>
      <w:r w:rsidRPr="003C5812">
        <w:rPr>
          <w:rFonts w:ascii="Times New Roman" w:hAnsi="Times New Roman"/>
          <w:sz w:val="20"/>
          <w:szCs w:val="20"/>
        </w:rPr>
        <w:t xml:space="preserve"> к подбору сотрудников,  оптимизации бизнес-процессов и выбору контрагентов.</w:t>
      </w:r>
    </w:p>
    <w:p w:rsidR="00BA0399" w:rsidRPr="003C5812" w:rsidRDefault="00BA0399" w:rsidP="00BA0399">
      <w:pPr>
        <w:jc w:val="both"/>
        <w:rPr>
          <w:sz w:val="20"/>
          <w:szCs w:val="20"/>
        </w:rPr>
      </w:pPr>
      <w:r w:rsidRPr="003C5812">
        <w:rPr>
          <w:b/>
          <w:sz w:val="20"/>
          <w:szCs w:val="20"/>
        </w:rPr>
        <w:t>Правовой риск</w:t>
      </w:r>
      <w:r w:rsidRPr="003C5812">
        <w:rPr>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BA0399" w:rsidRPr="003C5812" w:rsidRDefault="00BA0399" w:rsidP="00BA0399">
      <w:pPr>
        <w:pStyle w:val="aff2"/>
        <w:rPr>
          <w:rFonts w:ascii="Times New Roman" w:hAnsi="Times New Roman"/>
          <w:sz w:val="20"/>
          <w:szCs w:val="20"/>
        </w:rPr>
      </w:pPr>
      <w:r w:rsidRPr="003C5812">
        <w:rPr>
          <w:rFonts w:ascii="Times New Roman" w:hAnsi="Times New Roman"/>
          <w:sz w:val="20"/>
          <w:szCs w:val="20"/>
        </w:rPr>
        <w:t xml:space="preserve">Необходимо также принимать во внимание риски, связанные со сложностью налогового законодательства и </w:t>
      </w:r>
      <w:r w:rsidRPr="003C5812">
        <w:rPr>
          <w:rFonts w:ascii="Times New Roman" w:hAnsi="Times New Roman"/>
          <w:sz w:val="20"/>
          <w:szCs w:val="20"/>
        </w:rPr>
        <w:lastRenderedPageBreak/>
        <w:t>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BA0399" w:rsidRPr="003C5812" w:rsidRDefault="00BA0399" w:rsidP="00BA0399">
      <w:pPr>
        <w:jc w:val="both"/>
        <w:rPr>
          <w:sz w:val="20"/>
          <w:szCs w:val="20"/>
        </w:rPr>
      </w:pPr>
      <w:r w:rsidRPr="003C5812">
        <w:rPr>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BA0399" w:rsidRPr="003C5812" w:rsidRDefault="00BA0399" w:rsidP="00BA0399">
      <w:pPr>
        <w:jc w:val="both"/>
        <w:rPr>
          <w:sz w:val="20"/>
          <w:szCs w:val="20"/>
        </w:rPr>
      </w:pPr>
      <w:r w:rsidRPr="003C5812">
        <w:rPr>
          <w:sz w:val="20"/>
          <w:szCs w:val="20"/>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BA0399" w:rsidRPr="003C5812" w:rsidRDefault="00BA0399" w:rsidP="00BA0399">
      <w:pPr>
        <w:jc w:val="both"/>
        <w:rPr>
          <w:sz w:val="20"/>
          <w:szCs w:val="20"/>
        </w:rPr>
      </w:pPr>
      <w:r w:rsidRPr="003C5812">
        <w:rPr>
          <w:b/>
          <w:sz w:val="20"/>
          <w:szCs w:val="20"/>
        </w:rPr>
        <w:t>Регуляторный риск</w:t>
      </w:r>
      <w:r w:rsidRPr="003C5812">
        <w:rPr>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BA0399" w:rsidRPr="003C5812" w:rsidRDefault="00BA0399" w:rsidP="00BA0399">
      <w:pPr>
        <w:ind w:firstLine="851"/>
        <w:jc w:val="both"/>
        <w:rPr>
          <w:sz w:val="20"/>
          <w:szCs w:val="20"/>
        </w:rPr>
      </w:pPr>
    </w:p>
    <w:p w:rsidR="00BA0399" w:rsidRPr="003C5812" w:rsidRDefault="00BA0399" w:rsidP="00BA0399">
      <w:pPr>
        <w:pStyle w:val="aff"/>
        <w:numPr>
          <w:ilvl w:val="0"/>
          <w:numId w:val="33"/>
        </w:numPr>
        <w:jc w:val="both"/>
        <w:rPr>
          <w:sz w:val="20"/>
          <w:szCs w:val="20"/>
        </w:rPr>
      </w:pPr>
      <w:r w:rsidRPr="003C5812">
        <w:rPr>
          <w:sz w:val="20"/>
          <w:szCs w:val="20"/>
        </w:rPr>
        <w:t xml:space="preserve"> Финансовые риски.</w:t>
      </w:r>
    </w:p>
    <w:p w:rsidR="00BA0399" w:rsidRPr="003C5812" w:rsidRDefault="00BA0399" w:rsidP="00BA0399">
      <w:pPr>
        <w:ind w:firstLine="851"/>
        <w:jc w:val="both"/>
        <w:rPr>
          <w:b/>
          <w:sz w:val="20"/>
          <w:szCs w:val="20"/>
        </w:rPr>
      </w:pPr>
    </w:p>
    <w:p w:rsidR="00BA0399" w:rsidRPr="003C5812" w:rsidRDefault="00BA0399" w:rsidP="00BA0399">
      <w:pPr>
        <w:ind w:firstLine="851"/>
        <w:jc w:val="both"/>
        <w:rPr>
          <w:sz w:val="20"/>
          <w:szCs w:val="20"/>
        </w:rPr>
      </w:pPr>
      <w:r w:rsidRPr="003C5812">
        <w:rPr>
          <w:sz w:val="20"/>
          <w:szCs w:val="20"/>
        </w:rPr>
        <w:t>К финансовым рискам, в том числе, могут быть отнесены следующие риски:</w:t>
      </w:r>
    </w:p>
    <w:p w:rsidR="00BA0399" w:rsidRPr="003C5812" w:rsidRDefault="00BA0399" w:rsidP="00BA0399">
      <w:pPr>
        <w:jc w:val="both"/>
        <w:rPr>
          <w:sz w:val="20"/>
          <w:szCs w:val="20"/>
        </w:rPr>
      </w:pPr>
      <w:r w:rsidRPr="003C5812">
        <w:rPr>
          <w:b/>
          <w:sz w:val="20"/>
          <w:szCs w:val="20"/>
        </w:rPr>
        <w:t>Рыночный/ценовой риск</w:t>
      </w:r>
      <w:r w:rsidRPr="003C5812">
        <w:rPr>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BA0399" w:rsidRPr="003C5812" w:rsidRDefault="00BA0399" w:rsidP="00BA0399">
      <w:pPr>
        <w:jc w:val="both"/>
        <w:rPr>
          <w:sz w:val="20"/>
          <w:szCs w:val="20"/>
        </w:rPr>
      </w:pPr>
      <w:r w:rsidRPr="003C5812">
        <w:rPr>
          <w:b/>
          <w:sz w:val="20"/>
          <w:szCs w:val="20"/>
        </w:rPr>
        <w:t xml:space="preserve">Валютный риск </w:t>
      </w:r>
      <w:r w:rsidRPr="003C5812">
        <w:rPr>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BA0399" w:rsidRPr="003C5812" w:rsidRDefault="00BA0399" w:rsidP="00BA0399">
      <w:pPr>
        <w:jc w:val="both"/>
        <w:rPr>
          <w:sz w:val="20"/>
          <w:szCs w:val="20"/>
        </w:rPr>
      </w:pPr>
      <w:r w:rsidRPr="003C5812">
        <w:rPr>
          <w:b/>
          <w:sz w:val="20"/>
          <w:szCs w:val="20"/>
        </w:rPr>
        <w:t>Процентный риск</w:t>
      </w:r>
      <w:r w:rsidRPr="003C5812">
        <w:rPr>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BA0399" w:rsidRPr="003C5812" w:rsidRDefault="00BA0399" w:rsidP="00BA0399">
      <w:pPr>
        <w:jc w:val="both"/>
        <w:rPr>
          <w:sz w:val="20"/>
          <w:szCs w:val="20"/>
        </w:rPr>
      </w:pPr>
      <w:r w:rsidRPr="003C5812">
        <w:rPr>
          <w:b/>
          <w:sz w:val="20"/>
          <w:szCs w:val="20"/>
        </w:rPr>
        <w:t>Риск ликвидности</w:t>
      </w:r>
      <w:r w:rsidRPr="003C5812">
        <w:rPr>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BA0399" w:rsidRPr="003C5812" w:rsidRDefault="00BA0399" w:rsidP="00BA0399">
      <w:pPr>
        <w:pStyle w:val="aff2"/>
        <w:rPr>
          <w:rFonts w:ascii="Times New Roman" w:hAnsi="Times New Roman"/>
          <w:sz w:val="20"/>
          <w:szCs w:val="20"/>
        </w:rPr>
      </w:pPr>
    </w:p>
    <w:p w:rsidR="00BA0399" w:rsidRPr="003C5812" w:rsidRDefault="00BA0399" w:rsidP="00BA0399">
      <w:pPr>
        <w:pStyle w:val="aff"/>
        <w:numPr>
          <w:ilvl w:val="0"/>
          <w:numId w:val="34"/>
        </w:numPr>
        <w:jc w:val="both"/>
        <w:rPr>
          <w:sz w:val="20"/>
          <w:szCs w:val="20"/>
        </w:rPr>
      </w:pPr>
      <w:r w:rsidRPr="003C5812">
        <w:rPr>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BA0399" w:rsidRPr="003C5812" w:rsidRDefault="00BA0399" w:rsidP="00BA0399">
      <w:pPr>
        <w:pStyle w:val="aff"/>
        <w:numPr>
          <w:ilvl w:val="0"/>
          <w:numId w:val="34"/>
        </w:numPr>
        <w:jc w:val="both"/>
        <w:rPr>
          <w:sz w:val="20"/>
          <w:szCs w:val="20"/>
        </w:rPr>
      </w:pPr>
      <w:r w:rsidRPr="003C5812">
        <w:rPr>
          <w:sz w:val="20"/>
          <w:szCs w:val="20"/>
        </w:rPr>
        <w:t xml:space="preserve">Помимо финансовых и нефинансовых рисков инвестирование в </w:t>
      </w:r>
      <w:proofErr w:type="gramStart"/>
      <w:r w:rsidRPr="003C5812">
        <w:rPr>
          <w:sz w:val="20"/>
          <w:szCs w:val="20"/>
        </w:rPr>
        <w:t>активы, предусмотренные инвестиционной декларацией паевого инвестиционного фонда может</w:t>
      </w:r>
      <w:proofErr w:type="gramEnd"/>
      <w:r w:rsidRPr="003C5812">
        <w:rPr>
          <w:sz w:val="20"/>
          <w:szCs w:val="20"/>
        </w:rPr>
        <w:t xml:space="preserve"> включать следующие риски:</w:t>
      </w:r>
    </w:p>
    <w:p w:rsidR="00BA0399" w:rsidRPr="003C5812" w:rsidRDefault="00BA0399" w:rsidP="00BA0399">
      <w:pPr>
        <w:pStyle w:val="aff"/>
        <w:numPr>
          <w:ilvl w:val="0"/>
          <w:numId w:val="35"/>
        </w:numPr>
        <w:jc w:val="both"/>
        <w:rPr>
          <w:sz w:val="20"/>
          <w:szCs w:val="20"/>
        </w:rPr>
      </w:pPr>
      <w:r w:rsidRPr="003C5812">
        <w:rPr>
          <w:b/>
          <w:sz w:val="20"/>
          <w:szCs w:val="20"/>
        </w:rPr>
        <w:t>Кредитный риск</w:t>
      </w:r>
      <w:r w:rsidRPr="003C5812">
        <w:rPr>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BA0399" w:rsidRPr="003C5812" w:rsidRDefault="00BA0399" w:rsidP="00BA0399">
      <w:pPr>
        <w:pStyle w:val="aff"/>
        <w:ind w:left="1080"/>
        <w:jc w:val="both"/>
        <w:rPr>
          <w:sz w:val="20"/>
          <w:szCs w:val="20"/>
        </w:rPr>
      </w:pPr>
    </w:p>
    <w:p w:rsidR="00BA0399" w:rsidRPr="003C5812" w:rsidRDefault="00BA0399" w:rsidP="00BA0399">
      <w:pPr>
        <w:ind w:left="1276"/>
        <w:jc w:val="both"/>
        <w:rPr>
          <w:sz w:val="20"/>
          <w:szCs w:val="20"/>
        </w:rPr>
      </w:pPr>
      <w:r w:rsidRPr="003C5812">
        <w:rPr>
          <w:sz w:val="20"/>
          <w:szCs w:val="20"/>
        </w:rPr>
        <w:t>К числу кредитных рисков,  в том числе, относятся:</w:t>
      </w:r>
    </w:p>
    <w:p w:rsidR="00BA0399" w:rsidRPr="003C5812" w:rsidRDefault="00BA0399" w:rsidP="00BA0399">
      <w:pPr>
        <w:pStyle w:val="ac"/>
        <w:tabs>
          <w:tab w:val="num" w:pos="284"/>
        </w:tabs>
        <w:spacing w:after="0"/>
        <w:ind w:left="1276"/>
        <w:jc w:val="both"/>
        <w:rPr>
          <w:sz w:val="20"/>
          <w:szCs w:val="20"/>
        </w:rPr>
      </w:pPr>
      <w:proofErr w:type="gramStart"/>
      <w:r w:rsidRPr="003C5812">
        <w:rPr>
          <w:b/>
          <w:sz w:val="20"/>
          <w:szCs w:val="20"/>
        </w:rPr>
        <w:t>Риск дефолта</w:t>
      </w:r>
      <w:r w:rsidRPr="003C5812">
        <w:rPr>
          <w:sz w:val="20"/>
          <w:szCs w:val="20"/>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roofErr w:type="gramEnd"/>
    </w:p>
    <w:p w:rsidR="00BA0399" w:rsidRPr="003C5812" w:rsidRDefault="00BA0399" w:rsidP="00BA0399">
      <w:pPr>
        <w:pStyle w:val="aff2"/>
        <w:ind w:left="1276"/>
        <w:rPr>
          <w:rFonts w:ascii="Times New Roman" w:hAnsi="Times New Roman"/>
          <w:sz w:val="20"/>
          <w:szCs w:val="20"/>
        </w:rPr>
      </w:pPr>
      <w:r w:rsidRPr="003C5812">
        <w:rPr>
          <w:rFonts w:ascii="Times New Roman" w:hAnsi="Times New Roman"/>
          <w:sz w:val="20"/>
          <w:szCs w:val="20"/>
        </w:rPr>
        <w:t>Инвестор несет риск дефолта в отношении активов, входящих в состав фонда.</w:t>
      </w:r>
    </w:p>
    <w:p w:rsidR="00BA0399" w:rsidRPr="003C5812" w:rsidRDefault="00BA0399" w:rsidP="00BA0399">
      <w:pPr>
        <w:pStyle w:val="aff2"/>
        <w:ind w:left="1276"/>
        <w:rPr>
          <w:rFonts w:ascii="Times New Roman" w:hAnsi="Times New Roman"/>
          <w:sz w:val="20"/>
          <w:szCs w:val="20"/>
        </w:rPr>
      </w:pPr>
      <w:r w:rsidRPr="003C5812">
        <w:rPr>
          <w:rFonts w:ascii="Times New Roman" w:hAnsi="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BA0399" w:rsidRPr="003C5812" w:rsidRDefault="00BA0399" w:rsidP="00BA0399">
      <w:pPr>
        <w:ind w:left="1276"/>
        <w:jc w:val="both"/>
        <w:rPr>
          <w:sz w:val="20"/>
          <w:szCs w:val="20"/>
        </w:rPr>
      </w:pPr>
      <w:r w:rsidRPr="003C5812">
        <w:rPr>
          <w:b/>
          <w:sz w:val="20"/>
          <w:szCs w:val="20"/>
        </w:rPr>
        <w:t>Риск контрагента</w:t>
      </w:r>
      <w:r w:rsidRPr="003C5812">
        <w:rPr>
          <w:sz w:val="20"/>
          <w:szCs w:val="20"/>
        </w:rPr>
        <w:t xml:space="preserve"> — третьего лица проявляется в риске неисполнения обязательств перед  управляющей компанией  со стороны контрагентов. </w:t>
      </w:r>
      <w:proofErr w:type="gramStart"/>
      <w:r w:rsidRPr="003C5812">
        <w:rPr>
          <w:sz w:val="20"/>
          <w:szCs w:val="20"/>
        </w:rPr>
        <w:t xml:space="preserve">Управляющая компания  не может гарантировать  благие намерения и способность в будущем выполнять принятые на себя обязательства со стороны </w:t>
      </w:r>
      <w:r w:rsidRPr="003C5812">
        <w:rPr>
          <w:sz w:val="20"/>
          <w:szCs w:val="20"/>
        </w:rPr>
        <w:lastRenderedPageBreak/>
        <w:t>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BA0399" w:rsidRPr="003C5812" w:rsidRDefault="00BA0399" w:rsidP="00BA0399">
      <w:pPr>
        <w:ind w:left="1276"/>
        <w:jc w:val="both"/>
        <w:rPr>
          <w:i/>
          <w:sz w:val="20"/>
          <w:szCs w:val="20"/>
        </w:rPr>
      </w:pPr>
    </w:p>
    <w:p w:rsidR="00BA0399" w:rsidRPr="003C5812" w:rsidRDefault="00BA0399" w:rsidP="00BA0399">
      <w:pPr>
        <w:pStyle w:val="aff"/>
        <w:ind w:left="851"/>
        <w:jc w:val="both"/>
        <w:rPr>
          <w:sz w:val="20"/>
          <w:szCs w:val="20"/>
        </w:rPr>
      </w:pPr>
      <w:r w:rsidRPr="003C5812">
        <w:rPr>
          <w:sz w:val="20"/>
          <w:szCs w:val="20"/>
        </w:rPr>
        <w:t xml:space="preserve">Инвестированию в </w:t>
      </w:r>
      <w:r w:rsidRPr="00164562">
        <w:rPr>
          <w:sz w:val="20"/>
          <w:szCs w:val="20"/>
        </w:rPr>
        <w:t>иностранные ценные бумаги</w:t>
      </w:r>
      <w:r w:rsidRPr="003C5812">
        <w:rPr>
          <w:sz w:val="20"/>
          <w:szCs w:val="20"/>
        </w:rPr>
        <w:t xml:space="preserve">,  базовые  активы, которых имеют иностранное происхождение, присущи описанные выше риски со следующими особенностями. </w:t>
      </w:r>
    </w:p>
    <w:p w:rsidR="00BA0399" w:rsidRPr="003C5812" w:rsidRDefault="00BA0399" w:rsidP="00BA0399">
      <w:pPr>
        <w:pStyle w:val="ac"/>
        <w:tabs>
          <w:tab w:val="num" w:pos="284"/>
        </w:tabs>
        <w:spacing w:after="0"/>
        <w:ind w:left="851"/>
        <w:jc w:val="both"/>
        <w:rPr>
          <w:sz w:val="20"/>
          <w:szCs w:val="20"/>
        </w:rPr>
      </w:pPr>
      <w:r w:rsidRPr="003C5812">
        <w:rPr>
          <w:sz w:val="20"/>
          <w:szCs w:val="20"/>
        </w:rPr>
        <w:t>Иностранные финансовые инструменты и активы могут быть приобретены за рубежом или на российском, в том числе организованном рынке.</w:t>
      </w:r>
    </w:p>
    <w:p w:rsidR="00BA0399" w:rsidRPr="003C5812" w:rsidRDefault="00BA0399" w:rsidP="00BA0399">
      <w:pPr>
        <w:ind w:left="851"/>
        <w:jc w:val="both"/>
        <w:rPr>
          <w:sz w:val="20"/>
          <w:szCs w:val="20"/>
        </w:rPr>
      </w:pPr>
      <w:r w:rsidRPr="003C5812">
        <w:rPr>
          <w:sz w:val="20"/>
          <w:szCs w:val="20"/>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BA0399" w:rsidRPr="003C5812" w:rsidRDefault="00BA0399" w:rsidP="00BA0399">
      <w:pPr>
        <w:pStyle w:val="Preformat"/>
        <w:ind w:left="708" w:firstLine="143"/>
        <w:rPr>
          <w:rFonts w:ascii="Times New Roman" w:hAnsi="Times New Roman" w:cs="Times New Roman"/>
          <w:color w:val="000000"/>
        </w:rPr>
      </w:pPr>
      <w:r w:rsidRPr="003C5812">
        <w:rPr>
          <w:rFonts w:ascii="Times New Roman" w:hAnsi="Times New Roman"/>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BA0399" w:rsidRPr="003C5812" w:rsidRDefault="00BA0399" w:rsidP="00C85A03">
      <w:pPr>
        <w:pStyle w:val="Preformat"/>
        <w:rPr>
          <w:rFonts w:ascii="Times New Roman" w:hAnsi="Times New Roman" w:cs="Times New Roman"/>
          <w:color w:val="000000"/>
        </w:rPr>
      </w:pPr>
    </w:p>
    <w:p w:rsidR="00C85A03" w:rsidRPr="003C5812" w:rsidRDefault="00C85A03" w:rsidP="00C85A03">
      <w:pPr>
        <w:pStyle w:val="Heading"/>
        <w:jc w:val="center"/>
        <w:rPr>
          <w:rFonts w:ascii="Times New Roman" w:hAnsi="Times New Roman" w:cs="Times New Roman"/>
          <w:color w:val="000000"/>
          <w:sz w:val="20"/>
          <w:szCs w:val="20"/>
        </w:rPr>
      </w:pPr>
      <w:r w:rsidRPr="003C5812">
        <w:rPr>
          <w:rFonts w:ascii="Times New Roman" w:hAnsi="Times New Roman" w:cs="Times New Roman"/>
          <w:color w:val="000000"/>
          <w:sz w:val="20"/>
          <w:szCs w:val="20"/>
        </w:rPr>
        <w:t>III. Права и обязанности Управляющей компании</w:t>
      </w:r>
    </w:p>
    <w:p w:rsidR="00C85A03" w:rsidRPr="003C5812" w:rsidRDefault="00C85A03" w:rsidP="00C85A03">
      <w:pPr>
        <w:pStyle w:val="Heading"/>
        <w:jc w:val="center"/>
        <w:rPr>
          <w:rFonts w:ascii="Times New Roman" w:hAnsi="Times New Roman" w:cs="Times New Roman"/>
          <w:color w:val="000000"/>
          <w:sz w:val="20"/>
          <w:szCs w:val="20"/>
        </w:rPr>
      </w:pPr>
    </w:p>
    <w:p w:rsidR="003F4D3C" w:rsidRPr="003F4D3C" w:rsidRDefault="003F4D3C" w:rsidP="003F4D3C">
      <w:pPr>
        <w:ind w:firstLine="225"/>
        <w:jc w:val="both"/>
        <w:rPr>
          <w:rFonts w:cs="Calibri"/>
          <w:sz w:val="20"/>
        </w:rPr>
      </w:pPr>
      <w:r w:rsidRPr="003C5812">
        <w:rPr>
          <w:rFonts w:cs="Calibri"/>
          <w:sz w:val="20"/>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F4D3C" w:rsidRPr="006C27DB" w:rsidRDefault="003F4D3C" w:rsidP="003F4D3C">
      <w:pPr>
        <w:ind w:firstLine="225"/>
        <w:jc w:val="both"/>
        <w:rPr>
          <w:rFonts w:cs="Calibri"/>
          <w:b/>
          <w:sz w:val="20"/>
        </w:rPr>
      </w:pPr>
    </w:p>
    <w:p w:rsidR="003F4D3C" w:rsidRPr="00C10209" w:rsidRDefault="003F4D3C" w:rsidP="003F4D3C">
      <w:pPr>
        <w:ind w:firstLine="225"/>
        <w:jc w:val="both"/>
        <w:rPr>
          <w:color w:val="000000"/>
          <w:sz w:val="20"/>
          <w:szCs w:val="20"/>
        </w:rPr>
      </w:pPr>
      <w:r w:rsidRPr="00C10209">
        <w:rPr>
          <w:color w:val="000000"/>
          <w:sz w:val="20"/>
          <w:szCs w:val="20"/>
        </w:rPr>
        <w:t xml:space="preserve">Управляющая компания совершает сделки с имуществом, составляющим </w:t>
      </w:r>
      <w:r>
        <w:rPr>
          <w:color w:val="000000"/>
          <w:sz w:val="20"/>
          <w:szCs w:val="20"/>
        </w:rPr>
        <w:t>Ф</w:t>
      </w:r>
      <w:r w:rsidRPr="00C10209">
        <w:rPr>
          <w:color w:val="000000"/>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Pr>
          <w:color w:val="000000"/>
          <w:sz w:val="20"/>
          <w:szCs w:val="20"/>
        </w:rPr>
        <w:t>У</w:t>
      </w:r>
      <w:r w:rsidRPr="00C10209">
        <w:rPr>
          <w:color w:val="000000"/>
          <w:sz w:val="20"/>
          <w:szCs w:val="20"/>
        </w:rPr>
        <w:t xml:space="preserve">правляющей компании сделана пометка "Д. У." и указано название </w:t>
      </w:r>
      <w:r>
        <w:rPr>
          <w:color w:val="000000"/>
          <w:sz w:val="20"/>
          <w:szCs w:val="20"/>
        </w:rPr>
        <w:t>Ф</w:t>
      </w:r>
      <w:r w:rsidRPr="00C10209">
        <w:rPr>
          <w:color w:val="000000"/>
          <w:sz w:val="20"/>
          <w:szCs w:val="20"/>
        </w:rPr>
        <w:t>онда.</w:t>
      </w:r>
    </w:p>
    <w:p w:rsidR="003F4D3C" w:rsidRPr="00C10209" w:rsidRDefault="003F4D3C" w:rsidP="003F4D3C">
      <w:pPr>
        <w:ind w:firstLine="225"/>
        <w:jc w:val="both"/>
        <w:rPr>
          <w:color w:val="000000"/>
          <w:sz w:val="20"/>
          <w:szCs w:val="20"/>
        </w:rPr>
      </w:pPr>
    </w:p>
    <w:p w:rsidR="00C85A03" w:rsidRDefault="003F4D3C" w:rsidP="003F4D3C">
      <w:pPr>
        <w:ind w:firstLine="225"/>
        <w:jc w:val="both"/>
        <w:rPr>
          <w:color w:val="000000"/>
          <w:sz w:val="20"/>
          <w:szCs w:val="20"/>
        </w:rPr>
      </w:pPr>
      <w:r w:rsidRPr="00C10209">
        <w:rPr>
          <w:color w:val="000000"/>
          <w:sz w:val="20"/>
          <w:szCs w:val="20"/>
        </w:rPr>
        <w:t xml:space="preserve">При отсутствии указания о том, что </w:t>
      </w:r>
      <w:r>
        <w:rPr>
          <w:color w:val="000000"/>
          <w:sz w:val="20"/>
          <w:szCs w:val="20"/>
        </w:rPr>
        <w:t>У</w:t>
      </w:r>
      <w:r w:rsidRPr="00C10209">
        <w:rPr>
          <w:color w:val="000000"/>
          <w:sz w:val="20"/>
          <w:szCs w:val="20"/>
        </w:rPr>
        <w:t xml:space="preserve">правляющая компания действует в качестве доверительного управляющего, она </w:t>
      </w:r>
      <w:r w:rsidRPr="00E62581">
        <w:rPr>
          <w:sz w:val="20"/>
        </w:rPr>
        <w:t>обязывается перед третьими лицами лично и отвечает перед ними только принадлежащим ей имуществом</w:t>
      </w:r>
      <w:r w:rsidRPr="00C10209">
        <w:rPr>
          <w:color w:val="000000"/>
          <w:sz w:val="20"/>
          <w:szCs w:val="20"/>
        </w:rPr>
        <w:t>.</w:t>
      </w:r>
    </w:p>
    <w:p w:rsidR="003F4D3C" w:rsidRPr="00B71115" w:rsidRDefault="003F4D3C" w:rsidP="003F4D3C">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2</w:t>
      </w:r>
      <w:r w:rsidR="003F4D3C">
        <w:rPr>
          <w:color w:val="000000"/>
          <w:sz w:val="20"/>
          <w:szCs w:val="20"/>
        </w:rPr>
        <w:t>6</w:t>
      </w:r>
      <w:r w:rsidRPr="00B71115">
        <w:rPr>
          <w:color w:val="000000"/>
          <w:sz w:val="20"/>
          <w:szCs w:val="20"/>
        </w:rPr>
        <w:t>. Управляющая компания:</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sz w:val="20"/>
        </w:rPr>
      </w:pPr>
      <w:r w:rsidRPr="00B71115">
        <w:rPr>
          <w:sz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2) предъявляет иски и выступает ответчиком по искам в суде в связи с осуществлением деятельности по доверительному управлению Фондом;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A0994">
        <w:rPr>
          <w:sz w:val="20"/>
        </w:rPr>
        <w:t>в сфере финансовых рынков</w:t>
      </w:r>
      <w:r w:rsidRPr="00B71115">
        <w:rPr>
          <w:sz w:val="20"/>
        </w:rPr>
        <w:t>;</w:t>
      </w:r>
    </w:p>
    <w:p w:rsidR="00C85A03" w:rsidRPr="00B71115" w:rsidRDefault="00C85A03" w:rsidP="00C85A03">
      <w:pPr>
        <w:ind w:firstLine="225"/>
        <w:jc w:val="both"/>
        <w:rPr>
          <w:sz w:val="20"/>
        </w:rPr>
      </w:pPr>
    </w:p>
    <w:p w:rsidR="00C85A03" w:rsidRPr="00B71115" w:rsidRDefault="00C85A03" w:rsidP="00C85A03">
      <w:pPr>
        <w:autoSpaceDE w:val="0"/>
        <w:autoSpaceDN w:val="0"/>
        <w:adjustRightInd w:val="0"/>
        <w:ind w:firstLine="225"/>
        <w:jc w:val="both"/>
        <w:rPr>
          <w:sz w:val="20"/>
        </w:rPr>
      </w:pPr>
      <w:r w:rsidRPr="00B71115">
        <w:rPr>
          <w:sz w:val="20"/>
        </w:rPr>
        <w:t xml:space="preserve">4) вправе принять решение о прекращении Фонда; </w:t>
      </w:r>
    </w:p>
    <w:p w:rsidR="00C85A03" w:rsidRPr="00B71115" w:rsidRDefault="00C85A03" w:rsidP="00C85A03">
      <w:pPr>
        <w:autoSpaceDE w:val="0"/>
        <w:autoSpaceDN w:val="0"/>
        <w:adjustRightInd w:val="0"/>
        <w:ind w:firstLine="225"/>
        <w:jc w:val="both"/>
        <w:rPr>
          <w:sz w:val="20"/>
        </w:rPr>
      </w:pPr>
    </w:p>
    <w:p w:rsidR="00C85A03" w:rsidRDefault="00C85A03" w:rsidP="00C85A03">
      <w:pPr>
        <w:autoSpaceDE w:val="0"/>
        <w:autoSpaceDN w:val="0"/>
        <w:adjustRightInd w:val="0"/>
        <w:ind w:firstLine="225"/>
        <w:jc w:val="both"/>
        <w:rPr>
          <w:sz w:val="20"/>
        </w:rPr>
      </w:pPr>
      <w:r w:rsidRPr="00B71115">
        <w:rPr>
          <w:sz w:val="20"/>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B71115">
        <w:rPr>
          <w:sz w:val="20"/>
        </w:rPr>
        <w:t>дств дл</w:t>
      </w:r>
      <w:proofErr w:type="gramEnd"/>
      <w:r w:rsidRPr="00B71115">
        <w:rPr>
          <w:sz w:val="20"/>
        </w:rPr>
        <w:t>я выплаты денежной компенсации владельцам инвестиционных паев или для проведения операции обмена инвестиционных паев</w:t>
      </w:r>
      <w:r w:rsidR="0004223E">
        <w:rPr>
          <w:sz w:val="20"/>
        </w:rPr>
        <w:t>;</w:t>
      </w:r>
    </w:p>
    <w:p w:rsidR="00665AAD" w:rsidRDefault="00665AAD" w:rsidP="00C85A03">
      <w:pPr>
        <w:autoSpaceDE w:val="0"/>
        <w:autoSpaceDN w:val="0"/>
        <w:adjustRightInd w:val="0"/>
        <w:ind w:firstLine="225"/>
        <w:jc w:val="both"/>
        <w:rPr>
          <w:sz w:val="20"/>
        </w:rPr>
      </w:pPr>
    </w:p>
    <w:p w:rsidR="00665AAD" w:rsidRPr="00665AAD" w:rsidRDefault="00665AAD" w:rsidP="00665AAD">
      <w:pPr>
        <w:autoSpaceDE w:val="0"/>
        <w:autoSpaceDN w:val="0"/>
        <w:adjustRightInd w:val="0"/>
        <w:ind w:firstLine="225"/>
        <w:jc w:val="both"/>
        <w:rPr>
          <w:sz w:val="20"/>
        </w:rPr>
      </w:pPr>
      <w:r w:rsidRPr="00665AAD">
        <w:rPr>
          <w:sz w:val="20"/>
        </w:rPr>
        <w:t xml:space="preserve">6) вправе после завершения окончания формирования </w:t>
      </w:r>
      <w:r w:rsidR="003A0994">
        <w:rPr>
          <w:sz w:val="20"/>
        </w:rPr>
        <w:t>Ф</w:t>
      </w:r>
      <w:r w:rsidRPr="00665AAD">
        <w:rPr>
          <w:sz w:val="20"/>
        </w:rPr>
        <w:t>онда принять решение об обмене всех инвестиционных паев на инвестиционные паи другого открытого паевого инвестиционного фонда;</w:t>
      </w:r>
    </w:p>
    <w:p w:rsidR="00665AAD" w:rsidRPr="00665AAD" w:rsidRDefault="00665AAD" w:rsidP="00665AAD">
      <w:pPr>
        <w:autoSpaceDE w:val="0"/>
        <w:autoSpaceDN w:val="0"/>
        <w:adjustRightInd w:val="0"/>
        <w:ind w:firstLine="225"/>
        <w:jc w:val="both"/>
        <w:rPr>
          <w:sz w:val="20"/>
        </w:rPr>
      </w:pPr>
    </w:p>
    <w:p w:rsidR="00665AAD" w:rsidRPr="00B71115" w:rsidRDefault="00665AAD" w:rsidP="00665AAD">
      <w:pPr>
        <w:autoSpaceDE w:val="0"/>
        <w:autoSpaceDN w:val="0"/>
        <w:adjustRightInd w:val="0"/>
        <w:ind w:firstLine="225"/>
        <w:jc w:val="both"/>
        <w:rPr>
          <w:sz w:val="20"/>
        </w:rPr>
      </w:pPr>
      <w:r w:rsidRPr="00665AAD">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85A03" w:rsidRPr="00B71115" w:rsidRDefault="00C85A03" w:rsidP="00C85A03">
      <w:pPr>
        <w:ind w:firstLine="225"/>
        <w:jc w:val="both"/>
        <w:rPr>
          <w:color w:val="000000"/>
          <w:sz w:val="20"/>
          <w:szCs w:val="20"/>
        </w:rPr>
      </w:pPr>
    </w:p>
    <w:p w:rsidR="003F4D3C" w:rsidRPr="00C10209" w:rsidRDefault="003F4D3C" w:rsidP="003F4D3C">
      <w:pPr>
        <w:ind w:firstLine="225"/>
        <w:jc w:val="both"/>
        <w:rPr>
          <w:color w:val="000000"/>
          <w:sz w:val="20"/>
          <w:szCs w:val="20"/>
        </w:rPr>
      </w:pPr>
      <w:r w:rsidRPr="00D87880">
        <w:rPr>
          <w:color w:val="000000"/>
          <w:sz w:val="20"/>
          <w:szCs w:val="20"/>
        </w:rPr>
        <w:t>27.</w:t>
      </w:r>
      <w:r w:rsidRPr="00C10209">
        <w:rPr>
          <w:color w:val="000000"/>
          <w:sz w:val="20"/>
          <w:szCs w:val="20"/>
        </w:rPr>
        <w:t xml:space="preserve"> Управляющая компания обязана:</w:t>
      </w:r>
    </w:p>
    <w:p w:rsidR="003F4D3C" w:rsidRPr="00C10209" w:rsidRDefault="003F4D3C" w:rsidP="003F4D3C">
      <w:pPr>
        <w:ind w:firstLine="225"/>
        <w:jc w:val="both"/>
        <w:rPr>
          <w:color w:val="000000"/>
          <w:sz w:val="20"/>
          <w:szCs w:val="20"/>
        </w:rPr>
      </w:pPr>
    </w:p>
    <w:p w:rsidR="003F4D3C" w:rsidRPr="00E62581" w:rsidRDefault="003F4D3C" w:rsidP="003F4D3C">
      <w:pPr>
        <w:ind w:firstLine="225"/>
        <w:jc w:val="both"/>
        <w:rPr>
          <w:sz w:val="20"/>
        </w:rPr>
      </w:pPr>
      <w:r w:rsidRPr="00E62581">
        <w:rPr>
          <w:sz w:val="20"/>
        </w:rPr>
        <w:t xml:space="preserve">1) осуществлять доверительное управление </w:t>
      </w:r>
      <w:r>
        <w:rPr>
          <w:sz w:val="20"/>
        </w:rPr>
        <w:t>Ф</w:t>
      </w:r>
      <w:r w:rsidRPr="00E62581">
        <w:rPr>
          <w:sz w:val="20"/>
        </w:rPr>
        <w:t xml:space="preserve">ондом в соответствии с Федеральным законом "Об инвестиционных фондах", другими федеральными законами, нормативными актами </w:t>
      </w:r>
      <w:r w:rsidR="003A0994">
        <w:rPr>
          <w:sz w:val="20"/>
        </w:rPr>
        <w:t>в сфере финансовых рынков</w:t>
      </w:r>
      <w:r w:rsidRPr="00E62581">
        <w:rPr>
          <w:sz w:val="20"/>
        </w:rPr>
        <w:t xml:space="preserve"> и настоящими Правилами;</w:t>
      </w:r>
    </w:p>
    <w:p w:rsidR="003F4D3C" w:rsidRDefault="003F4D3C" w:rsidP="003F4D3C">
      <w:pPr>
        <w:ind w:firstLine="225"/>
        <w:jc w:val="both"/>
        <w:rPr>
          <w:sz w:val="20"/>
        </w:rPr>
      </w:pPr>
    </w:p>
    <w:p w:rsidR="003F4D3C" w:rsidRPr="00E62581" w:rsidRDefault="003F4D3C" w:rsidP="003F4D3C">
      <w:pPr>
        <w:ind w:firstLine="225"/>
        <w:jc w:val="both"/>
        <w:rPr>
          <w:sz w:val="20"/>
        </w:rPr>
      </w:pPr>
      <w:r w:rsidRPr="00E62581">
        <w:rPr>
          <w:sz w:val="20"/>
        </w:rPr>
        <w:lastRenderedPageBreak/>
        <w:t xml:space="preserve">2) при осуществлении доверительного управления </w:t>
      </w:r>
      <w:r>
        <w:rPr>
          <w:sz w:val="20"/>
        </w:rPr>
        <w:t>Ф</w:t>
      </w:r>
      <w:r w:rsidRPr="00E62581">
        <w:rPr>
          <w:sz w:val="20"/>
        </w:rPr>
        <w:t>ондом действовать разумно и добросовестно в интересах владельцев инвестиционных паев;</w:t>
      </w:r>
    </w:p>
    <w:p w:rsidR="003F4D3C" w:rsidRDefault="003F4D3C" w:rsidP="003F4D3C">
      <w:pPr>
        <w:ind w:firstLine="225"/>
        <w:jc w:val="both"/>
        <w:rPr>
          <w:sz w:val="20"/>
        </w:rPr>
      </w:pPr>
    </w:p>
    <w:p w:rsidR="003F4D3C" w:rsidRPr="003F4D3C" w:rsidRDefault="003F4D3C" w:rsidP="003F4D3C">
      <w:pPr>
        <w:ind w:firstLine="225"/>
        <w:jc w:val="both"/>
        <w:rPr>
          <w:sz w:val="20"/>
        </w:rPr>
      </w:pPr>
      <w:r w:rsidRPr="003F4D3C">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3F4D3C">
        <w:rPr>
          <w:rFonts w:cs="Calibri"/>
          <w:sz w:val="20"/>
        </w:rPr>
        <w:t xml:space="preserve">в том числе нормативными актами </w:t>
      </w:r>
      <w:r w:rsidR="003A0994">
        <w:rPr>
          <w:sz w:val="20"/>
        </w:rPr>
        <w:t>в сфере финансовых рынков</w:t>
      </w:r>
      <w:r w:rsidRPr="003F4D3C">
        <w:rPr>
          <w:sz w:val="20"/>
        </w:rPr>
        <w:t>, не предусмотрено иное;</w:t>
      </w:r>
    </w:p>
    <w:p w:rsidR="003F4D3C" w:rsidRPr="003F4D3C" w:rsidRDefault="003F4D3C" w:rsidP="003F4D3C">
      <w:pPr>
        <w:ind w:firstLine="225"/>
        <w:jc w:val="both"/>
        <w:rPr>
          <w:sz w:val="20"/>
        </w:rPr>
      </w:pPr>
    </w:p>
    <w:p w:rsidR="003F4D3C" w:rsidRDefault="003F4D3C" w:rsidP="003F4D3C">
      <w:pPr>
        <w:ind w:firstLine="225"/>
        <w:jc w:val="both"/>
        <w:rPr>
          <w:sz w:val="20"/>
        </w:rPr>
      </w:pPr>
      <w:r w:rsidRPr="003F4D3C">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3A0994">
        <w:rPr>
          <w:sz w:val="20"/>
        </w:rPr>
        <w:t>;</w:t>
      </w:r>
      <w:r w:rsidRPr="003F4D3C">
        <w:rPr>
          <w:sz w:val="20"/>
        </w:rPr>
        <w:t xml:space="preserve"> </w:t>
      </w:r>
    </w:p>
    <w:p w:rsidR="003F4D3C" w:rsidRPr="003F4D3C" w:rsidRDefault="003F4D3C" w:rsidP="003F4D3C">
      <w:pPr>
        <w:ind w:firstLine="225"/>
        <w:jc w:val="both"/>
        <w:rPr>
          <w:sz w:val="20"/>
        </w:rPr>
      </w:pPr>
    </w:p>
    <w:p w:rsidR="003F4D3C" w:rsidRDefault="003F4D3C" w:rsidP="003F4D3C">
      <w:pPr>
        <w:widowControl w:val="0"/>
        <w:autoSpaceDE w:val="0"/>
        <w:autoSpaceDN w:val="0"/>
        <w:adjustRightInd w:val="0"/>
        <w:ind w:firstLine="225"/>
        <w:jc w:val="both"/>
        <w:rPr>
          <w:rFonts w:cs="Calibri"/>
          <w:sz w:val="20"/>
        </w:rPr>
      </w:pPr>
      <w:r w:rsidRPr="003F4D3C">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F4D3C" w:rsidRPr="003F4D3C" w:rsidRDefault="003F4D3C" w:rsidP="003F4D3C">
      <w:pPr>
        <w:widowControl w:val="0"/>
        <w:autoSpaceDE w:val="0"/>
        <w:autoSpaceDN w:val="0"/>
        <w:adjustRightInd w:val="0"/>
        <w:ind w:firstLine="225"/>
        <w:jc w:val="both"/>
        <w:rPr>
          <w:rFonts w:cs="Calibri"/>
          <w:sz w:val="20"/>
        </w:rPr>
      </w:pPr>
    </w:p>
    <w:p w:rsidR="003F4D3C" w:rsidRPr="003F4D3C" w:rsidRDefault="003F4D3C" w:rsidP="003F4D3C">
      <w:pPr>
        <w:ind w:firstLine="225"/>
        <w:jc w:val="both"/>
        <w:rPr>
          <w:sz w:val="16"/>
        </w:rPr>
      </w:pPr>
      <w:r w:rsidRPr="003F4D3C">
        <w:rPr>
          <w:rFonts w:cs="Calibri"/>
          <w:sz w:val="20"/>
        </w:rPr>
        <w:t xml:space="preserve">6) раскрывать отчеты, требования к которым устанавливаются </w:t>
      </w:r>
      <w:r w:rsidR="003A0994">
        <w:rPr>
          <w:rFonts w:cs="Calibri"/>
          <w:sz w:val="20"/>
        </w:rPr>
        <w:t>Банком России</w:t>
      </w:r>
      <w:r w:rsidRPr="003F4D3C">
        <w:rPr>
          <w:rFonts w:cs="Calibri"/>
          <w:sz w:val="20"/>
        </w:rPr>
        <w:t>.</w:t>
      </w:r>
    </w:p>
    <w:p w:rsidR="00C85A03" w:rsidRPr="00B71115" w:rsidRDefault="00C85A03" w:rsidP="00C85A03">
      <w:pPr>
        <w:ind w:firstLine="225"/>
        <w:jc w:val="both"/>
        <w:rPr>
          <w:sz w:val="20"/>
        </w:rPr>
      </w:pPr>
      <w:r w:rsidRPr="00B71115">
        <w:rPr>
          <w:sz w:val="20"/>
        </w:rPr>
        <w:t xml:space="preserve"> </w:t>
      </w:r>
    </w:p>
    <w:p w:rsidR="003F4D3C" w:rsidRPr="003F4D3C" w:rsidRDefault="003F4D3C" w:rsidP="003F4D3C">
      <w:pPr>
        <w:ind w:firstLine="225"/>
        <w:jc w:val="both"/>
        <w:rPr>
          <w:color w:val="000000"/>
          <w:sz w:val="20"/>
          <w:szCs w:val="20"/>
        </w:rPr>
      </w:pPr>
      <w:r w:rsidRPr="003704FF">
        <w:rPr>
          <w:color w:val="000000"/>
          <w:sz w:val="20"/>
          <w:szCs w:val="20"/>
        </w:rPr>
        <w:t>28.</w:t>
      </w:r>
      <w:r w:rsidRPr="003F4D3C">
        <w:rPr>
          <w:color w:val="000000"/>
          <w:sz w:val="20"/>
          <w:szCs w:val="20"/>
        </w:rPr>
        <w:t xml:space="preserve"> Управляющая компания не вправе:</w:t>
      </w:r>
    </w:p>
    <w:p w:rsidR="003F4D3C" w:rsidRPr="003F4D3C" w:rsidRDefault="003F4D3C" w:rsidP="003F4D3C">
      <w:pPr>
        <w:ind w:firstLine="225"/>
        <w:jc w:val="both"/>
        <w:rPr>
          <w:color w:val="000000"/>
          <w:sz w:val="20"/>
          <w:szCs w:val="20"/>
        </w:rPr>
      </w:pPr>
    </w:p>
    <w:p w:rsidR="003F4D3C" w:rsidRPr="003F4D3C" w:rsidRDefault="003F4D3C" w:rsidP="003F4D3C">
      <w:pPr>
        <w:ind w:firstLine="360"/>
        <w:jc w:val="both"/>
        <w:rPr>
          <w:sz w:val="20"/>
        </w:rPr>
      </w:pPr>
      <w:r w:rsidRPr="003F4D3C">
        <w:rPr>
          <w:sz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w:t>
      </w:r>
      <w:r w:rsidRPr="003F4D3C">
        <w:rPr>
          <w:rFonts w:cs="Calibri"/>
          <w:sz w:val="20"/>
        </w:rPr>
        <w:t>проводимых российской или иностранной биржей либо иным организатором торговли</w:t>
      </w:r>
      <w:r w:rsidRPr="003F4D3C">
        <w:rPr>
          <w:sz w:val="20"/>
        </w:rPr>
        <w:t>;</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3F4D3C">
        <w:rPr>
          <w:sz w:val="20"/>
        </w:rPr>
        <w:t>ств тр</w:t>
      </w:r>
      <w:proofErr w:type="gramEnd"/>
      <w:r w:rsidRPr="003F4D3C">
        <w:rPr>
          <w:sz w:val="20"/>
        </w:rPr>
        <w:t>етьих лиц;</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5) совершать следующие сделки или давать поручения на совершение следующих сделок:</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A0994">
        <w:rPr>
          <w:sz w:val="20"/>
        </w:rPr>
        <w:t>в сфере финансовых рынков</w:t>
      </w:r>
      <w:r w:rsidRPr="003F4D3C">
        <w:rPr>
          <w:sz w:val="20"/>
        </w:rPr>
        <w:t>, инвестиционной декларацией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безвозмездному отчуждению имущества, составляющего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3F4D3C">
        <w:rPr>
          <w:sz w:val="20"/>
        </w:rPr>
        <w:t>дств дл</w:t>
      </w:r>
      <w:proofErr w:type="gramEnd"/>
      <w:r w:rsidRPr="003F4D3C">
        <w:rPr>
          <w:sz w:val="20"/>
        </w:rPr>
        <w:t xml:space="preserve">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w:t>
      </w:r>
      <w:proofErr w:type="spellStart"/>
      <w:r w:rsidRPr="003F4D3C">
        <w:rPr>
          <w:sz w:val="20"/>
        </w:rPr>
        <w:t>репо</w:t>
      </w:r>
      <w:proofErr w:type="spellEnd"/>
      <w:r w:rsidRPr="003F4D3C">
        <w:rPr>
          <w:sz w:val="20"/>
        </w:rPr>
        <w:t>, подлежащие исполнению за счет имущества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lastRenderedPageBreak/>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6C1B91">
        <w:rPr>
          <w:sz w:val="20"/>
        </w:rPr>
        <w:t>ф</w:t>
      </w:r>
      <w:r w:rsidRPr="003F4D3C">
        <w:rPr>
          <w:sz w:val="20"/>
        </w:rPr>
        <w:t>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704FF">
        <w:rPr>
          <w:sz w:val="20"/>
        </w:rPr>
        <w:t>99</w:t>
      </w:r>
      <w:r w:rsidRPr="003F4D3C">
        <w:rPr>
          <w:sz w:val="20"/>
        </w:rPr>
        <w:t xml:space="preserve"> настоящих Правил, а также иных случаев, предусмотренных настоящими Правилами;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005182">
        <w:rPr>
          <w:sz w:val="20"/>
        </w:rPr>
        <w:t>;</w:t>
      </w:r>
    </w:p>
    <w:p w:rsidR="003F4D3C" w:rsidRPr="003F4D3C" w:rsidRDefault="003F4D3C" w:rsidP="003F4D3C">
      <w:pPr>
        <w:widowControl w:val="0"/>
        <w:autoSpaceDE w:val="0"/>
        <w:autoSpaceDN w:val="0"/>
        <w:adjustRightInd w:val="0"/>
        <w:ind w:firstLine="540"/>
        <w:jc w:val="both"/>
        <w:rPr>
          <w:rFonts w:cs="Calibri"/>
        </w:rPr>
      </w:pPr>
    </w:p>
    <w:p w:rsidR="00C85A03" w:rsidRDefault="003F4D3C" w:rsidP="003F4D3C">
      <w:pPr>
        <w:ind w:firstLine="225"/>
        <w:jc w:val="both"/>
        <w:rPr>
          <w:rFonts w:cs="Calibri"/>
          <w:b/>
          <w:sz w:val="20"/>
        </w:rPr>
      </w:pPr>
      <w:r w:rsidRPr="003F4D3C">
        <w:rPr>
          <w:rFonts w:cs="Calibri"/>
          <w:sz w:val="20"/>
        </w:rPr>
        <w:t xml:space="preserve">6) заключать договоры возмездного оказания услуг, подлежащих оплате за счет активов </w:t>
      </w:r>
      <w:r w:rsidR="00005182">
        <w:rPr>
          <w:rFonts w:cs="Calibri"/>
          <w:sz w:val="20"/>
        </w:rPr>
        <w:t>Ф</w:t>
      </w:r>
      <w:r w:rsidRPr="003F4D3C">
        <w:rPr>
          <w:rFonts w:cs="Calibri"/>
          <w:sz w:val="20"/>
        </w:rPr>
        <w:t xml:space="preserve">онда, в случаях, установленных нормативными актами </w:t>
      </w:r>
      <w:r w:rsidR="00005182">
        <w:rPr>
          <w:sz w:val="20"/>
        </w:rPr>
        <w:t>в сфере финансовых рынков</w:t>
      </w:r>
      <w:r w:rsidRPr="003F4D3C">
        <w:rPr>
          <w:rFonts w:cs="Calibri"/>
          <w:sz w:val="20"/>
        </w:rPr>
        <w:t>.</w:t>
      </w:r>
    </w:p>
    <w:p w:rsidR="003F4D3C" w:rsidRPr="00B71115" w:rsidRDefault="003F4D3C" w:rsidP="003F4D3C">
      <w:pPr>
        <w:ind w:firstLine="225"/>
        <w:jc w:val="both"/>
        <w:rPr>
          <w:color w:val="000000"/>
          <w:sz w:val="20"/>
          <w:szCs w:val="20"/>
        </w:rPr>
      </w:pPr>
    </w:p>
    <w:p w:rsidR="00505DC4" w:rsidRPr="00505DC4" w:rsidRDefault="00505DC4" w:rsidP="00505DC4">
      <w:pPr>
        <w:ind w:firstLine="360"/>
        <w:jc w:val="both"/>
        <w:rPr>
          <w:sz w:val="20"/>
        </w:rPr>
      </w:pPr>
      <w:r w:rsidRPr="00505DC4">
        <w:rPr>
          <w:sz w:val="20"/>
        </w:rPr>
        <w:t>29. Ограничения на совершение сделок с ценными бумагами, установленные абзацами восьмым, девятым, одиннадцатым и двенадцатым подпункта 5 пункта 2</w:t>
      </w:r>
      <w:r w:rsidR="003704FF">
        <w:rPr>
          <w:sz w:val="20"/>
        </w:rPr>
        <w:t>8</w:t>
      </w:r>
      <w:r w:rsidRPr="00505DC4">
        <w:rPr>
          <w:sz w:val="20"/>
        </w:rPr>
        <w:t xml:space="preserve"> настоящих Правил, не применяются, если:</w:t>
      </w:r>
    </w:p>
    <w:p w:rsidR="00505DC4" w:rsidRPr="00505DC4" w:rsidRDefault="00505DC4" w:rsidP="00505DC4">
      <w:pPr>
        <w:ind w:firstLine="360"/>
        <w:jc w:val="both"/>
        <w:rPr>
          <w:sz w:val="20"/>
        </w:rPr>
      </w:pPr>
    </w:p>
    <w:p w:rsidR="00505DC4" w:rsidRPr="008B65BA" w:rsidRDefault="00505DC4" w:rsidP="00505DC4">
      <w:pPr>
        <w:ind w:firstLine="360"/>
        <w:jc w:val="both"/>
        <w:rPr>
          <w:sz w:val="20"/>
        </w:rPr>
      </w:pPr>
      <w:proofErr w:type="gramStart"/>
      <w:r w:rsidRPr="00505DC4">
        <w:rPr>
          <w:sz w:val="20"/>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w:t>
      </w:r>
      <w:r w:rsidRPr="008B65BA">
        <w:rPr>
          <w:sz w:val="20"/>
        </w:rPr>
        <w:t xml:space="preserve"> подавших заявки участников торгов, не раскрывается в ходе торгов другим участникам;</w:t>
      </w:r>
      <w:proofErr w:type="gramEnd"/>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6C1B91">
        <w:rPr>
          <w:sz w:val="20"/>
        </w:rPr>
        <w:t>ф</w:t>
      </w:r>
      <w:r w:rsidRPr="008B65BA">
        <w:rPr>
          <w:sz w:val="20"/>
        </w:rPr>
        <w:t>онда, в состав которого приобретаются указанные ценные бумаги;</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C85A03" w:rsidRPr="00B7111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30.</w:t>
      </w:r>
      <w:r w:rsidRPr="00E62581">
        <w:rPr>
          <w:sz w:val="20"/>
        </w:rPr>
        <w:t> Ограничения на совершение сделок, установленные абзацем десятым подпункта 5 пункта 2</w:t>
      </w:r>
      <w:r w:rsidR="003704FF">
        <w:rPr>
          <w:sz w:val="20"/>
        </w:rPr>
        <w:t>8</w:t>
      </w:r>
      <w:r w:rsidRPr="00E62581">
        <w:rPr>
          <w:sz w:val="20"/>
        </w:rPr>
        <w:t xml:space="preserve"> настоящих Правил, не применяются, если указанные сделки:</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505DC4" w:rsidRPr="00E62581"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505DC4" w:rsidRDefault="00505DC4" w:rsidP="00505DC4">
      <w:pPr>
        <w:ind w:firstLine="225"/>
        <w:jc w:val="both"/>
        <w:rPr>
          <w:sz w:val="20"/>
        </w:rPr>
      </w:pPr>
    </w:p>
    <w:p w:rsidR="00C85A03" w:rsidRPr="00B71115" w:rsidRDefault="00505DC4" w:rsidP="00505DC4">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C85A03" w:rsidRPr="00B71115" w:rsidRDefault="00C85A03" w:rsidP="00C85A03">
      <w:pPr>
        <w:ind w:firstLine="225"/>
        <w:jc w:val="both"/>
        <w:rPr>
          <w:sz w:val="20"/>
        </w:rPr>
      </w:pPr>
    </w:p>
    <w:p w:rsidR="00C85A03" w:rsidRPr="00B71115" w:rsidRDefault="00C85A03" w:rsidP="00C85A03">
      <w:pPr>
        <w:ind w:firstLine="225"/>
        <w:jc w:val="both"/>
        <w:rPr>
          <w:color w:val="000000"/>
          <w:sz w:val="20"/>
          <w:szCs w:val="20"/>
        </w:rPr>
      </w:pPr>
      <w:r w:rsidRPr="00B71115">
        <w:rPr>
          <w:sz w:val="20"/>
        </w:rPr>
        <w:t>3</w:t>
      </w:r>
      <w:r w:rsidR="00505DC4">
        <w:rPr>
          <w:sz w:val="20"/>
        </w:rPr>
        <w:t>1</w:t>
      </w:r>
      <w:r w:rsidRPr="00B71115">
        <w:rPr>
          <w:sz w:val="20"/>
        </w:rPr>
        <w:t>. По сделкам, совершенным в нарушение требовани</w:t>
      </w:r>
      <w:r w:rsidR="003704FF">
        <w:rPr>
          <w:sz w:val="20"/>
        </w:rPr>
        <w:t>й  подпунктов 1, 3 и 5 пункта 28</w:t>
      </w:r>
      <w:r w:rsidRPr="00B71115">
        <w:rPr>
          <w:sz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r w:rsidR="00122D87">
        <w:rPr>
          <w:sz w:val="20"/>
        </w:rPr>
        <w:t>.</w:t>
      </w:r>
    </w:p>
    <w:p w:rsidR="00C85A03" w:rsidRPr="00A37710" w:rsidRDefault="00C85A03" w:rsidP="00C85A03">
      <w:pPr>
        <w:ind w:firstLine="225"/>
        <w:jc w:val="both"/>
        <w:rPr>
          <w:color w:val="000000"/>
          <w:sz w:val="20"/>
          <w:szCs w:val="20"/>
          <w:highlight w:val="yellow"/>
        </w:rPr>
      </w:pPr>
    </w:p>
    <w:p w:rsidR="00164562" w:rsidRDefault="00164562" w:rsidP="00C85A03">
      <w:pPr>
        <w:pStyle w:val="Heading"/>
        <w:jc w:val="center"/>
        <w:rPr>
          <w:rFonts w:ascii="Times New Roman" w:hAnsi="Times New Roman" w:cs="Times New Roman"/>
          <w:color w:val="000000"/>
          <w:sz w:val="20"/>
          <w:szCs w:val="20"/>
        </w:rPr>
      </w:pPr>
    </w:p>
    <w:p w:rsidR="00164562" w:rsidRDefault="00164562" w:rsidP="00C85A03">
      <w:pPr>
        <w:pStyle w:val="Heading"/>
        <w:jc w:val="center"/>
        <w:rPr>
          <w:rFonts w:ascii="Times New Roman" w:hAnsi="Times New Roman" w:cs="Times New Roman"/>
          <w:color w:val="000000"/>
          <w:sz w:val="20"/>
          <w:szCs w:val="20"/>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lastRenderedPageBreak/>
        <w:t>IV. Права владельцев инвестиционных паев. Инвестиционные паи</w:t>
      </w:r>
    </w:p>
    <w:p w:rsidR="00C85A03" w:rsidRPr="00B71115" w:rsidRDefault="00C85A03" w:rsidP="00C85A03">
      <w:pPr>
        <w:pStyle w:val="Heading"/>
        <w:jc w:val="center"/>
        <w:rPr>
          <w:rFonts w:ascii="Times New Roman" w:hAnsi="Times New Roman" w:cs="Times New Roman"/>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32</w:t>
      </w:r>
      <w:r w:rsidR="00C85A03" w:rsidRPr="00B71115">
        <w:rPr>
          <w:color w:val="000000"/>
          <w:sz w:val="20"/>
          <w:szCs w:val="20"/>
        </w:rPr>
        <w:t>. Права владельцев инвестиционных паев удостоверяются инвестиционными паями.</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B71115">
        <w:rPr>
          <w:color w:val="000000"/>
          <w:sz w:val="20"/>
          <w:szCs w:val="20"/>
        </w:rPr>
        <w:t>3</w:t>
      </w:r>
      <w:r w:rsidR="00505DC4">
        <w:rPr>
          <w:color w:val="000000"/>
          <w:sz w:val="20"/>
          <w:szCs w:val="20"/>
        </w:rPr>
        <w:t>3</w:t>
      </w:r>
      <w:r w:rsidRPr="00B71115">
        <w:rPr>
          <w:color w:val="000000"/>
          <w:sz w:val="20"/>
          <w:szCs w:val="20"/>
        </w:rPr>
        <w:t>. Инвестиционный пай является именной ценной бумагой, удостоверяющей:</w:t>
      </w:r>
    </w:p>
    <w:p w:rsidR="00A00341" w:rsidRDefault="00A00341" w:rsidP="00AD2232">
      <w:pPr>
        <w:ind w:firstLine="227"/>
        <w:jc w:val="both"/>
        <w:rPr>
          <w:color w:val="000000"/>
          <w:sz w:val="20"/>
          <w:szCs w:val="20"/>
        </w:rPr>
      </w:pPr>
    </w:p>
    <w:p w:rsidR="00A00341" w:rsidRDefault="00C85A03" w:rsidP="00AD2232">
      <w:pPr>
        <w:ind w:firstLine="227"/>
        <w:jc w:val="both"/>
        <w:rPr>
          <w:sz w:val="20"/>
        </w:rPr>
      </w:pPr>
      <w:r w:rsidRPr="00B71115">
        <w:rPr>
          <w:sz w:val="20"/>
        </w:rPr>
        <w:t>1) долю его владельца в праве собственности на имущество, составляющее Фонд;</w:t>
      </w:r>
    </w:p>
    <w:p w:rsidR="00A00341" w:rsidRDefault="00A00341" w:rsidP="00AD2232">
      <w:pPr>
        <w:ind w:firstLine="227"/>
        <w:jc w:val="both"/>
        <w:rPr>
          <w:sz w:val="20"/>
        </w:rPr>
      </w:pPr>
    </w:p>
    <w:p w:rsidR="00A00341" w:rsidRDefault="00C85A03" w:rsidP="00AD2232">
      <w:pPr>
        <w:ind w:firstLine="227"/>
        <w:jc w:val="both"/>
        <w:rPr>
          <w:sz w:val="20"/>
        </w:rPr>
      </w:pPr>
      <w:r w:rsidRPr="00B71115">
        <w:rPr>
          <w:sz w:val="20"/>
        </w:rPr>
        <w:t xml:space="preserve">2) право требовать от Управляющей компании надлежащего доверительного управления Фондом; </w:t>
      </w:r>
    </w:p>
    <w:p w:rsidR="00A00341" w:rsidRDefault="00A00341" w:rsidP="00AD2232">
      <w:pPr>
        <w:autoSpaceDE w:val="0"/>
        <w:autoSpaceDN w:val="0"/>
        <w:adjustRightInd w:val="0"/>
        <w:ind w:firstLine="227"/>
        <w:jc w:val="both"/>
        <w:rPr>
          <w:sz w:val="20"/>
        </w:rPr>
      </w:pPr>
    </w:p>
    <w:p w:rsidR="00A00341" w:rsidRDefault="00C85A03" w:rsidP="00AD2232">
      <w:pPr>
        <w:autoSpaceDE w:val="0"/>
        <w:autoSpaceDN w:val="0"/>
        <w:adjustRightInd w:val="0"/>
        <w:ind w:firstLine="227"/>
        <w:jc w:val="both"/>
        <w:rPr>
          <w:sz w:val="20"/>
        </w:rPr>
      </w:pPr>
      <w:r w:rsidRPr="00B71115">
        <w:rPr>
          <w:sz w:val="2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00341" w:rsidRDefault="00A00341" w:rsidP="00AD2232">
      <w:pPr>
        <w:ind w:firstLine="227"/>
        <w:jc w:val="both"/>
        <w:rPr>
          <w:sz w:val="20"/>
        </w:rPr>
      </w:pPr>
    </w:p>
    <w:p w:rsidR="00A00341" w:rsidRDefault="00C85A03" w:rsidP="00AD2232">
      <w:pPr>
        <w:ind w:firstLine="227"/>
        <w:jc w:val="both"/>
        <w:rPr>
          <w:sz w:val="20"/>
        </w:rPr>
      </w:pPr>
      <w:r w:rsidRPr="00B71115">
        <w:rPr>
          <w:sz w:val="2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34</w:t>
      </w:r>
      <w:r w:rsidR="00C85A03" w:rsidRPr="00B71115">
        <w:rPr>
          <w:color w:val="000000"/>
          <w:sz w:val="20"/>
          <w:szCs w:val="20"/>
        </w:rPr>
        <w:t>. Каждый инвестиционный пай удостоверяет одинаковую долю в праве общей собственности на имущество, составляющее Фонд, и одинаковые права.</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Инвестиционный пай не является эмиссионной ценной бумагой.</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Права, удостоверенные инвестиционным паем, фиксируются в бездокументарной форме.</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 xml:space="preserve">Инвестиционный пай не имеет номинальной стоимости. </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35</w:t>
      </w:r>
      <w:r w:rsidR="00C85A03" w:rsidRPr="00B71115">
        <w:rPr>
          <w:color w:val="000000"/>
          <w:sz w:val="20"/>
          <w:szCs w:val="20"/>
        </w:rPr>
        <w:t xml:space="preserve">. Количество инвестиционных паев, выдаваемых </w:t>
      </w:r>
      <w:r w:rsidR="00DF586D">
        <w:rPr>
          <w:color w:val="000000"/>
          <w:sz w:val="20"/>
          <w:szCs w:val="20"/>
        </w:rPr>
        <w:t>У</w:t>
      </w:r>
      <w:r w:rsidR="00C85A03" w:rsidRPr="00B71115">
        <w:rPr>
          <w:color w:val="000000"/>
          <w:sz w:val="20"/>
          <w:szCs w:val="20"/>
        </w:rPr>
        <w:t>правляющей компанией, не ограничивается.</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36</w:t>
      </w:r>
      <w:r w:rsidR="00C85A03" w:rsidRPr="00B71115">
        <w:rPr>
          <w:color w:val="000000"/>
          <w:sz w:val="20"/>
          <w:szCs w:val="20"/>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A00341" w:rsidRDefault="00A00341" w:rsidP="00AD2232">
      <w:pPr>
        <w:ind w:firstLine="227"/>
        <w:jc w:val="both"/>
        <w:rPr>
          <w:color w:val="000000"/>
          <w:sz w:val="20"/>
          <w:szCs w:val="20"/>
        </w:rPr>
      </w:pPr>
    </w:p>
    <w:p w:rsidR="00A00341" w:rsidRDefault="00505DC4" w:rsidP="00AD2232">
      <w:pPr>
        <w:widowControl w:val="0"/>
        <w:autoSpaceDE w:val="0"/>
        <w:autoSpaceDN w:val="0"/>
        <w:adjustRightInd w:val="0"/>
        <w:ind w:firstLine="227"/>
        <w:jc w:val="both"/>
        <w:rPr>
          <w:rFonts w:cs="Calibri"/>
          <w:sz w:val="20"/>
        </w:rPr>
      </w:pPr>
      <w:r w:rsidRPr="00505DC4">
        <w:rPr>
          <w:sz w:val="20"/>
          <w:szCs w:val="20"/>
        </w:rPr>
        <w:t xml:space="preserve">37. </w:t>
      </w:r>
      <w:r w:rsidRPr="00505DC4">
        <w:rPr>
          <w:rFonts w:cs="Calibri"/>
          <w:sz w:val="20"/>
        </w:rPr>
        <w:t>Инвестиционные паи свободно обращаются по завершении (окончании) формирования Фонда.</w:t>
      </w:r>
    </w:p>
    <w:p w:rsidR="00A00341" w:rsidRDefault="00A00341" w:rsidP="00AD2232">
      <w:pPr>
        <w:widowControl w:val="0"/>
        <w:autoSpaceDE w:val="0"/>
        <w:autoSpaceDN w:val="0"/>
        <w:adjustRightInd w:val="0"/>
        <w:ind w:firstLine="227"/>
        <w:jc w:val="both"/>
        <w:rPr>
          <w:rFonts w:cs="Calibri"/>
          <w:sz w:val="20"/>
        </w:rPr>
      </w:pPr>
    </w:p>
    <w:p w:rsidR="00A00341" w:rsidRDefault="00505DC4" w:rsidP="00AD2232">
      <w:pPr>
        <w:widowControl w:val="0"/>
        <w:autoSpaceDE w:val="0"/>
        <w:autoSpaceDN w:val="0"/>
        <w:adjustRightInd w:val="0"/>
        <w:ind w:firstLine="227"/>
        <w:jc w:val="both"/>
        <w:rPr>
          <w:rFonts w:cs="Calibri"/>
          <w:sz w:val="20"/>
        </w:rPr>
      </w:pPr>
      <w:r w:rsidRPr="00505DC4">
        <w:rPr>
          <w:rFonts w:cs="Calibri"/>
          <w:sz w:val="20"/>
        </w:rPr>
        <w:t>Инвестиционные паи могут обращаться на организованных торгах.</w:t>
      </w:r>
    </w:p>
    <w:p w:rsidR="00A00341" w:rsidRDefault="00A00341" w:rsidP="00AD2232">
      <w:pPr>
        <w:widowControl w:val="0"/>
        <w:autoSpaceDE w:val="0"/>
        <w:autoSpaceDN w:val="0"/>
        <w:adjustRightInd w:val="0"/>
        <w:ind w:firstLine="227"/>
        <w:jc w:val="both"/>
        <w:rPr>
          <w:rFonts w:cs="Calibri"/>
          <w:sz w:val="20"/>
        </w:rPr>
      </w:pPr>
    </w:p>
    <w:p w:rsidR="00A00341" w:rsidRDefault="00505DC4" w:rsidP="00AD2232">
      <w:pPr>
        <w:widowControl w:val="0"/>
        <w:autoSpaceDE w:val="0"/>
        <w:autoSpaceDN w:val="0"/>
        <w:adjustRightInd w:val="0"/>
        <w:ind w:firstLine="227"/>
        <w:jc w:val="both"/>
        <w:rPr>
          <w:color w:val="000000"/>
          <w:sz w:val="20"/>
          <w:szCs w:val="20"/>
        </w:rPr>
      </w:pPr>
      <w:r w:rsidRPr="00505DC4">
        <w:rPr>
          <w:rFonts w:cs="Calibri"/>
          <w:sz w:val="20"/>
        </w:rPr>
        <w:t>Специализированный депозитарий, Регистратор, Аудиторская организация не могут являться владельцами инвестиционных паев.</w:t>
      </w:r>
      <w:r w:rsidR="00C85A03" w:rsidRPr="00505DC4">
        <w:rPr>
          <w:color w:val="000000"/>
          <w:sz w:val="20"/>
          <w:szCs w:val="20"/>
        </w:rPr>
        <w:t xml:space="preserve"> </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B71115">
        <w:rPr>
          <w:color w:val="000000"/>
          <w:sz w:val="20"/>
          <w:szCs w:val="20"/>
        </w:rPr>
        <w:t>3</w:t>
      </w:r>
      <w:r w:rsidR="00505DC4">
        <w:rPr>
          <w:color w:val="000000"/>
          <w:sz w:val="20"/>
          <w:szCs w:val="20"/>
        </w:rPr>
        <w:t>8</w:t>
      </w:r>
      <w:r w:rsidRPr="00B71115">
        <w:rPr>
          <w:color w:val="000000"/>
          <w:sz w:val="20"/>
          <w:szCs w:val="20"/>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A00341" w:rsidRDefault="00A00341" w:rsidP="00AD2232">
      <w:pPr>
        <w:ind w:firstLine="227"/>
        <w:jc w:val="both"/>
        <w:rPr>
          <w:color w:val="000000"/>
          <w:sz w:val="20"/>
          <w:szCs w:val="20"/>
        </w:rPr>
      </w:pPr>
    </w:p>
    <w:p w:rsidR="00A00341" w:rsidRDefault="00505DC4" w:rsidP="00AD2232">
      <w:pPr>
        <w:pStyle w:val="31"/>
        <w:tabs>
          <w:tab w:val="num" w:pos="426"/>
        </w:tabs>
        <w:ind w:firstLine="227"/>
      </w:pPr>
      <w:r>
        <w:t>39</w:t>
      </w:r>
      <w:r w:rsidR="00C85A03" w:rsidRPr="00B71115">
        <w:t>. Способы получения  выписок из реестра владельцев инвестиционных паев.</w:t>
      </w:r>
    </w:p>
    <w:p w:rsidR="00122D87" w:rsidRPr="00B71115" w:rsidRDefault="00122D87" w:rsidP="00C85A03">
      <w:pPr>
        <w:pStyle w:val="31"/>
        <w:tabs>
          <w:tab w:val="num" w:pos="426"/>
        </w:tabs>
        <w:spacing w:before="120"/>
        <w:ind w:firstLine="225"/>
      </w:pPr>
    </w:p>
    <w:p w:rsidR="00B71115" w:rsidRDefault="00B71115" w:rsidP="00B71115">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DF586D">
        <w:rPr>
          <w:color w:val="000000"/>
          <w:sz w:val="20"/>
          <w:szCs w:val="20"/>
        </w:rPr>
        <w:t>Р</w:t>
      </w:r>
      <w:r w:rsidRPr="0054369E">
        <w:rPr>
          <w:color w:val="000000"/>
          <w:sz w:val="20"/>
          <w:szCs w:val="20"/>
        </w:rPr>
        <w:t>егистратора.</w:t>
      </w:r>
    </w:p>
    <w:p w:rsidR="00122D87" w:rsidRPr="0054369E" w:rsidRDefault="00122D87" w:rsidP="00B71115">
      <w:pPr>
        <w:ind w:firstLine="225"/>
        <w:jc w:val="both"/>
        <w:rPr>
          <w:color w:val="000000"/>
          <w:sz w:val="20"/>
          <w:szCs w:val="20"/>
        </w:rPr>
      </w:pPr>
    </w:p>
    <w:p w:rsidR="00B71115" w:rsidRPr="0054369E" w:rsidRDefault="00B71115" w:rsidP="00B71115">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DF586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85A03" w:rsidRPr="00A37710" w:rsidRDefault="00B71115" w:rsidP="00B71115">
      <w:pPr>
        <w:pStyle w:val="31"/>
        <w:spacing w:before="120"/>
        <w:ind w:firstLine="225"/>
        <w:rPr>
          <w:highlight w:val="yellow"/>
        </w:rPr>
      </w:pPr>
      <w:r w:rsidRPr="0054369E">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85A03" w:rsidRPr="002547C8" w:rsidRDefault="00C85A03" w:rsidP="00C85A03">
      <w:pPr>
        <w:ind w:firstLine="225"/>
        <w:jc w:val="both"/>
        <w:rPr>
          <w:sz w:val="20"/>
          <w:szCs w:val="20"/>
        </w:rPr>
      </w:pPr>
    </w:p>
    <w:p w:rsidR="00C85A03" w:rsidRPr="002547C8" w:rsidRDefault="00C85A03" w:rsidP="00C85A03">
      <w:pPr>
        <w:pStyle w:val="Heading"/>
        <w:jc w:val="center"/>
        <w:rPr>
          <w:rFonts w:ascii="Times New Roman" w:hAnsi="Times New Roman" w:cs="Times New Roman"/>
          <w:color w:val="000000"/>
          <w:sz w:val="20"/>
          <w:szCs w:val="20"/>
        </w:rPr>
      </w:pPr>
      <w:r w:rsidRPr="002547C8">
        <w:rPr>
          <w:rFonts w:ascii="Times New Roman" w:hAnsi="Times New Roman" w:cs="Times New Roman"/>
          <w:color w:val="000000"/>
          <w:sz w:val="20"/>
          <w:szCs w:val="20"/>
        </w:rPr>
        <w:t>V. Выдача инвестиционных паев</w:t>
      </w:r>
    </w:p>
    <w:p w:rsidR="00C85A03" w:rsidRPr="002547C8" w:rsidRDefault="00C85A03" w:rsidP="00C85A03">
      <w:pPr>
        <w:pStyle w:val="Heading"/>
        <w:jc w:val="center"/>
        <w:rPr>
          <w:rFonts w:ascii="Times New Roman" w:hAnsi="Times New Roman" w:cs="Times New Roman"/>
          <w:color w:val="000000"/>
          <w:sz w:val="20"/>
          <w:szCs w:val="20"/>
        </w:rPr>
      </w:pPr>
    </w:p>
    <w:p w:rsidR="00C85A03" w:rsidRPr="002547C8" w:rsidRDefault="00505DC4" w:rsidP="00C85A03">
      <w:pPr>
        <w:ind w:firstLine="225"/>
        <w:jc w:val="both"/>
        <w:rPr>
          <w:sz w:val="20"/>
        </w:rPr>
      </w:pPr>
      <w:r>
        <w:rPr>
          <w:color w:val="000000"/>
          <w:sz w:val="20"/>
          <w:szCs w:val="20"/>
        </w:rPr>
        <w:t>40</w:t>
      </w:r>
      <w:r w:rsidR="00C85A03" w:rsidRPr="002547C8">
        <w:rPr>
          <w:color w:val="000000"/>
          <w:sz w:val="20"/>
          <w:szCs w:val="20"/>
        </w:rPr>
        <w:t xml:space="preserve">. </w:t>
      </w:r>
      <w:r w:rsidR="00C85A03" w:rsidRPr="002547C8">
        <w:rPr>
          <w:sz w:val="20"/>
        </w:rPr>
        <w:t>Управляющая компания осуществляет выдачу инвестиционных паев при формировании Фонда, а также после завершения формирования Фонда.</w:t>
      </w:r>
    </w:p>
    <w:p w:rsidR="00C85A03" w:rsidRPr="002547C8" w:rsidRDefault="00C85A03" w:rsidP="00C85A03">
      <w:pPr>
        <w:ind w:firstLine="225"/>
        <w:jc w:val="both"/>
        <w:rPr>
          <w:sz w:val="20"/>
        </w:rPr>
      </w:pPr>
    </w:p>
    <w:p w:rsidR="00C85A03" w:rsidRPr="002547C8" w:rsidRDefault="00C85A03" w:rsidP="00C85A03">
      <w:pPr>
        <w:ind w:firstLine="225"/>
        <w:jc w:val="both"/>
        <w:rPr>
          <w:sz w:val="20"/>
        </w:rPr>
      </w:pPr>
      <w:r w:rsidRPr="002547C8">
        <w:rPr>
          <w:sz w:val="20"/>
        </w:rPr>
        <w:lastRenderedPageBreak/>
        <w:t>4</w:t>
      </w:r>
      <w:r w:rsidR="00505DC4">
        <w:rPr>
          <w:sz w:val="20"/>
        </w:rPr>
        <w:t>1</w:t>
      </w:r>
      <w:r w:rsidRPr="002547C8">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szCs w:val="20"/>
        </w:rPr>
      </w:pPr>
      <w:r>
        <w:rPr>
          <w:sz w:val="20"/>
          <w:szCs w:val="20"/>
        </w:rPr>
        <w:t>42</w:t>
      </w:r>
      <w:r w:rsidR="00C85A03" w:rsidRPr="002547C8">
        <w:rPr>
          <w:sz w:val="20"/>
          <w:szCs w:val="20"/>
        </w:rPr>
        <w:t xml:space="preserve">. Выдача инвестиционных паев осуществляется на основании заявки на приобретение инвестиционных паев, </w:t>
      </w:r>
      <w:r w:rsidR="00C85A03" w:rsidRPr="002547C8">
        <w:rPr>
          <w:sz w:val="20"/>
          <w:szCs w:val="20"/>
          <w:lang w:eastAsia="zh-CN"/>
        </w:rPr>
        <w:t>содержащей обязательные сведения, включаемые в заявку на приобретение инвестиционных паев,</w:t>
      </w:r>
      <w:r w:rsidR="00C85A03" w:rsidRPr="002547C8">
        <w:rPr>
          <w:sz w:val="20"/>
          <w:szCs w:val="20"/>
        </w:rPr>
        <w:t xml:space="preserve"> по форме согласно приложению к настоящим Правилам.</w:t>
      </w:r>
    </w:p>
    <w:p w:rsidR="00C85A03" w:rsidRPr="002547C8" w:rsidRDefault="00C85A03" w:rsidP="00C85A03">
      <w:pPr>
        <w:autoSpaceDE w:val="0"/>
        <w:autoSpaceDN w:val="0"/>
        <w:adjustRightInd w:val="0"/>
        <w:ind w:firstLine="225"/>
        <w:jc w:val="both"/>
        <w:rPr>
          <w:sz w:val="20"/>
          <w:szCs w:val="20"/>
        </w:rPr>
      </w:pPr>
    </w:p>
    <w:p w:rsidR="00C85A03" w:rsidRPr="002547C8" w:rsidRDefault="00C85A03" w:rsidP="00C85A03">
      <w:pPr>
        <w:autoSpaceDE w:val="0"/>
        <w:autoSpaceDN w:val="0"/>
        <w:adjustRightInd w:val="0"/>
        <w:ind w:firstLine="225"/>
        <w:jc w:val="both"/>
        <w:rPr>
          <w:sz w:val="20"/>
        </w:rPr>
      </w:pPr>
      <w:r w:rsidRPr="002547C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43</w:t>
      </w:r>
      <w:r w:rsidR="00C85A03" w:rsidRPr="002547C8">
        <w:rPr>
          <w:sz w:val="20"/>
        </w:rPr>
        <w:t>. В оплату инвестиционных паев передаются только денежные средства.</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44</w:t>
      </w:r>
      <w:r w:rsidR="00C85A03" w:rsidRPr="002547C8">
        <w:rPr>
          <w:sz w:val="20"/>
        </w:rPr>
        <w:t xml:space="preserve">. Выдача инвестиционных паев осуществляется при условии включения в состав </w:t>
      </w:r>
      <w:r w:rsidR="00DF586D">
        <w:rPr>
          <w:sz w:val="20"/>
        </w:rPr>
        <w:t>Ф</w:t>
      </w:r>
      <w:r w:rsidR="00C85A03" w:rsidRPr="002547C8">
        <w:rPr>
          <w:sz w:val="20"/>
        </w:rPr>
        <w:t>онда денежных средств, переданных в оплату инвестиционных паев.</w:t>
      </w:r>
    </w:p>
    <w:p w:rsidR="00C85A03" w:rsidRPr="00A37710" w:rsidRDefault="00C85A03" w:rsidP="00C85A03">
      <w:pPr>
        <w:ind w:firstLine="225"/>
        <w:rPr>
          <w:sz w:val="20"/>
          <w:highlight w:val="yellow"/>
        </w:rPr>
      </w:pPr>
    </w:p>
    <w:p w:rsidR="00C85A03" w:rsidRPr="002547C8" w:rsidRDefault="00C85A03" w:rsidP="00C85A03">
      <w:pPr>
        <w:pStyle w:val="2"/>
        <w:spacing w:line="360" w:lineRule="atLeast"/>
        <w:ind w:firstLine="225"/>
        <w:rPr>
          <w:sz w:val="20"/>
        </w:rPr>
      </w:pPr>
      <w:r w:rsidRPr="002547C8">
        <w:rPr>
          <w:sz w:val="20"/>
        </w:rPr>
        <w:t>Заявки на приобретение инвестиционных паев</w:t>
      </w:r>
    </w:p>
    <w:p w:rsidR="00C85A03" w:rsidRPr="002547C8" w:rsidRDefault="00C85A03" w:rsidP="00C85A03">
      <w:pPr>
        <w:ind w:firstLine="225"/>
        <w:jc w:val="center"/>
        <w:rPr>
          <w:color w:val="000000"/>
          <w:sz w:val="20"/>
          <w:szCs w:val="20"/>
        </w:rPr>
      </w:pPr>
    </w:p>
    <w:p w:rsidR="00C85A03" w:rsidRPr="002547C8" w:rsidRDefault="00505DC4" w:rsidP="00C85A03">
      <w:pPr>
        <w:ind w:firstLine="225"/>
        <w:rPr>
          <w:sz w:val="20"/>
        </w:rPr>
      </w:pPr>
      <w:r>
        <w:rPr>
          <w:sz w:val="20"/>
        </w:rPr>
        <w:t>45</w:t>
      </w:r>
      <w:r w:rsidR="00C85A03" w:rsidRPr="002547C8">
        <w:rPr>
          <w:sz w:val="20"/>
        </w:rPr>
        <w:t>. Заявки на приобретение инвестиционных паев носят безотзывный характер.</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rPr>
      </w:pPr>
      <w:r>
        <w:rPr>
          <w:sz w:val="20"/>
        </w:rPr>
        <w:t>46</w:t>
      </w:r>
      <w:r w:rsidR="00C85A03" w:rsidRPr="002547C8">
        <w:rPr>
          <w:sz w:val="20"/>
        </w:rPr>
        <w:t>. Прием заявок на приобретение инвестиционных паев осуществляется со дня начала формирования Фонда каждый рабочий день.</w:t>
      </w:r>
    </w:p>
    <w:p w:rsidR="00C85A03" w:rsidRPr="002547C8" w:rsidRDefault="00C85A03" w:rsidP="00C85A03">
      <w:pPr>
        <w:ind w:firstLine="225"/>
        <w:rPr>
          <w:sz w:val="20"/>
        </w:rPr>
      </w:pPr>
    </w:p>
    <w:p w:rsidR="00C85A03" w:rsidRPr="002547C8" w:rsidRDefault="00C85A03" w:rsidP="00C85A03">
      <w:pPr>
        <w:ind w:firstLine="225"/>
        <w:rPr>
          <w:sz w:val="20"/>
        </w:rPr>
      </w:pPr>
      <w:r w:rsidRPr="002547C8">
        <w:rPr>
          <w:sz w:val="20"/>
        </w:rPr>
        <w:t xml:space="preserve">Прием заявок на приобретение инвестиционных паев не осуществляется со дня возникновения основания прекращения </w:t>
      </w:r>
      <w:r w:rsidR="00D867FA">
        <w:rPr>
          <w:sz w:val="20"/>
        </w:rPr>
        <w:t>Ф</w:t>
      </w:r>
      <w:r w:rsidRPr="002547C8">
        <w:rPr>
          <w:sz w:val="20"/>
        </w:rPr>
        <w:t>онда.</w:t>
      </w:r>
    </w:p>
    <w:p w:rsidR="00C85A03" w:rsidRPr="002547C8" w:rsidRDefault="00C85A03" w:rsidP="00C85A03">
      <w:pPr>
        <w:ind w:firstLine="225"/>
        <w:jc w:val="both"/>
        <w:rPr>
          <w:color w:val="000000"/>
          <w:sz w:val="20"/>
          <w:szCs w:val="20"/>
        </w:rPr>
      </w:pPr>
    </w:p>
    <w:p w:rsidR="00C85A03" w:rsidRPr="002547C8" w:rsidRDefault="00505DC4" w:rsidP="00C85A03">
      <w:pPr>
        <w:autoSpaceDE w:val="0"/>
        <w:autoSpaceDN w:val="0"/>
        <w:adjustRightInd w:val="0"/>
        <w:ind w:firstLine="225"/>
        <w:rPr>
          <w:sz w:val="20"/>
        </w:rPr>
      </w:pPr>
      <w:r>
        <w:rPr>
          <w:sz w:val="20"/>
        </w:rPr>
        <w:t>47</w:t>
      </w:r>
      <w:r w:rsidR="00C85A03" w:rsidRPr="002547C8">
        <w:rPr>
          <w:sz w:val="20"/>
        </w:rPr>
        <w:t>. Порядок подачи заявок на приобретение инвестиционных паев:</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оформленные в соответствии с Приложени</w:t>
      </w:r>
      <w:r w:rsidR="003B257C">
        <w:rPr>
          <w:color w:val="000000"/>
          <w:sz w:val="20"/>
          <w:szCs w:val="20"/>
        </w:rPr>
        <w:t>ем</w:t>
      </w:r>
      <w:r w:rsidRPr="002547C8">
        <w:rPr>
          <w:color w:val="000000"/>
          <w:sz w:val="20"/>
          <w:szCs w:val="20"/>
        </w:rPr>
        <w:t xml:space="preserve"> № 1 к настоящим Правилам, подаются в пунктах приема заявок инвестором или его уполномоченным представителем.</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 xml:space="preserve">Заявки на приобретение инвестиционных паев, оформленные в соответствии с Приложением № </w:t>
      </w:r>
      <w:r w:rsidR="00122D87">
        <w:rPr>
          <w:color w:val="000000"/>
          <w:sz w:val="20"/>
          <w:szCs w:val="20"/>
        </w:rPr>
        <w:t>2</w:t>
      </w:r>
      <w:r w:rsidRPr="002547C8">
        <w:rPr>
          <w:color w:val="000000"/>
          <w:sz w:val="20"/>
          <w:szCs w:val="20"/>
        </w:rPr>
        <w:t xml:space="preserve"> к настоящим Правилам, подаются в пунктах приема заявок номинальным держателем  или его уполномоченным представителем.</w:t>
      </w:r>
    </w:p>
    <w:p w:rsidR="00C85A03" w:rsidRPr="002547C8" w:rsidRDefault="00C85A03" w:rsidP="00C85A03">
      <w:pPr>
        <w:pStyle w:val="Preformat"/>
        <w:ind w:firstLine="225"/>
        <w:rPr>
          <w:rFonts w:ascii="Times New Roman" w:hAnsi="Times New Roman" w:cs="Times New Roman"/>
          <w:color w:val="000000"/>
        </w:rPr>
      </w:pPr>
      <w:r w:rsidRPr="002547C8">
        <w:rPr>
          <w:rFonts w:ascii="Times New Roman" w:hAnsi="Times New Roman" w:cs="Times New Roman"/>
          <w:vanish/>
          <w:color w:val="000000"/>
        </w:rPr>
        <w:t>#G1</w:t>
      </w:r>
    </w:p>
    <w:p w:rsidR="00C85A03" w:rsidRPr="002547C8" w:rsidRDefault="00C85A03" w:rsidP="00C85A03">
      <w:pPr>
        <w:spacing w:before="120"/>
        <w:ind w:firstLine="225"/>
        <w:jc w:val="both"/>
        <w:rPr>
          <w:sz w:val="20"/>
          <w:szCs w:val="20"/>
        </w:rPr>
      </w:pPr>
      <w:r w:rsidRPr="002547C8">
        <w:rPr>
          <w:sz w:val="20"/>
          <w:szCs w:val="2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3704FF">
        <w:rPr>
          <w:sz w:val="20"/>
          <w:szCs w:val="20"/>
        </w:rPr>
        <w:t> </w:t>
      </w:r>
      <w:proofErr w:type="spellStart"/>
      <w:r w:rsidRPr="002547C8">
        <w:rPr>
          <w:sz w:val="20"/>
          <w:szCs w:val="20"/>
        </w:rPr>
        <w:t>Шателена</w:t>
      </w:r>
      <w:proofErr w:type="spellEnd"/>
      <w:r w:rsidRPr="002547C8">
        <w:rPr>
          <w:sz w:val="20"/>
          <w:szCs w:val="20"/>
        </w:rPr>
        <w:t xml:space="preserve">, дом 26А, </w:t>
      </w:r>
      <w:proofErr w:type="spellStart"/>
      <w:r w:rsidRPr="002547C8">
        <w:rPr>
          <w:sz w:val="20"/>
          <w:szCs w:val="20"/>
        </w:rPr>
        <w:t>пом</w:t>
      </w:r>
      <w:proofErr w:type="spellEnd"/>
      <w:r w:rsidRPr="002547C8">
        <w:rPr>
          <w:sz w:val="20"/>
          <w:szCs w:val="20"/>
        </w:rPr>
        <w:t>. 1-Н. При этом подпись на заявке должна быть удостоверена нотариально.</w:t>
      </w:r>
    </w:p>
    <w:p w:rsidR="00C85A03" w:rsidRPr="002547C8" w:rsidRDefault="00C85A03" w:rsidP="00C85A03">
      <w:pPr>
        <w:spacing w:before="120"/>
        <w:ind w:firstLine="225"/>
        <w:jc w:val="both"/>
        <w:rPr>
          <w:sz w:val="20"/>
          <w:szCs w:val="20"/>
        </w:rPr>
      </w:pPr>
      <w:r w:rsidRPr="002547C8">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867FA">
        <w:rPr>
          <w:sz w:val="20"/>
          <w:szCs w:val="20"/>
        </w:rPr>
        <w:t>У</w:t>
      </w:r>
      <w:r w:rsidRPr="002547C8">
        <w:rPr>
          <w:sz w:val="20"/>
          <w:szCs w:val="20"/>
        </w:rPr>
        <w:t>правляющей компанией.</w:t>
      </w:r>
    </w:p>
    <w:p w:rsidR="00C85A03" w:rsidRDefault="00C85A03" w:rsidP="00C85A03">
      <w:pPr>
        <w:spacing w:before="120"/>
        <w:ind w:firstLine="225"/>
        <w:jc w:val="both"/>
        <w:rPr>
          <w:sz w:val="20"/>
          <w:szCs w:val="20"/>
        </w:rPr>
      </w:pPr>
      <w:proofErr w:type="gramStart"/>
      <w:r w:rsidRPr="002547C8">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867FA">
        <w:rPr>
          <w:sz w:val="20"/>
          <w:szCs w:val="20"/>
        </w:rPr>
        <w:t>П</w:t>
      </w:r>
      <w:r w:rsidRPr="002547C8">
        <w:rPr>
          <w:sz w:val="20"/>
          <w:szCs w:val="20"/>
        </w:rPr>
        <w:t xml:space="preserve">равилами, мотивированный отказ направляется </w:t>
      </w:r>
      <w:r w:rsidR="00D867FA">
        <w:rPr>
          <w:sz w:val="20"/>
          <w:szCs w:val="20"/>
        </w:rPr>
        <w:t>У</w:t>
      </w:r>
      <w:r w:rsidRPr="002547C8">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212734" w:rsidRDefault="00212734" w:rsidP="00212734">
      <w:pPr>
        <w:spacing w:before="120"/>
        <w:ind w:firstLine="227"/>
        <w:jc w:val="both"/>
        <w:rPr>
          <w:sz w:val="20"/>
          <w:szCs w:val="20"/>
        </w:rPr>
      </w:pPr>
      <w:r w:rsidRPr="00EC2C9C">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Default="00212734" w:rsidP="00212734">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212734" w:rsidRDefault="00212734" w:rsidP="00212734">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212734" w:rsidRDefault="00212734" w:rsidP="00212734">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Default="00212734" w:rsidP="00212734">
      <w:pPr>
        <w:ind w:firstLine="227"/>
        <w:jc w:val="both"/>
        <w:rPr>
          <w:sz w:val="20"/>
          <w:szCs w:val="20"/>
        </w:rPr>
      </w:pPr>
      <w:r w:rsidRPr="00EC2C9C">
        <w:rPr>
          <w:sz w:val="20"/>
          <w:szCs w:val="20"/>
        </w:rPr>
        <w:lastRenderedPageBreak/>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A00341" w:rsidRDefault="00212734" w:rsidP="00AD2232">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FA5A52" w:rsidRDefault="00FA5A52" w:rsidP="00AD223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1"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w:t>
        </w:r>
        <w:proofErr w:type="spellStart"/>
        <w:r w:rsidRPr="001437BF">
          <w:rPr>
            <w:rStyle w:val="af0"/>
            <w:sz w:val="20"/>
            <w:szCs w:val="20"/>
          </w:rPr>
          <w:t>ru</w:t>
        </w:r>
        <w:proofErr w:type="spellEnd"/>
      </w:hyperlink>
      <w:r w:rsidRPr="001437BF">
        <w:rPr>
          <w:sz w:val="20"/>
          <w:szCs w:val="20"/>
        </w:rPr>
        <w:t xml:space="preserve">. </w:t>
      </w:r>
    </w:p>
    <w:p w:rsidR="00FA5A52" w:rsidRPr="001437BF" w:rsidRDefault="00FA5A52" w:rsidP="00FA5A52">
      <w:pPr>
        <w:ind w:firstLine="227"/>
        <w:jc w:val="both"/>
        <w:rPr>
          <w:sz w:val="20"/>
          <w:szCs w:val="20"/>
        </w:rPr>
      </w:pPr>
      <w:r w:rsidRPr="001437BF">
        <w:rPr>
          <w:sz w:val="20"/>
          <w:szCs w:val="20"/>
        </w:rPr>
        <w:t xml:space="preserve">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Заявка на приобретение инвестиционных паев, поданная в виде электронного документа, должна содержать простую электронную подпись физического лица.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2"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w:t>
        </w:r>
        <w:proofErr w:type="spellStart"/>
        <w:r w:rsidRPr="001437BF">
          <w:rPr>
            <w:rStyle w:val="af0"/>
            <w:sz w:val="20"/>
            <w:szCs w:val="20"/>
          </w:rPr>
          <w:t>ru</w:t>
        </w:r>
        <w:proofErr w:type="spellEnd"/>
      </w:hyperlink>
      <w:r w:rsidRPr="001437BF">
        <w:rPr>
          <w:sz w:val="20"/>
          <w:szCs w:val="20"/>
        </w:rPr>
        <w:t xml:space="preserve">.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FA5A52" w:rsidRPr="001437BF" w:rsidRDefault="00FA5A52" w:rsidP="00FA5A52">
      <w:pPr>
        <w:ind w:firstLine="227"/>
        <w:jc w:val="both"/>
        <w:rPr>
          <w:sz w:val="20"/>
          <w:szCs w:val="20"/>
        </w:rPr>
      </w:pPr>
    </w:p>
    <w:p w:rsidR="00FA5A52" w:rsidRDefault="00FA5A52" w:rsidP="00FA5A52">
      <w:pPr>
        <w:ind w:firstLine="227"/>
        <w:jc w:val="both"/>
        <w:rPr>
          <w:sz w:val="20"/>
          <w:szCs w:val="20"/>
        </w:rPr>
      </w:pPr>
      <w:r w:rsidRPr="001437BF">
        <w:rPr>
          <w:sz w:val="20"/>
          <w:szCs w:val="20"/>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FA5A52"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1437BF">
        <w:rPr>
          <w:sz w:val="20"/>
          <w:szCs w:val="20"/>
        </w:rPr>
        <w:t>:</w:t>
      </w:r>
      <w:r w:rsidRPr="001437BF">
        <w:rPr>
          <w:sz w:val="20"/>
          <w:szCs w:val="20"/>
        </w:rPr>
        <w:t xml:space="preserve"> </w:t>
      </w:r>
      <w:proofErr w:type="spellStart"/>
      <w:r w:rsidRPr="001437BF">
        <w:rPr>
          <w:sz w:val="20"/>
          <w:szCs w:val="20"/>
        </w:rPr>
        <w:t>platform.finance</w:t>
      </w:r>
      <w:proofErr w:type="spellEnd"/>
      <w:r w:rsidRPr="001437BF">
        <w:rPr>
          <w:sz w:val="20"/>
          <w:szCs w:val="20"/>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1437BF">
        <w:rPr>
          <w:sz w:val="20"/>
          <w:szCs w:val="20"/>
        </w:rPr>
        <w:t>:</w:t>
      </w:r>
      <w:r w:rsidRPr="001437BF">
        <w:rPr>
          <w:sz w:val="20"/>
          <w:szCs w:val="20"/>
        </w:rPr>
        <w:t xml:space="preserve"> </w:t>
      </w:r>
      <w:proofErr w:type="spellStart"/>
      <w:r w:rsidRPr="001437BF">
        <w:rPr>
          <w:sz w:val="20"/>
          <w:szCs w:val="20"/>
        </w:rPr>
        <w:t>platform.finance</w:t>
      </w:r>
      <w:proofErr w:type="spellEnd"/>
      <w:r w:rsidRPr="001437BF">
        <w:rPr>
          <w:sz w:val="20"/>
          <w:szCs w:val="20"/>
        </w:rPr>
        <w:t>.</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lastRenderedPageBreak/>
        <w:t>Заявки на приобретение инвестиционных паев, направленные электронной почтой, факсом или курьером, не принимаются.</w:t>
      </w:r>
    </w:p>
    <w:p w:rsidR="00C85A03" w:rsidRPr="002547C8" w:rsidRDefault="00505DC4" w:rsidP="00C85A03">
      <w:pPr>
        <w:spacing w:before="120"/>
        <w:ind w:firstLine="225"/>
        <w:jc w:val="both"/>
        <w:rPr>
          <w:sz w:val="20"/>
          <w:szCs w:val="20"/>
        </w:rPr>
      </w:pPr>
      <w:r>
        <w:rPr>
          <w:sz w:val="20"/>
          <w:szCs w:val="20"/>
        </w:rPr>
        <w:t>48</w:t>
      </w:r>
      <w:r w:rsidR="00C85A03" w:rsidRPr="002547C8">
        <w:rPr>
          <w:sz w:val="20"/>
          <w:szCs w:val="20"/>
        </w:rPr>
        <w:t>.  Заявки на приобретение инвестиционных паев подаются:</w:t>
      </w:r>
    </w:p>
    <w:p w:rsidR="00C85A03" w:rsidRPr="002547C8" w:rsidRDefault="00C85A03" w:rsidP="00C85A03">
      <w:pPr>
        <w:spacing w:before="120"/>
        <w:ind w:firstLine="225"/>
        <w:jc w:val="both"/>
        <w:rPr>
          <w:sz w:val="20"/>
          <w:szCs w:val="20"/>
        </w:rPr>
      </w:pPr>
      <w:r w:rsidRPr="002547C8">
        <w:rPr>
          <w:sz w:val="20"/>
          <w:szCs w:val="20"/>
        </w:rPr>
        <w:t>Управляющей компании;</w:t>
      </w:r>
    </w:p>
    <w:p w:rsidR="00C85A03" w:rsidRPr="002547C8" w:rsidRDefault="00C85A03" w:rsidP="00C85A03">
      <w:pPr>
        <w:spacing w:before="120"/>
        <w:ind w:firstLine="225"/>
        <w:jc w:val="both"/>
        <w:rPr>
          <w:sz w:val="20"/>
          <w:szCs w:val="20"/>
        </w:rPr>
      </w:pPr>
      <w:r w:rsidRPr="002547C8">
        <w:rPr>
          <w:sz w:val="20"/>
          <w:szCs w:val="20"/>
        </w:rPr>
        <w:t>агентам</w:t>
      </w:r>
      <w:r w:rsidRPr="002547C8">
        <w:rPr>
          <w:sz w:val="20"/>
        </w:rPr>
        <w:t xml:space="preserve"> по выдаче, погашению и обмену инвестиционных паев (далее – Агенты)</w:t>
      </w:r>
      <w:r w:rsidRPr="002547C8">
        <w:rPr>
          <w:sz w:val="20"/>
          <w:szCs w:val="20"/>
        </w:rPr>
        <w:t>.</w:t>
      </w:r>
    </w:p>
    <w:p w:rsidR="00C85A03" w:rsidRPr="002547C8" w:rsidRDefault="00C85A03" w:rsidP="00C85A03">
      <w:pPr>
        <w:ind w:firstLine="225"/>
        <w:jc w:val="both"/>
        <w:rPr>
          <w:color w:val="000000"/>
          <w:sz w:val="20"/>
          <w:szCs w:val="20"/>
        </w:rPr>
      </w:pPr>
    </w:p>
    <w:p w:rsidR="00505DC4" w:rsidRPr="00505DC4" w:rsidRDefault="00505DC4" w:rsidP="00505DC4">
      <w:pPr>
        <w:ind w:firstLine="225"/>
        <w:jc w:val="both"/>
        <w:rPr>
          <w:sz w:val="20"/>
        </w:rPr>
      </w:pPr>
      <w:r w:rsidRPr="00505DC4">
        <w:rPr>
          <w:sz w:val="20"/>
        </w:rPr>
        <w:t>49. В приеме заявок на приобретение инвестиционных паев отказывается в следующих случаях:</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1) несоблюдение порядка и сроков подачи заявок, установленных настоящими Правилами;</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4) принятие Управляющей компанией решения о приостановлении выдачи инвестиционных паев;</w:t>
      </w:r>
    </w:p>
    <w:p w:rsidR="00505DC4" w:rsidRPr="00505DC4" w:rsidRDefault="00505DC4" w:rsidP="00505DC4">
      <w:pPr>
        <w:ind w:firstLine="225"/>
        <w:jc w:val="both"/>
        <w:rPr>
          <w:sz w:val="20"/>
        </w:rPr>
      </w:pPr>
    </w:p>
    <w:p w:rsidR="00505DC4" w:rsidRDefault="00505DC4" w:rsidP="00505DC4">
      <w:pPr>
        <w:ind w:firstLine="225"/>
        <w:jc w:val="both"/>
        <w:rPr>
          <w:sz w:val="20"/>
        </w:rPr>
      </w:pPr>
      <w:r w:rsidRPr="00505DC4">
        <w:rPr>
          <w:sz w:val="20"/>
        </w:rPr>
        <w:t xml:space="preserve">5) введение </w:t>
      </w:r>
      <w:r w:rsidR="00DF586D">
        <w:rPr>
          <w:sz w:val="20"/>
        </w:rPr>
        <w:t>Банком России</w:t>
      </w:r>
      <w:r w:rsidRPr="00505DC4">
        <w:rPr>
          <w:sz w:val="20"/>
        </w:rPr>
        <w:t xml:space="preserve"> запрета на проведение операций по выдаче инвестиционных паев и (или) приему заявок на приобретение инвестиционных паев.</w:t>
      </w:r>
    </w:p>
    <w:p w:rsidR="00505DC4" w:rsidRDefault="00505DC4" w:rsidP="00505DC4">
      <w:pPr>
        <w:widowControl w:val="0"/>
        <w:autoSpaceDE w:val="0"/>
        <w:autoSpaceDN w:val="0"/>
        <w:adjustRightInd w:val="0"/>
        <w:ind w:firstLine="540"/>
        <w:jc w:val="both"/>
        <w:rPr>
          <w:rFonts w:cs="Calibri"/>
          <w:sz w:val="20"/>
        </w:rPr>
      </w:pPr>
    </w:p>
    <w:p w:rsidR="00505DC4" w:rsidRDefault="00505DC4" w:rsidP="00505DC4">
      <w:pPr>
        <w:widowControl w:val="0"/>
        <w:autoSpaceDE w:val="0"/>
        <w:autoSpaceDN w:val="0"/>
        <w:adjustRightInd w:val="0"/>
        <w:ind w:firstLine="225"/>
        <w:jc w:val="both"/>
        <w:rPr>
          <w:rFonts w:cs="Calibri"/>
          <w:sz w:val="20"/>
        </w:rPr>
      </w:pPr>
      <w:r w:rsidRPr="00505DC4">
        <w:rPr>
          <w:rFonts w:cs="Calibri"/>
          <w:sz w:val="20"/>
        </w:rPr>
        <w:t>6) несоблюдение правил приобретения инвестиционных паев;</w:t>
      </w:r>
    </w:p>
    <w:p w:rsidR="00DF586D" w:rsidRDefault="00DF586D" w:rsidP="00505DC4">
      <w:pPr>
        <w:widowControl w:val="0"/>
        <w:autoSpaceDE w:val="0"/>
        <w:autoSpaceDN w:val="0"/>
        <w:adjustRightInd w:val="0"/>
        <w:ind w:firstLine="225"/>
        <w:jc w:val="both"/>
        <w:rPr>
          <w:rFonts w:cs="Calibri"/>
          <w:sz w:val="20"/>
        </w:rPr>
      </w:pPr>
    </w:p>
    <w:p w:rsidR="00DF586D" w:rsidRDefault="00DF586D" w:rsidP="00DF586D">
      <w:pPr>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586D" w:rsidRPr="00EC05BF" w:rsidRDefault="00DF586D" w:rsidP="00DF586D">
      <w:pPr>
        <w:ind w:firstLine="284"/>
        <w:jc w:val="both"/>
        <w:rPr>
          <w:sz w:val="20"/>
        </w:rPr>
      </w:pPr>
    </w:p>
    <w:p w:rsidR="00E8173D" w:rsidRDefault="00DF586D" w:rsidP="00505DC4">
      <w:pPr>
        <w:widowControl w:val="0"/>
        <w:autoSpaceDE w:val="0"/>
        <w:autoSpaceDN w:val="0"/>
        <w:adjustRightInd w:val="0"/>
        <w:ind w:firstLine="225"/>
        <w:jc w:val="both"/>
        <w:rPr>
          <w:sz w:val="20"/>
        </w:rPr>
      </w:pPr>
      <w:r w:rsidRPr="00EC05BF">
        <w:rPr>
          <w:sz w:val="20"/>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E8173D" w:rsidRDefault="00E8173D" w:rsidP="00505DC4">
      <w:pPr>
        <w:widowControl w:val="0"/>
        <w:autoSpaceDE w:val="0"/>
        <w:autoSpaceDN w:val="0"/>
        <w:adjustRightInd w:val="0"/>
        <w:ind w:firstLine="225"/>
        <w:jc w:val="both"/>
        <w:rPr>
          <w:sz w:val="20"/>
        </w:rPr>
      </w:pPr>
    </w:p>
    <w:p w:rsidR="00505DC4" w:rsidRDefault="00DF586D" w:rsidP="00505DC4">
      <w:pPr>
        <w:widowControl w:val="0"/>
        <w:autoSpaceDE w:val="0"/>
        <w:autoSpaceDN w:val="0"/>
        <w:adjustRightInd w:val="0"/>
        <w:ind w:firstLine="225"/>
        <w:jc w:val="both"/>
        <w:rPr>
          <w:rFonts w:cs="Calibri"/>
          <w:sz w:val="20"/>
        </w:rPr>
      </w:pPr>
      <w:r>
        <w:rPr>
          <w:rFonts w:cs="Calibri"/>
          <w:sz w:val="20"/>
        </w:rPr>
        <w:t>9</w:t>
      </w:r>
      <w:r w:rsidR="00505DC4" w:rsidRPr="00505DC4">
        <w:rPr>
          <w:rFonts w:cs="Calibri"/>
          <w:sz w:val="20"/>
        </w:rPr>
        <w:t xml:space="preserve">) возникновение основания для прекращения </w:t>
      </w:r>
      <w:r>
        <w:rPr>
          <w:rFonts w:cs="Calibri"/>
          <w:sz w:val="20"/>
        </w:rPr>
        <w:t>Ф</w:t>
      </w:r>
      <w:r w:rsidR="00505DC4" w:rsidRPr="00505DC4">
        <w:rPr>
          <w:rFonts w:cs="Calibri"/>
          <w:sz w:val="20"/>
        </w:rPr>
        <w:t>онда;</w:t>
      </w:r>
    </w:p>
    <w:p w:rsidR="00505DC4" w:rsidRDefault="00505DC4" w:rsidP="00505DC4">
      <w:pPr>
        <w:widowControl w:val="0"/>
        <w:autoSpaceDE w:val="0"/>
        <w:autoSpaceDN w:val="0"/>
        <w:adjustRightInd w:val="0"/>
        <w:jc w:val="both"/>
        <w:rPr>
          <w:rFonts w:cs="Calibri"/>
          <w:sz w:val="20"/>
        </w:rPr>
      </w:pPr>
    </w:p>
    <w:p w:rsidR="00C85A03" w:rsidRPr="00505DC4" w:rsidRDefault="00505DC4" w:rsidP="00505DC4">
      <w:pPr>
        <w:widowControl w:val="0"/>
        <w:autoSpaceDE w:val="0"/>
        <w:autoSpaceDN w:val="0"/>
        <w:adjustRightInd w:val="0"/>
        <w:ind w:firstLine="7"/>
        <w:jc w:val="both"/>
        <w:rPr>
          <w:sz w:val="20"/>
        </w:rPr>
      </w:pPr>
      <w:r>
        <w:rPr>
          <w:rFonts w:cs="Calibri"/>
          <w:sz w:val="20"/>
        </w:rPr>
        <w:t xml:space="preserve">    </w:t>
      </w:r>
      <w:r w:rsidR="00DF586D">
        <w:rPr>
          <w:rFonts w:cs="Calibri"/>
          <w:sz w:val="20"/>
        </w:rPr>
        <w:t>10</w:t>
      </w:r>
      <w:r w:rsidRPr="00505DC4">
        <w:rPr>
          <w:rFonts w:cs="Calibri"/>
          <w:sz w:val="20"/>
        </w:rPr>
        <w:t xml:space="preserve">) иные случаи, предусмотренные Федеральным </w:t>
      </w:r>
      <w:hyperlink r:id="rId13" w:history="1">
        <w:r w:rsidRPr="00505DC4">
          <w:rPr>
            <w:rFonts w:cs="Calibri"/>
            <w:color w:val="0000FF"/>
            <w:sz w:val="20"/>
          </w:rPr>
          <w:t>законом</w:t>
        </w:r>
      </w:hyperlink>
      <w:r w:rsidRPr="00505DC4">
        <w:rPr>
          <w:rFonts w:cs="Calibri"/>
          <w:sz w:val="20"/>
        </w:rPr>
        <w:t xml:space="preserve"> "Об инвестиционных фондах".</w:t>
      </w:r>
    </w:p>
    <w:p w:rsidR="00C85A03" w:rsidRPr="002547C8" w:rsidRDefault="00C85A03" w:rsidP="00C85A03">
      <w:pPr>
        <w:spacing w:line="240" w:lineRule="atLeast"/>
        <w:ind w:firstLine="720"/>
        <w:rPr>
          <w:b/>
          <w:sz w:val="20"/>
        </w:rPr>
      </w:pPr>
    </w:p>
    <w:p w:rsidR="00C85A03" w:rsidRPr="002547C8" w:rsidRDefault="00C85A03" w:rsidP="00C85A03">
      <w:pPr>
        <w:pStyle w:val="2"/>
        <w:spacing w:line="240" w:lineRule="atLeast"/>
        <w:rPr>
          <w:sz w:val="20"/>
        </w:rPr>
      </w:pPr>
      <w:r w:rsidRPr="002547C8">
        <w:rPr>
          <w:sz w:val="20"/>
        </w:rPr>
        <w:t>Выдача инвестиционных паев при формировании Фонда</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50</w:t>
      </w:r>
      <w:r w:rsidR="00C85A03" w:rsidRPr="002547C8">
        <w:rPr>
          <w:color w:val="000000"/>
          <w:sz w:val="20"/>
          <w:szCs w:val="20"/>
        </w:rPr>
        <w:t>. Выдача инвестиционных паев при первоначальном приобретении осуществляется при условии внесения в Фонд денежных сре</w:t>
      </w:r>
      <w:proofErr w:type="gramStart"/>
      <w:r w:rsidR="00C85A03" w:rsidRPr="002547C8">
        <w:rPr>
          <w:color w:val="000000"/>
          <w:sz w:val="20"/>
          <w:szCs w:val="20"/>
        </w:rPr>
        <w:t>дств в р</w:t>
      </w:r>
      <w:proofErr w:type="gramEnd"/>
      <w:r w:rsidR="00C85A03" w:rsidRPr="002547C8">
        <w:rPr>
          <w:color w:val="000000"/>
          <w:sz w:val="20"/>
          <w:szCs w:val="20"/>
        </w:rPr>
        <w:t>азмере не менее 50 000 (Пятидесяти тысяч) рублей.</w:t>
      </w:r>
    </w:p>
    <w:p w:rsidR="00C85A03" w:rsidRPr="00A37710" w:rsidRDefault="00C85A03" w:rsidP="00C85A03">
      <w:pPr>
        <w:ind w:firstLine="225"/>
        <w:jc w:val="both"/>
        <w:rPr>
          <w:color w:val="000000"/>
          <w:sz w:val="20"/>
          <w:szCs w:val="20"/>
          <w:highlight w:val="yellow"/>
        </w:rPr>
      </w:pPr>
    </w:p>
    <w:p w:rsidR="00C85A03" w:rsidRPr="002547C8" w:rsidRDefault="00505DC4" w:rsidP="00C85A03">
      <w:pPr>
        <w:ind w:firstLine="225"/>
        <w:jc w:val="both"/>
        <w:rPr>
          <w:color w:val="000000"/>
          <w:sz w:val="20"/>
          <w:szCs w:val="20"/>
        </w:rPr>
      </w:pPr>
      <w:r>
        <w:rPr>
          <w:color w:val="000000"/>
          <w:sz w:val="20"/>
          <w:szCs w:val="20"/>
        </w:rPr>
        <w:t>51</w:t>
      </w:r>
      <w:r w:rsidR="00C85A03" w:rsidRPr="002547C8">
        <w:rPr>
          <w:color w:val="000000"/>
          <w:sz w:val="20"/>
          <w:szCs w:val="20"/>
        </w:rPr>
        <w:t>. Срок выдачи инвестиционных паев при формировании Фонда составляет не более 3 (трех) дней со дня:</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C85A03" w:rsidRPr="002547C8" w:rsidRDefault="00C85A03" w:rsidP="00C85A03">
      <w:pPr>
        <w:ind w:firstLine="225"/>
        <w:jc w:val="both"/>
        <w:rPr>
          <w:color w:val="000000"/>
          <w:sz w:val="20"/>
          <w:szCs w:val="20"/>
        </w:rPr>
      </w:pPr>
    </w:p>
    <w:p w:rsidR="00C85A03" w:rsidRPr="002547C8" w:rsidRDefault="00C85A03" w:rsidP="00C85A03">
      <w:pPr>
        <w:spacing w:before="120"/>
        <w:ind w:firstLine="225"/>
        <w:jc w:val="both"/>
        <w:rPr>
          <w:sz w:val="20"/>
          <w:szCs w:val="20"/>
        </w:rPr>
      </w:pPr>
      <w:r w:rsidRPr="002547C8">
        <w:rPr>
          <w:color w:val="000000"/>
          <w:sz w:val="20"/>
          <w:szCs w:val="20"/>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r w:rsidRPr="002547C8">
        <w:rPr>
          <w:sz w:val="20"/>
          <w:szCs w:val="20"/>
        </w:rPr>
        <w:t>.</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52</w:t>
      </w:r>
      <w:r w:rsidR="00C85A03" w:rsidRPr="002547C8">
        <w:rPr>
          <w:color w:val="000000"/>
          <w:sz w:val="20"/>
          <w:szCs w:val="20"/>
        </w:rPr>
        <w:t xml:space="preserve">. До завершения формирования Фонда выдача одного инвестиционного пая осуществляется на сумму 1000 (Одна тысяча) рублей. </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53</w:t>
      </w:r>
      <w:r w:rsidR="00C85A03" w:rsidRPr="002547C8">
        <w:rPr>
          <w:color w:val="000000"/>
          <w:sz w:val="20"/>
          <w:szCs w:val="20"/>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C85A03" w:rsidRPr="002547C8" w:rsidRDefault="00C85A03" w:rsidP="00C85A03">
      <w:pPr>
        <w:ind w:firstLine="225"/>
        <w:jc w:val="both"/>
        <w:rPr>
          <w:color w:val="000000"/>
          <w:sz w:val="20"/>
          <w:szCs w:val="20"/>
        </w:rPr>
      </w:pPr>
    </w:p>
    <w:p w:rsidR="00164562" w:rsidRDefault="00164562" w:rsidP="00C85A03">
      <w:pPr>
        <w:pStyle w:val="2"/>
        <w:spacing w:line="240" w:lineRule="atLeast"/>
        <w:ind w:firstLine="225"/>
        <w:rPr>
          <w:sz w:val="20"/>
        </w:rPr>
      </w:pPr>
    </w:p>
    <w:p w:rsidR="00164562" w:rsidRDefault="00164562" w:rsidP="00C85A03">
      <w:pPr>
        <w:pStyle w:val="2"/>
        <w:spacing w:line="240" w:lineRule="atLeast"/>
        <w:ind w:firstLine="225"/>
        <w:rPr>
          <w:sz w:val="20"/>
        </w:rPr>
      </w:pPr>
    </w:p>
    <w:p w:rsidR="00164562" w:rsidRDefault="00164562" w:rsidP="00C85A03">
      <w:pPr>
        <w:pStyle w:val="2"/>
        <w:spacing w:line="240" w:lineRule="atLeast"/>
        <w:ind w:firstLine="225"/>
        <w:rPr>
          <w:sz w:val="20"/>
        </w:rPr>
      </w:pPr>
    </w:p>
    <w:p w:rsidR="00C85A03" w:rsidRPr="002547C8" w:rsidRDefault="00C85A03" w:rsidP="00C85A03">
      <w:pPr>
        <w:pStyle w:val="2"/>
        <w:spacing w:line="240" w:lineRule="atLeast"/>
        <w:ind w:firstLine="225"/>
        <w:rPr>
          <w:sz w:val="20"/>
        </w:rPr>
      </w:pPr>
      <w:r w:rsidRPr="002547C8">
        <w:rPr>
          <w:sz w:val="20"/>
        </w:rPr>
        <w:t>Выдача инвестиционных паев после даты завершения (окончания) формирования Фонда</w:t>
      </w:r>
    </w:p>
    <w:p w:rsidR="00C85A03" w:rsidRPr="002547C8" w:rsidRDefault="00C85A03" w:rsidP="00C85A03">
      <w:pPr>
        <w:ind w:firstLine="225"/>
        <w:rPr>
          <w:sz w:val="20"/>
        </w:rPr>
      </w:pPr>
    </w:p>
    <w:p w:rsidR="00C85A03" w:rsidRPr="002547C8" w:rsidRDefault="00505DC4" w:rsidP="00C85A03">
      <w:pPr>
        <w:ind w:firstLine="225"/>
        <w:jc w:val="both"/>
        <w:rPr>
          <w:sz w:val="20"/>
        </w:rPr>
      </w:pPr>
      <w:r>
        <w:rPr>
          <w:sz w:val="20"/>
        </w:rPr>
        <w:t>54</w:t>
      </w:r>
      <w:r w:rsidR="00C85A03" w:rsidRPr="002547C8">
        <w:rPr>
          <w:sz w:val="20"/>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55</w:t>
      </w:r>
      <w:r w:rsidR="00C85A03" w:rsidRPr="002547C8">
        <w:rPr>
          <w:sz w:val="20"/>
        </w:rPr>
        <w:t>.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00C85A03" w:rsidRPr="002547C8">
        <w:rPr>
          <w:sz w:val="20"/>
        </w:rPr>
        <w:t>дств в с</w:t>
      </w:r>
      <w:proofErr w:type="gramEnd"/>
      <w:r w:rsidR="00C85A03" w:rsidRPr="002547C8">
        <w:rPr>
          <w:sz w:val="20"/>
        </w:rPr>
        <w:t xml:space="preserve">умме не менее </w:t>
      </w:r>
      <w:r w:rsidR="00C85A03" w:rsidRPr="002547C8">
        <w:rPr>
          <w:color w:val="000000"/>
          <w:sz w:val="20"/>
          <w:szCs w:val="20"/>
        </w:rPr>
        <w:t>1 000  (Одной тысячи) рублей</w:t>
      </w:r>
      <w:r w:rsidR="00C85A03" w:rsidRPr="002547C8">
        <w:rPr>
          <w:sz w:val="20"/>
        </w:rPr>
        <w:t>.</w:t>
      </w:r>
    </w:p>
    <w:p w:rsidR="00C85A03" w:rsidRPr="002547C8" w:rsidRDefault="00C85A03" w:rsidP="00C85A03">
      <w:pPr>
        <w:spacing w:line="240" w:lineRule="atLeast"/>
        <w:ind w:firstLine="225"/>
        <w:rPr>
          <w:sz w:val="20"/>
        </w:rPr>
      </w:pPr>
    </w:p>
    <w:p w:rsidR="00C85A03" w:rsidRPr="0086447D" w:rsidRDefault="00C85A03" w:rsidP="00C85A03">
      <w:pPr>
        <w:pStyle w:val="2"/>
        <w:spacing w:line="240" w:lineRule="atLeast"/>
        <w:ind w:left="0" w:firstLine="225"/>
        <w:rPr>
          <w:sz w:val="20"/>
        </w:rPr>
      </w:pPr>
      <w:r w:rsidRPr="0086447D">
        <w:rPr>
          <w:sz w:val="20"/>
        </w:rPr>
        <w:t xml:space="preserve">Порядок передачи денежных средств в оплату инвестиционных паев </w:t>
      </w:r>
    </w:p>
    <w:p w:rsidR="00C85A03" w:rsidRPr="0086447D" w:rsidRDefault="00C85A03" w:rsidP="00C85A03">
      <w:pPr>
        <w:ind w:firstLine="225"/>
        <w:jc w:val="both"/>
        <w:rPr>
          <w:sz w:val="20"/>
        </w:rPr>
      </w:pPr>
    </w:p>
    <w:p w:rsidR="00C85A03" w:rsidRPr="0086447D" w:rsidRDefault="00505DC4" w:rsidP="00C85A03">
      <w:pPr>
        <w:ind w:firstLine="225"/>
        <w:jc w:val="both"/>
        <w:rPr>
          <w:sz w:val="20"/>
        </w:rPr>
      </w:pPr>
      <w:r>
        <w:rPr>
          <w:sz w:val="20"/>
        </w:rPr>
        <w:t>56</w:t>
      </w:r>
      <w:r w:rsidR="00C85A03" w:rsidRPr="0086447D">
        <w:rPr>
          <w:sz w:val="20"/>
        </w:rPr>
        <w:t>. Порядок передачи денежных средств в оплату инвестиционных паев при формировании Фонда:</w:t>
      </w:r>
    </w:p>
    <w:p w:rsidR="00C85A03" w:rsidRPr="0086447D" w:rsidRDefault="00C85A03" w:rsidP="00C85A03">
      <w:pPr>
        <w:ind w:firstLine="225"/>
        <w:jc w:val="both"/>
        <w:rPr>
          <w:sz w:val="20"/>
          <w:szCs w:val="20"/>
        </w:rPr>
      </w:pPr>
    </w:p>
    <w:p w:rsidR="00C85A03" w:rsidRPr="0086447D" w:rsidRDefault="00122D87" w:rsidP="00C85A03">
      <w:pPr>
        <w:ind w:firstLine="225"/>
        <w:jc w:val="both"/>
        <w:rPr>
          <w:sz w:val="20"/>
          <w:szCs w:val="20"/>
        </w:rPr>
      </w:pPr>
      <w:r>
        <w:rPr>
          <w:sz w:val="20"/>
          <w:szCs w:val="20"/>
        </w:rPr>
        <w:t>в</w:t>
      </w:r>
      <w:r w:rsidR="00C85A03" w:rsidRPr="0086447D">
        <w:rPr>
          <w:sz w:val="20"/>
          <w:szCs w:val="20"/>
        </w:rPr>
        <w:t>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C85A03" w:rsidRPr="0086447D" w:rsidRDefault="00C85A03" w:rsidP="00C85A03">
      <w:pPr>
        <w:ind w:firstLine="225"/>
        <w:jc w:val="both"/>
        <w:rPr>
          <w:sz w:val="20"/>
        </w:rPr>
      </w:pPr>
    </w:p>
    <w:p w:rsidR="00C85A03" w:rsidRPr="0086447D" w:rsidRDefault="00C85A03" w:rsidP="00C85A03">
      <w:pPr>
        <w:ind w:firstLine="225"/>
        <w:jc w:val="both"/>
        <w:rPr>
          <w:sz w:val="20"/>
        </w:rPr>
      </w:pPr>
      <w:r w:rsidRPr="0086447D">
        <w:rPr>
          <w:sz w:val="20"/>
        </w:rPr>
        <w:t>Порядок передачи денежных средств в оплату инвестиционных паев после завершения (окончания) формирования Фонда:</w:t>
      </w:r>
    </w:p>
    <w:p w:rsidR="00C85A03" w:rsidRPr="0086447D" w:rsidRDefault="00C85A03" w:rsidP="00C85A03">
      <w:pPr>
        <w:ind w:firstLine="225"/>
        <w:jc w:val="both"/>
        <w:rPr>
          <w:sz w:val="20"/>
        </w:rPr>
      </w:pPr>
    </w:p>
    <w:p w:rsidR="00C85A03" w:rsidRPr="0086447D" w:rsidRDefault="00122D87" w:rsidP="00C85A03">
      <w:pPr>
        <w:ind w:firstLine="225"/>
        <w:jc w:val="both"/>
        <w:rPr>
          <w:sz w:val="20"/>
        </w:rPr>
      </w:pPr>
      <w:r>
        <w:rPr>
          <w:sz w:val="20"/>
        </w:rPr>
        <w:t>д</w:t>
      </w:r>
      <w:r w:rsidR="00C85A03" w:rsidRPr="0086447D">
        <w:rPr>
          <w:sz w:val="20"/>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F586D">
        <w:rPr>
          <w:sz w:val="20"/>
        </w:rPr>
        <w:t>в сфере финансовых рынков</w:t>
      </w:r>
      <w:r w:rsidR="00C85A03" w:rsidRPr="0086447D">
        <w:rPr>
          <w:sz w:val="20"/>
        </w:rPr>
        <w:t>.</w:t>
      </w:r>
    </w:p>
    <w:p w:rsidR="00C85A03" w:rsidRPr="00A37710" w:rsidRDefault="00C85A03" w:rsidP="00C85A03">
      <w:pPr>
        <w:spacing w:line="240" w:lineRule="atLeast"/>
        <w:ind w:firstLine="225"/>
        <w:rPr>
          <w:sz w:val="20"/>
          <w:highlight w:val="yellow"/>
        </w:rPr>
      </w:pPr>
    </w:p>
    <w:p w:rsidR="00C85A03" w:rsidRPr="0086447D" w:rsidRDefault="00C85A03" w:rsidP="00C85A03">
      <w:pPr>
        <w:pStyle w:val="2"/>
        <w:spacing w:line="240" w:lineRule="atLeast"/>
        <w:ind w:firstLine="225"/>
        <w:rPr>
          <w:sz w:val="20"/>
        </w:rPr>
      </w:pPr>
      <w:r w:rsidRPr="0086447D">
        <w:rPr>
          <w:sz w:val="20"/>
        </w:rPr>
        <w:t>Возврат денежных средств, переданных в оплату инвестиционных паев</w:t>
      </w:r>
    </w:p>
    <w:p w:rsidR="00C85A03" w:rsidRPr="0086447D" w:rsidRDefault="00C85A03" w:rsidP="00C85A03">
      <w:pPr>
        <w:spacing w:line="240" w:lineRule="atLeast"/>
        <w:ind w:firstLine="225"/>
        <w:jc w:val="both"/>
        <w:rPr>
          <w:sz w:val="20"/>
        </w:rPr>
      </w:pPr>
    </w:p>
    <w:p w:rsidR="00C85A03" w:rsidRPr="0086447D" w:rsidRDefault="00505DC4" w:rsidP="00C85A03">
      <w:pPr>
        <w:ind w:firstLine="225"/>
        <w:jc w:val="both"/>
        <w:rPr>
          <w:sz w:val="20"/>
        </w:rPr>
      </w:pPr>
      <w:r>
        <w:rPr>
          <w:sz w:val="20"/>
        </w:rPr>
        <w:t>57</w:t>
      </w:r>
      <w:r w:rsidR="00C85A03" w:rsidRPr="0086447D">
        <w:rPr>
          <w:sz w:val="20"/>
        </w:rPr>
        <w:t>. </w:t>
      </w:r>
      <w:proofErr w:type="gramStart"/>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00C85A03" w:rsidRPr="0086447D">
        <w:rPr>
          <w:sz w:val="20"/>
        </w:rPr>
        <w:t xml:space="preserve">, </w:t>
      </w:r>
      <w:proofErr w:type="gramStart"/>
      <w:r w:rsidR="00C85A03" w:rsidRPr="0086447D">
        <w:rPr>
          <w:sz w:val="20"/>
        </w:rPr>
        <w:t>которая</w:t>
      </w:r>
      <w:proofErr w:type="gramEnd"/>
      <w:r w:rsidR="00C85A03" w:rsidRPr="0086447D">
        <w:rPr>
          <w:sz w:val="20"/>
        </w:rPr>
        <w:t xml:space="preserve"> может быть передана в оплату инвестиционных паев.</w:t>
      </w:r>
    </w:p>
    <w:p w:rsidR="00C85A03" w:rsidRPr="0086447D" w:rsidRDefault="00C85A03" w:rsidP="00C85A03">
      <w:pPr>
        <w:ind w:firstLine="225"/>
        <w:jc w:val="both"/>
        <w:rPr>
          <w:sz w:val="20"/>
        </w:rPr>
      </w:pPr>
    </w:p>
    <w:p w:rsidR="00505DC4" w:rsidRDefault="00505DC4" w:rsidP="00505DC4">
      <w:pPr>
        <w:ind w:firstLine="225"/>
        <w:jc w:val="both"/>
        <w:rPr>
          <w:sz w:val="20"/>
        </w:rPr>
      </w:pPr>
      <w:r>
        <w:rPr>
          <w:sz w:val="20"/>
        </w:rPr>
        <w:t>58</w:t>
      </w:r>
      <w:r w:rsidR="00C85A03" w:rsidRPr="0086447D">
        <w:rPr>
          <w:sz w:val="20"/>
        </w:rPr>
        <w:t>. </w:t>
      </w:r>
      <w:proofErr w:type="gramStart"/>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szCs w:val="20"/>
        </w:rPr>
        <w:t>в</w:t>
      </w:r>
      <w:r w:rsidR="00C85A03" w:rsidRPr="0086447D">
        <w:rPr>
          <w:sz w:val="20"/>
        </w:rPr>
        <w:t>озврат денежных средств в случаях, предусмотренных пунктом 5</w:t>
      </w:r>
      <w:r w:rsidR="00BB4C86">
        <w:rPr>
          <w:sz w:val="20"/>
        </w:rPr>
        <w:t>7</w:t>
      </w:r>
      <w:r w:rsidR="00C85A03" w:rsidRPr="0086447D">
        <w:rPr>
          <w:sz w:val="20"/>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BB4C86">
        <w:rPr>
          <w:sz w:val="20"/>
        </w:rPr>
        <w:t>59</w:t>
      </w:r>
      <w:r w:rsidR="00C85A03" w:rsidRPr="0086447D">
        <w:rPr>
          <w:sz w:val="20"/>
        </w:rPr>
        <w:t xml:space="preserve"> настоящих Правил.</w:t>
      </w:r>
      <w:proofErr w:type="gramEnd"/>
    </w:p>
    <w:p w:rsidR="00505DC4" w:rsidRDefault="00505DC4" w:rsidP="00505DC4">
      <w:pPr>
        <w:ind w:firstLine="225"/>
        <w:jc w:val="both"/>
        <w:rPr>
          <w:sz w:val="20"/>
        </w:rPr>
      </w:pPr>
    </w:p>
    <w:p w:rsidR="00505DC4" w:rsidRPr="00505DC4" w:rsidRDefault="00505DC4" w:rsidP="00505DC4">
      <w:pPr>
        <w:ind w:firstLine="225"/>
        <w:jc w:val="both"/>
        <w:rPr>
          <w:rFonts w:cs="Calibri"/>
          <w:sz w:val="20"/>
        </w:rPr>
      </w:pPr>
      <w:r w:rsidRPr="00505DC4">
        <w:rPr>
          <w:rFonts w:cs="Calibri"/>
          <w:sz w:val="20"/>
        </w:rPr>
        <w:t xml:space="preserve">59.  </w:t>
      </w:r>
      <w:r w:rsidRPr="00505DC4">
        <w:rPr>
          <w:sz w:val="20"/>
          <w:szCs w:val="20"/>
        </w:rPr>
        <w:t>После завершения (окончания) формирования Фонда</w:t>
      </w:r>
      <w:r w:rsidRPr="00505DC4">
        <w:rPr>
          <w:rFonts w:cs="Calibri"/>
          <w:sz w:val="20"/>
        </w:rPr>
        <w:t xml:space="preserve"> возврат денежных средств осуществляется </w:t>
      </w:r>
      <w:r w:rsidR="00BB4C86">
        <w:rPr>
          <w:rFonts w:cs="Calibri"/>
          <w:sz w:val="20"/>
        </w:rPr>
        <w:t>У</w:t>
      </w:r>
      <w:r w:rsidRPr="00505DC4">
        <w:rPr>
          <w:rFonts w:cs="Calibri"/>
          <w:sz w:val="20"/>
        </w:rPr>
        <w:t xml:space="preserve">правляющей компанией на банковский счет, указанный в заявке на приобретение инвестиционных паев. </w:t>
      </w:r>
      <w:proofErr w:type="gramStart"/>
      <w:r w:rsidRPr="00505DC4">
        <w:rPr>
          <w:rFonts w:cs="Calibri"/>
          <w:sz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roofErr w:type="gramEnd"/>
    </w:p>
    <w:p w:rsidR="00C85A03" w:rsidRPr="0086447D" w:rsidRDefault="00505DC4" w:rsidP="00505DC4">
      <w:pPr>
        <w:spacing w:before="120"/>
        <w:ind w:firstLine="225"/>
        <w:jc w:val="both"/>
        <w:rPr>
          <w:sz w:val="20"/>
          <w:szCs w:val="20"/>
        </w:rPr>
      </w:pPr>
      <w:proofErr w:type="gramStart"/>
      <w:r w:rsidRPr="00505DC4">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7F4064">
        <w:rPr>
          <w:rFonts w:cs="Calibri"/>
          <w:sz w:val="20"/>
        </w:rPr>
        <w:t>У</w:t>
      </w:r>
      <w:r w:rsidRPr="00505DC4">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7F4064">
        <w:rPr>
          <w:rFonts w:cs="Calibri"/>
          <w:sz w:val="20"/>
        </w:rPr>
        <w:t>Ф</w:t>
      </w:r>
      <w:r w:rsidRPr="00505DC4">
        <w:rPr>
          <w:rFonts w:cs="Calibri"/>
          <w:sz w:val="20"/>
        </w:rPr>
        <w:t>онда, передает денежные средства, подлежащие возврату</w:t>
      </w:r>
      <w:proofErr w:type="gramEnd"/>
      <w:r w:rsidRPr="00505DC4">
        <w:rPr>
          <w:rFonts w:cs="Calibri"/>
          <w:sz w:val="20"/>
        </w:rPr>
        <w:t>, в депозит нотариуса.</w:t>
      </w:r>
    </w:p>
    <w:p w:rsidR="00C85A03" w:rsidRPr="004514D7" w:rsidRDefault="00C85A03" w:rsidP="00C85A03">
      <w:pPr>
        <w:pStyle w:val="2"/>
        <w:spacing w:line="240" w:lineRule="atLeast"/>
        <w:ind w:firstLine="225"/>
        <w:rPr>
          <w:sz w:val="20"/>
        </w:rPr>
      </w:pPr>
      <w:bookmarkStart w:id="1" w:name="Закладка_14_05_2008"/>
      <w:bookmarkEnd w:id="1"/>
    </w:p>
    <w:p w:rsidR="00C85A03" w:rsidRPr="004514D7" w:rsidRDefault="00C85A03" w:rsidP="00C85A03">
      <w:pPr>
        <w:pStyle w:val="2"/>
        <w:spacing w:line="240" w:lineRule="atLeast"/>
        <w:ind w:firstLine="225"/>
        <w:rPr>
          <w:sz w:val="20"/>
        </w:rPr>
      </w:pPr>
      <w:r w:rsidRPr="004514D7">
        <w:rPr>
          <w:sz w:val="20"/>
        </w:rPr>
        <w:t>Включение денежных сре</w:t>
      </w:r>
      <w:proofErr w:type="gramStart"/>
      <w:r w:rsidRPr="004514D7">
        <w:rPr>
          <w:sz w:val="20"/>
        </w:rPr>
        <w:t>дств в с</w:t>
      </w:r>
      <w:proofErr w:type="gramEnd"/>
      <w:r w:rsidRPr="004514D7">
        <w:rPr>
          <w:sz w:val="20"/>
        </w:rPr>
        <w:t>остав Фонда</w:t>
      </w:r>
    </w:p>
    <w:p w:rsidR="00C85A03" w:rsidRPr="004514D7" w:rsidRDefault="00C85A03" w:rsidP="00C85A03">
      <w:pPr>
        <w:spacing w:line="240" w:lineRule="atLeast"/>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6</w:t>
      </w:r>
      <w:r w:rsidR="00505DC4">
        <w:rPr>
          <w:sz w:val="20"/>
        </w:rPr>
        <w:t>0</w:t>
      </w:r>
      <w:r w:rsidRPr="004514D7">
        <w:rPr>
          <w:sz w:val="20"/>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lastRenderedPageBreak/>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2) если денежные средства, переданные в оплату инвестиционных паев согласно указанным заявкам, поступили Управляющей компании;</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 xml:space="preserve">3) если не приостановлена выдача инвестиционных паев и отсутствуют основания для прекращения Фонда. </w:t>
      </w:r>
    </w:p>
    <w:p w:rsidR="00C85A03" w:rsidRPr="004514D7" w:rsidRDefault="00C85A03" w:rsidP="00C85A03">
      <w:pPr>
        <w:autoSpaceDE w:val="0"/>
        <w:autoSpaceDN w:val="0"/>
        <w:adjustRightInd w:val="0"/>
        <w:ind w:firstLine="225"/>
        <w:jc w:val="both"/>
        <w:rPr>
          <w:sz w:val="20"/>
        </w:rPr>
      </w:pPr>
    </w:p>
    <w:p w:rsidR="00C85A03" w:rsidRPr="004514D7" w:rsidRDefault="00505DC4" w:rsidP="00C85A03">
      <w:pPr>
        <w:autoSpaceDE w:val="0"/>
        <w:autoSpaceDN w:val="0"/>
        <w:adjustRightInd w:val="0"/>
        <w:ind w:firstLine="225"/>
        <w:jc w:val="both"/>
        <w:rPr>
          <w:sz w:val="20"/>
        </w:rPr>
      </w:pPr>
      <w:r>
        <w:rPr>
          <w:sz w:val="20"/>
        </w:rPr>
        <w:t>61</w:t>
      </w:r>
      <w:r w:rsidR="00C85A03" w:rsidRPr="004514D7">
        <w:rPr>
          <w:sz w:val="20"/>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C85A03" w:rsidRPr="004514D7" w:rsidRDefault="00505DC4" w:rsidP="00C85A03">
      <w:pPr>
        <w:spacing w:before="120"/>
        <w:ind w:firstLine="225"/>
        <w:jc w:val="both"/>
        <w:rPr>
          <w:sz w:val="20"/>
          <w:szCs w:val="20"/>
        </w:rPr>
      </w:pPr>
      <w:r>
        <w:rPr>
          <w:sz w:val="20"/>
        </w:rPr>
        <w:t>62</w:t>
      </w:r>
      <w:r w:rsidR="00C85A03" w:rsidRPr="004514D7">
        <w:rPr>
          <w:sz w:val="20"/>
        </w:rPr>
        <w:t>. Порядок включения денежных средств, переданных в оплату инвестиционных паев, в состав Фонда при его формировании:</w:t>
      </w:r>
    </w:p>
    <w:p w:rsidR="00C85A03" w:rsidRPr="004514D7" w:rsidRDefault="00C85A03" w:rsidP="00C85A03">
      <w:pPr>
        <w:spacing w:before="120"/>
        <w:ind w:firstLine="225"/>
        <w:jc w:val="both"/>
        <w:rPr>
          <w:sz w:val="20"/>
          <w:szCs w:val="20"/>
        </w:rPr>
      </w:pPr>
      <w:r w:rsidRPr="004514D7">
        <w:rPr>
          <w:sz w:val="20"/>
          <w:szCs w:val="20"/>
        </w:rPr>
        <w:t xml:space="preserve">Внесенные денежные средства включаются </w:t>
      </w:r>
      <w:proofErr w:type="gramStart"/>
      <w:r w:rsidRPr="004514D7">
        <w:rPr>
          <w:sz w:val="20"/>
          <w:szCs w:val="20"/>
        </w:rPr>
        <w:t>в Фонд с момента внесения приходной записи в реестре владельцев инвестиционных паев о выдаче инвестиционных паев на сумму</w:t>
      </w:r>
      <w:proofErr w:type="gramEnd"/>
      <w:r w:rsidRPr="004514D7">
        <w:rPr>
          <w:sz w:val="20"/>
          <w:szCs w:val="20"/>
        </w:rPr>
        <w:t>, соответствующую внесенным денежным средствам.</w:t>
      </w:r>
    </w:p>
    <w:p w:rsidR="00C85A03" w:rsidRPr="004514D7" w:rsidRDefault="00C85A03" w:rsidP="00C85A03">
      <w:pPr>
        <w:spacing w:before="120"/>
        <w:ind w:firstLine="225"/>
        <w:jc w:val="both"/>
        <w:rPr>
          <w:sz w:val="20"/>
          <w:szCs w:val="20"/>
        </w:rPr>
      </w:pPr>
      <w:r w:rsidRPr="004514D7">
        <w:rPr>
          <w:sz w:val="20"/>
        </w:rPr>
        <w:t>Порядок и сроки включения денежных средств, переданных в оплату инвестиционных паев, в состав Фонда после завершения (окончания) его формирования:</w:t>
      </w:r>
    </w:p>
    <w:p w:rsidR="00C85A03" w:rsidRPr="004514D7" w:rsidRDefault="00C85A03" w:rsidP="00C85A03">
      <w:pPr>
        <w:ind w:firstLine="225"/>
        <w:jc w:val="both"/>
        <w:rPr>
          <w:color w:val="000000"/>
          <w:sz w:val="20"/>
          <w:szCs w:val="20"/>
        </w:rPr>
      </w:pPr>
    </w:p>
    <w:p w:rsidR="00C85A03" w:rsidRPr="004514D7" w:rsidRDefault="00C85A03" w:rsidP="00C85A03">
      <w:pPr>
        <w:ind w:firstLine="225"/>
        <w:jc w:val="both"/>
        <w:rPr>
          <w:color w:val="000000"/>
          <w:sz w:val="20"/>
          <w:szCs w:val="20"/>
        </w:rPr>
      </w:pPr>
      <w:r w:rsidRPr="004514D7">
        <w:rPr>
          <w:color w:val="000000"/>
          <w:sz w:val="20"/>
          <w:szCs w:val="20"/>
        </w:rPr>
        <w:t xml:space="preserve">Денежные средства, переданные в оплату инвестиционных паев, должны быть включены в состав Фонда в течение 5 рабочих дней </w:t>
      </w:r>
      <w:proofErr w:type="gramStart"/>
      <w:r w:rsidRPr="004514D7">
        <w:rPr>
          <w:color w:val="000000"/>
          <w:sz w:val="20"/>
          <w:szCs w:val="20"/>
        </w:rPr>
        <w:t>с даты возникновения</w:t>
      </w:r>
      <w:proofErr w:type="gramEnd"/>
      <w:r w:rsidRPr="004514D7">
        <w:rPr>
          <w:color w:val="000000"/>
          <w:sz w:val="20"/>
          <w:szCs w:val="20"/>
        </w:rPr>
        <w:t xml:space="preserve"> основания  для их включения в состав Фонда. При этом денежные средства включаются в состав Фонда </w:t>
      </w:r>
      <w:r w:rsidR="007F4064">
        <w:rPr>
          <w:color w:val="000000"/>
          <w:sz w:val="20"/>
          <w:szCs w:val="20"/>
        </w:rPr>
        <w:t>не ранее дня</w:t>
      </w:r>
      <w:r w:rsidRPr="004514D7">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r w:rsidR="00D867FA">
        <w:rPr>
          <w:color w:val="000000"/>
          <w:sz w:val="20"/>
          <w:szCs w:val="20"/>
        </w:rPr>
        <w:t>, и не позднее рабочего дня, следующего за днем такого зачисления</w:t>
      </w:r>
      <w:r w:rsidRPr="004514D7">
        <w:rPr>
          <w:color w:val="000000"/>
          <w:sz w:val="20"/>
          <w:szCs w:val="20"/>
        </w:rPr>
        <w:t>.</w:t>
      </w:r>
    </w:p>
    <w:p w:rsidR="00C85A03" w:rsidRPr="00A37710" w:rsidRDefault="00C85A03" w:rsidP="00C85A03">
      <w:pPr>
        <w:ind w:firstLine="225"/>
        <w:rPr>
          <w:sz w:val="20"/>
          <w:highlight w:val="yellow"/>
        </w:rPr>
      </w:pPr>
    </w:p>
    <w:p w:rsidR="00C85A03" w:rsidRPr="009432FE" w:rsidRDefault="00C85A03" w:rsidP="00C85A03">
      <w:pPr>
        <w:pStyle w:val="2"/>
        <w:spacing w:line="240" w:lineRule="atLeast"/>
        <w:ind w:left="0" w:firstLine="225"/>
        <w:rPr>
          <w:sz w:val="20"/>
        </w:rPr>
      </w:pPr>
      <w:r w:rsidRPr="009432FE">
        <w:rPr>
          <w:sz w:val="20"/>
        </w:rPr>
        <w:t>Определение количества инвестиционных паев, выдаваемых</w:t>
      </w:r>
    </w:p>
    <w:p w:rsidR="00C85A03" w:rsidRPr="009432FE" w:rsidRDefault="00C85A03" w:rsidP="00C85A03">
      <w:pPr>
        <w:pStyle w:val="2"/>
        <w:spacing w:line="240" w:lineRule="atLeast"/>
        <w:ind w:left="0" w:firstLine="225"/>
        <w:rPr>
          <w:sz w:val="20"/>
        </w:rPr>
      </w:pPr>
      <w:r w:rsidRPr="009432FE">
        <w:rPr>
          <w:sz w:val="20"/>
        </w:rPr>
        <w:t xml:space="preserve">после даты завершения (окончания) формирования Фонда </w:t>
      </w:r>
    </w:p>
    <w:p w:rsidR="00C85A03" w:rsidRPr="009432FE" w:rsidRDefault="00C85A03" w:rsidP="00C85A03">
      <w:pPr>
        <w:ind w:firstLine="225"/>
        <w:rPr>
          <w:sz w:val="20"/>
        </w:rPr>
      </w:pPr>
    </w:p>
    <w:p w:rsidR="00C85A03" w:rsidRPr="009432FE" w:rsidRDefault="00505DC4" w:rsidP="00C85A03">
      <w:pPr>
        <w:ind w:firstLine="225"/>
        <w:jc w:val="both"/>
        <w:rPr>
          <w:sz w:val="20"/>
        </w:rPr>
      </w:pPr>
      <w:r>
        <w:rPr>
          <w:sz w:val="20"/>
        </w:rPr>
        <w:t>63</w:t>
      </w:r>
      <w:r w:rsidR="00C85A03" w:rsidRPr="009432FE">
        <w:rPr>
          <w:sz w:val="20"/>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85A03" w:rsidRPr="009432FE" w:rsidRDefault="00C85A03" w:rsidP="00C85A03">
      <w:pPr>
        <w:autoSpaceDE w:val="0"/>
        <w:autoSpaceDN w:val="0"/>
        <w:adjustRightInd w:val="0"/>
        <w:ind w:firstLine="225"/>
        <w:jc w:val="both"/>
        <w:rPr>
          <w:sz w:val="20"/>
        </w:rPr>
      </w:pPr>
    </w:p>
    <w:p w:rsidR="00C85A03" w:rsidRPr="009432FE" w:rsidRDefault="00C85A03" w:rsidP="00C85A03">
      <w:pPr>
        <w:autoSpaceDE w:val="0"/>
        <w:autoSpaceDN w:val="0"/>
        <w:adjustRightInd w:val="0"/>
        <w:ind w:firstLine="225"/>
        <w:jc w:val="both"/>
        <w:rPr>
          <w:sz w:val="20"/>
        </w:rPr>
      </w:pPr>
      <w:r w:rsidRPr="009432FE">
        <w:rPr>
          <w:sz w:val="20"/>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85A03" w:rsidRPr="009432FE" w:rsidRDefault="00C85A03" w:rsidP="00C85A03">
      <w:pPr>
        <w:autoSpaceDE w:val="0"/>
        <w:autoSpaceDN w:val="0"/>
        <w:adjustRightInd w:val="0"/>
        <w:spacing w:before="60" w:after="60"/>
        <w:ind w:firstLine="225"/>
        <w:jc w:val="both"/>
        <w:rPr>
          <w:sz w:val="20"/>
        </w:rPr>
      </w:pPr>
    </w:p>
    <w:p w:rsidR="00EC05BF" w:rsidRDefault="00505DC4" w:rsidP="00C85A03">
      <w:pPr>
        <w:autoSpaceDE w:val="0"/>
        <w:autoSpaceDN w:val="0"/>
        <w:adjustRightInd w:val="0"/>
        <w:spacing w:before="60" w:after="60"/>
        <w:ind w:firstLine="225"/>
        <w:jc w:val="both"/>
        <w:rPr>
          <w:sz w:val="20"/>
          <w:szCs w:val="20"/>
        </w:rPr>
      </w:pPr>
      <w:r>
        <w:rPr>
          <w:sz w:val="20"/>
        </w:rPr>
        <w:t>64</w:t>
      </w:r>
      <w:r w:rsidR="00C85A03" w:rsidRPr="009432FE">
        <w:rPr>
          <w:sz w:val="20"/>
        </w:rPr>
        <w:t>. </w:t>
      </w:r>
      <w:r w:rsidR="00C85A03" w:rsidRPr="009432FE">
        <w:rPr>
          <w:sz w:val="20"/>
          <w:szCs w:val="20"/>
        </w:rPr>
        <w:t>После завершения (окончания) формирования Фонда</w:t>
      </w:r>
      <w:r w:rsidR="00C85A03" w:rsidRPr="009432FE">
        <w:rPr>
          <w:rFonts w:ascii="Palatino Linotype" w:hAnsi="Palatino Linotype"/>
        </w:rPr>
        <w:t xml:space="preserve"> </w:t>
      </w:r>
      <w:r w:rsidR="00C85A03" w:rsidRPr="009432FE">
        <w:rPr>
          <w:sz w:val="20"/>
          <w:szCs w:val="20"/>
        </w:rPr>
        <w:t>при внесении средств в оплату инвестиционных паев по заявкам на приобретение инвестиционных паев Фонда, поданны</w:t>
      </w:r>
      <w:r w:rsidR="008C4A5F">
        <w:rPr>
          <w:sz w:val="20"/>
          <w:szCs w:val="20"/>
        </w:rPr>
        <w:t>м</w:t>
      </w:r>
      <w:r w:rsidR="00C85A03" w:rsidRPr="009432FE">
        <w:rPr>
          <w:sz w:val="20"/>
          <w:szCs w:val="20"/>
        </w:rPr>
        <w:t xml:space="preserve"> Управляющей компании, надбавка, на которую увеличивается расчетная стоимость инвестиционного пая, </w:t>
      </w:r>
      <w:r w:rsidR="0004223E">
        <w:rPr>
          <w:sz w:val="20"/>
          <w:szCs w:val="20"/>
        </w:rPr>
        <w:t>не взимается.</w:t>
      </w:r>
    </w:p>
    <w:p w:rsidR="00C85A03" w:rsidRPr="00761525" w:rsidRDefault="0004223E" w:rsidP="00C85A03">
      <w:pPr>
        <w:autoSpaceDE w:val="0"/>
        <w:autoSpaceDN w:val="0"/>
        <w:adjustRightInd w:val="0"/>
        <w:spacing w:before="60" w:after="60"/>
        <w:ind w:firstLine="225"/>
        <w:jc w:val="both"/>
        <w:rPr>
          <w:sz w:val="20"/>
          <w:szCs w:val="20"/>
        </w:rPr>
      </w:pPr>
      <w:r>
        <w:rPr>
          <w:sz w:val="20"/>
          <w:szCs w:val="20"/>
        </w:rPr>
        <w:t xml:space="preserve"> </w:t>
      </w:r>
      <w:proofErr w:type="gramStart"/>
      <w:r w:rsidR="00C85A03" w:rsidRPr="00761525">
        <w:rPr>
          <w:sz w:val="20"/>
          <w:szCs w:val="20"/>
        </w:rPr>
        <w:t>После завершения (окончания) формирования Фонда</w:t>
      </w:r>
      <w:r w:rsidR="00C85A03" w:rsidRPr="00761525">
        <w:rPr>
          <w:rFonts w:ascii="Palatino Linotype" w:hAnsi="Palatino Linotype"/>
        </w:rPr>
        <w:t xml:space="preserve"> </w:t>
      </w:r>
      <w:r w:rsidR="00C85A03" w:rsidRPr="00761525">
        <w:rPr>
          <w:sz w:val="20"/>
          <w:szCs w:val="20"/>
        </w:rPr>
        <w:t>при внесении средств в оплату инвестиционных паев по заявкам на приобретение инвестиционных паев Фонда, поданны</w:t>
      </w:r>
      <w:r w:rsidR="008C4A5F">
        <w:rPr>
          <w:sz w:val="20"/>
          <w:szCs w:val="20"/>
        </w:rPr>
        <w:t>м</w:t>
      </w:r>
      <w:r w:rsidR="00C85A03" w:rsidRPr="00761525">
        <w:rPr>
          <w:sz w:val="20"/>
          <w:szCs w:val="20"/>
        </w:rPr>
        <w:t xml:space="preserve"> </w:t>
      </w:r>
      <w:r w:rsidR="00D867FA">
        <w:rPr>
          <w:sz w:val="20"/>
          <w:szCs w:val="20"/>
        </w:rPr>
        <w:t>А</w:t>
      </w:r>
      <w:r w:rsidR="00C85A03" w:rsidRPr="00761525">
        <w:rPr>
          <w:sz w:val="20"/>
          <w:szCs w:val="20"/>
        </w:rPr>
        <w:t>гентам</w:t>
      </w:r>
      <w:r w:rsidR="00C85A03" w:rsidRPr="001437BF">
        <w:rPr>
          <w:sz w:val="20"/>
          <w:szCs w:val="20"/>
        </w:rPr>
        <w:t xml:space="preserve">, </w:t>
      </w:r>
      <w:r w:rsidR="00FA5A52" w:rsidRPr="001437BF">
        <w:rPr>
          <w:sz w:val="20"/>
          <w:szCs w:val="20"/>
        </w:rPr>
        <w:t>за исключением заявок на приобретение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A5A52">
        <w:rPr>
          <w:b/>
          <w:sz w:val="20"/>
          <w:szCs w:val="20"/>
        </w:rPr>
        <w:t xml:space="preserve"> </w:t>
      </w:r>
      <w:r w:rsidR="00C85A03" w:rsidRPr="00761525">
        <w:rPr>
          <w:sz w:val="20"/>
          <w:szCs w:val="20"/>
        </w:rPr>
        <w:t>надбавка, на которую увеличивается расчетная стоимость инвестиционного пая, составляет:</w:t>
      </w:r>
      <w:proofErr w:type="gramEnd"/>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1,49 (одна целая сорок девять сотых) процента</w:t>
      </w:r>
      <w:r w:rsidRPr="00761525">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1,25 (одна целая двадцать пять сотых) процента</w:t>
      </w:r>
      <w:r w:rsidRPr="00761525">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roofErr w:type="gramStart"/>
      <w:r w:rsidRPr="00761525">
        <w:rPr>
          <w:sz w:val="20"/>
          <w:szCs w:val="20"/>
        </w:rPr>
        <w:t>.</w:t>
      </w:r>
      <w:r w:rsidR="007F4064">
        <w:rPr>
          <w:sz w:val="20"/>
          <w:szCs w:val="20"/>
        </w:rPr>
        <w:t>;</w:t>
      </w:r>
      <w:proofErr w:type="gramEnd"/>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0,99 (ноль целых девяносто девять сотых) процента</w:t>
      </w:r>
      <w:r w:rsidRPr="00761525">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roofErr w:type="gramStart"/>
      <w:r w:rsidRPr="00761525">
        <w:rPr>
          <w:sz w:val="20"/>
          <w:szCs w:val="20"/>
        </w:rPr>
        <w:t>.;</w:t>
      </w:r>
      <w:proofErr w:type="gramEnd"/>
    </w:p>
    <w:p w:rsidR="0004223E" w:rsidRDefault="00C85A03" w:rsidP="0004223E">
      <w:pPr>
        <w:numPr>
          <w:ilvl w:val="0"/>
          <w:numId w:val="24"/>
        </w:numPr>
        <w:autoSpaceDE w:val="0"/>
        <w:autoSpaceDN w:val="0"/>
        <w:adjustRightInd w:val="0"/>
        <w:spacing w:before="60" w:after="60"/>
        <w:ind w:left="0" w:firstLine="225"/>
        <w:jc w:val="both"/>
        <w:rPr>
          <w:sz w:val="20"/>
          <w:szCs w:val="20"/>
        </w:rPr>
      </w:pPr>
      <w:r w:rsidRPr="00761525">
        <w:rPr>
          <w:b/>
          <w:sz w:val="20"/>
          <w:szCs w:val="20"/>
        </w:rPr>
        <w:t>0,49 (ноль целых сорок девять сотых) процента</w:t>
      </w:r>
      <w:r w:rsidRPr="00761525">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8B78DA" w:rsidRDefault="008B78DA" w:rsidP="00EC05BF">
      <w:pPr>
        <w:autoSpaceDE w:val="0"/>
        <w:autoSpaceDN w:val="0"/>
        <w:adjustRightInd w:val="0"/>
        <w:spacing w:before="60" w:after="60"/>
        <w:ind w:left="225"/>
        <w:jc w:val="both"/>
        <w:rPr>
          <w:sz w:val="20"/>
          <w:szCs w:val="20"/>
        </w:rPr>
      </w:pPr>
    </w:p>
    <w:p w:rsidR="00A00341" w:rsidRDefault="0004223E" w:rsidP="00AD2232">
      <w:pPr>
        <w:autoSpaceDE w:val="0"/>
        <w:autoSpaceDN w:val="0"/>
        <w:adjustRightInd w:val="0"/>
        <w:ind w:firstLine="227"/>
        <w:jc w:val="both"/>
        <w:rPr>
          <w:sz w:val="20"/>
          <w:szCs w:val="20"/>
        </w:rPr>
      </w:pPr>
      <w:r w:rsidRPr="0004223E">
        <w:rPr>
          <w:sz w:val="20"/>
          <w:szCs w:val="20"/>
        </w:rPr>
        <w:lastRenderedPageBreak/>
        <w:t xml:space="preserve">В случае поступления денежных средств в </w:t>
      </w:r>
      <w:r w:rsidR="007F4064">
        <w:rPr>
          <w:sz w:val="20"/>
          <w:szCs w:val="20"/>
        </w:rPr>
        <w:t>Ф</w:t>
      </w:r>
      <w:r w:rsidRPr="0004223E">
        <w:rPr>
          <w:sz w:val="20"/>
          <w:szCs w:val="20"/>
        </w:rPr>
        <w:t xml:space="preserve">онд по заявке, поданной </w:t>
      </w:r>
      <w:r w:rsidR="007F4064">
        <w:rPr>
          <w:sz w:val="20"/>
          <w:szCs w:val="20"/>
        </w:rPr>
        <w:t>А</w:t>
      </w:r>
      <w:r w:rsidRPr="0004223E">
        <w:rPr>
          <w:sz w:val="20"/>
          <w:szCs w:val="20"/>
        </w:rPr>
        <w:t xml:space="preserve">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04223E">
        <w:rPr>
          <w:sz w:val="20"/>
          <w:szCs w:val="20"/>
        </w:rPr>
        <w:t>заявки</w:t>
      </w:r>
      <w:proofErr w:type="gramEnd"/>
      <w:r w:rsidRPr="0004223E">
        <w:rPr>
          <w:sz w:val="20"/>
          <w:szCs w:val="20"/>
        </w:rPr>
        <w:t xml:space="preserve"> на приобретение инвестиционных паев </w:t>
      </w:r>
      <w:r w:rsidRPr="00E71AB7">
        <w:rPr>
          <w:sz w:val="20"/>
          <w:szCs w:val="20"/>
        </w:rPr>
        <w:t>Управляющей компании.</w:t>
      </w:r>
    </w:p>
    <w:p w:rsidR="00C85A03" w:rsidRDefault="00C85A03" w:rsidP="00C85A03">
      <w:pPr>
        <w:autoSpaceDE w:val="0"/>
        <w:autoSpaceDN w:val="0"/>
        <w:adjustRightInd w:val="0"/>
        <w:ind w:firstLine="225"/>
        <w:jc w:val="both"/>
        <w:rPr>
          <w:color w:val="000000"/>
          <w:sz w:val="20"/>
          <w:szCs w:val="20"/>
          <w:highlight w:val="yellow"/>
        </w:rPr>
      </w:pPr>
    </w:p>
    <w:p w:rsidR="00FA5A52" w:rsidRPr="001437BF" w:rsidRDefault="00FA5A52" w:rsidP="00C85A03">
      <w:pPr>
        <w:autoSpaceDE w:val="0"/>
        <w:autoSpaceDN w:val="0"/>
        <w:adjustRightInd w:val="0"/>
        <w:ind w:firstLine="225"/>
        <w:jc w:val="both"/>
        <w:rPr>
          <w:color w:val="000000"/>
          <w:sz w:val="20"/>
          <w:szCs w:val="20"/>
        </w:rPr>
      </w:pPr>
      <w:proofErr w:type="gramStart"/>
      <w:r w:rsidRPr="001437BF">
        <w:rPr>
          <w:sz w:val="20"/>
          <w:szCs w:val="20"/>
        </w:rPr>
        <w:t>После завершения (окончания) формирования Фонда</w:t>
      </w:r>
      <w:r w:rsidRPr="001437BF">
        <w:rPr>
          <w:rFonts w:ascii="Palatino Linotype" w:hAnsi="Palatino Linotype"/>
        </w:rPr>
        <w:t xml:space="preserve"> </w:t>
      </w:r>
      <w:r w:rsidRPr="001437BF">
        <w:rPr>
          <w:sz w:val="20"/>
          <w:szCs w:val="20"/>
        </w:rPr>
        <w:t>при внесении средств в оплату инвестиционных паев по заявкам на приобретение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 0,5 % от расчетной стоимости одного инвестиционного пая.</w:t>
      </w:r>
      <w:proofErr w:type="gramEnd"/>
    </w:p>
    <w:p w:rsidR="001437BF" w:rsidRDefault="001437BF" w:rsidP="00C85A03">
      <w:pPr>
        <w:pStyle w:val="Heading"/>
        <w:ind w:firstLine="225"/>
        <w:jc w:val="center"/>
        <w:rPr>
          <w:rFonts w:ascii="Times New Roman" w:hAnsi="Times New Roman" w:cs="Times New Roman"/>
          <w:color w:val="000000"/>
          <w:sz w:val="20"/>
          <w:szCs w:val="20"/>
        </w:rPr>
      </w:pPr>
    </w:p>
    <w:p w:rsidR="00C85A03" w:rsidRPr="00761525" w:rsidRDefault="00C85A03" w:rsidP="00C85A03">
      <w:pPr>
        <w:pStyle w:val="Heading"/>
        <w:ind w:firstLine="225"/>
        <w:jc w:val="center"/>
        <w:rPr>
          <w:rFonts w:ascii="Times New Roman" w:hAnsi="Times New Roman" w:cs="Times New Roman"/>
          <w:color w:val="000000"/>
          <w:sz w:val="20"/>
          <w:szCs w:val="20"/>
        </w:rPr>
      </w:pPr>
      <w:r w:rsidRPr="00761525">
        <w:rPr>
          <w:rFonts w:ascii="Times New Roman" w:hAnsi="Times New Roman" w:cs="Times New Roman"/>
          <w:color w:val="000000"/>
          <w:sz w:val="20"/>
          <w:szCs w:val="20"/>
        </w:rPr>
        <w:t>VI. Погашение инвестиционных паев</w:t>
      </w:r>
    </w:p>
    <w:p w:rsidR="00C85A03" w:rsidRPr="00761525" w:rsidRDefault="00C85A03" w:rsidP="00C85A03">
      <w:pPr>
        <w:pStyle w:val="Heading"/>
        <w:ind w:firstLine="225"/>
        <w:jc w:val="center"/>
        <w:rPr>
          <w:rFonts w:ascii="Times New Roman" w:hAnsi="Times New Roman" w:cs="Times New Roman"/>
          <w:color w:val="000000"/>
          <w:sz w:val="20"/>
          <w:szCs w:val="20"/>
        </w:rPr>
      </w:pPr>
    </w:p>
    <w:p w:rsidR="00C85A03" w:rsidRPr="00761525" w:rsidRDefault="00505DC4" w:rsidP="00C85A03">
      <w:pPr>
        <w:autoSpaceDE w:val="0"/>
        <w:autoSpaceDN w:val="0"/>
        <w:adjustRightInd w:val="0"/>
        <w:ind w:firstLine="225"/>
        <w:jc w:val="both"/>
        <w:rPr>
          <w:sz w:val="20"/>
        </w:rPr>
      </w:pPr>
      <w:r>
        <w:rPr>
          <w:sz w:val="20"/>
        </w:rPr>
        <w:t>65</w:t>
      </w:r>
      <w:r w:rsidR="00C85A03" w:rsidRPr="00761525">
        <w:rPr>
          <w:sz w:val="20"/>
        </w:rPr>
        <w:t>. Погашение инвестиционных паев может осуществляться после даты завершения (окончания) формирования Фонда.</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66</w:t>
      </w:r>
      <w:r w:rsidR="00C85A03" w:rsidRPr="00761525">
        <w:rPr>
          <w:sz w:val="20"/>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C85A03" w:rsidRPr="0076152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67.</w:t>
      </w:r>
      <w:r w:rsidRPr="00E62581">
        <w:rPr>
          <w:sz w:val="20"/>
        </w:rPr>
        <w:t xml:space="preserve"> Требования о погашении инвестиционных паев подаются в форме заявки на погашение инвестиционных паев, </w:t>
      </w:r>
      <w:r>
        <w:rPr>
          <w:sz w:val="20"/>
        </w:rPr>
        <w:t xml:space="preserve">содержащей обязательные сведения, по форме </w:t>
      </w:r>
      <w:r w:rsidRPr="00E62581">
        <w:rPr>
          <w:sz w:val="20"/>
        </w:rPr>
        <w:t xml:space="preserve"> приложени</w:t>
      </w:r>
      <w:r>
        <w:rPr>
          <w:sz w:val="20"/>
        </w:rPr>
        <w:t>я</w:t>
      </w:r>
      <w:r w:rsidRPr="00E62581">
        <w:rPr>
          <w:sz w:val="20"/>
        </w:rPr>
        <w:t xml:space="preserve"> к настоящим Правилам.</w:t>
      </w:r>
    </w:p>
    <w:p w:rsidR="00505DC4"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Заявки на погашение инвестиционных паев носят безотзывный характер.</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 xml:space="preserve">Заявки на погашение инвестиционных паев подаются в следующем порядке: </w:t>
      </w:r>
    </w:p>
    <w:p w:rsidR="00505DC4" w:rsidRDefault="00505DC4" w:rsidP="00505DC4">
      <w:pPr>
        <w:ind w:firstLine="225"/>
        <w:jc w:val="both"/>
        <w:rPr>
          <w:sz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3B257C">
        <w:rPr>
          <w:sz w:val="20"/>
          <w:szCs w:val="20"/>
        </w:rPr>
        <w:t>ем</w:t>
      </w:r>
      <w:r w:rsidRPr="00C10209">
        <w:rPr>
          <w:sz w:val="20"/>
          <w:szCs w:val="20"/>
        </w:rPr>
        <w:t xml:space="preserve"> №</w:t>
      </w:r>
      <w:r w:rsidR="00212734">
        <w:rPr>
          <w:sz w:val="20"/>
          <w:szCs w:val="20"/>
        </w:rPr>
        <w:t xml:space="preserve"> </w:t>
      </w:r>
      <w:r w:rsidR="003B257C">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505DC4" w:rsidRDefault="00505DC4" w:rsidP="00505DC4">
      <w:pPr>
        <w:ind w:firstLine="225"/>
        <w:jc w:val="both"/>
        <w:rPr>
          <w:color w:val="000000"/>
          <w:sz w:val="20"/>
          <w:szCs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212734">
        <w:rPr>
          <w:sz w:val="20"/>
          <w:szCs w:val="20"/>
        </w:rPr>
        <w:t xml:space="preserve"> </w:t>
      </w:r>
      <w:r w:rsidR="00ED464C">
        <w:rPr>
          <w:sz w:val="20"/>
          <w:szCs w:val="20"/>
        </w:rPr>
        <w:t>4</w:t>
      </w:r>
      <w:r w:rsidR="00ED464C"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505DC4" w:rsidRPr="00C10209" w:rsidRDefault="00505DC4" w:rsidP="00505DC4">
      <w:pPr>
        <w:ind w:firstLine="225"/>
        <w:jc w:val="both"/>
        <w:rPr>
          <w:color w:val="000000"/>
          <w:sz w:val="20"/>
          <w:szCs w:val="20"/>
        </w:rPr>
      </w:pPr>
    </w:p>
    <w:p w:rsidR="00505DC4" w:rsidRPr="00C10209" w:rsidRDefault="00505DC4" w:rsidP="00505DC4">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w:t>
      </w:r>
      <w:proofErr w:type="spellStart"/>
      <w:r>
        <w:rPr>
          <w:color w:val="000000"/>
          <w:sz w:val="20"/>
          <w:szCs w:val="20"/>
        </w:rPr>
        <w:t>Шателена</w:t>
      </w:r>
      <w:proofErr w:type="spellEnd"/>
      <w:r>
        <w:rPr>
          <w:color w:val="000000"/>
          <w:sz w:val="20"/>
          <w:szCs w:val="20"/>
        </w:rPr>
        <w:t>,</w:t>
      </w:r>
      <w:r w:rsidRPr="00C10209">
        <w:rPr>
          <w:color w:val="000000"/>
          <w:sz w:val="20"/>
          <w:szCs w:val="20"/>
        </w:rPr>
        <w:t xml:space="preserve"> дом 2</w:t>
      </w:r>
      <w:r>
        <w:rPr>
          <w:color w:val="000000"/>
          <w:sz w:val="20"/>
          <w:szCs w:val="20"/>
        </w:rPr>
        <w:t>6А,</w:t>
      </w:r>
      <w:r w:rsidRPr="00C10209">
        <w:rPr>
          <w:color w:val="000000"/>
          <w:sz w:val="20"/>
          <w:szCs w:val="20"/>
        </w:rPr>
        <w:t xml:space="preserve"> </w:t>
      </w:r>
      <w:proofErr w:type="spellStart"/>
      <w:r>
        <w:rPr>
          <w:color w:val="000000"/>
          <w:sz w:val="20"/>
          <w:szCs w:val="20"/>
        </w:rPr>
        <w:t>пом</w:t>
      </w:r>
      <w:proofErr w:type="spellEnd"/>
      <w:r>
        <w:rPr>
          <w:color w:val="000000"/>
          <w:sz w:val="20"/>
          <w:szCs w:val="20"/>
        </w:rPr>
        <w:t>.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ED464C" w:rsidRDefault="00ED464C" w:rsidP="00ED464C">
      <w:pPr>
        <w:spacing w:after="60"/>
        <w:ind w:firstLine="225"/>
        <w:jc w:val="both"/>
        <w:rPr>
          <w:sz w:val="20"/>
          <w:szCs w:val="20"/>
        </w:rPr>
      </w:pPr>
    </w:p>
    <w:p w:rsidR="00505DC4" w:rsidRPr="00C10209" w:rsidRDefault="00505DC4" w:rsidP="00505DC4">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505DC4" w:rsidRDefault="00505DC4" w:rsidP="00505DC4">
      <w:pPr>
        <w:ind w:firstLine="225"/>
        <w:jc w:val="both"/>
        <w:rPr>
          <w:sz w:val="20"/>
          <w:szCs w:val="20"/>
        </w:rPr>
      </w:pPr>
    </w:p>
    <w:p w:rsidR="00505DC4" w:rsidRDefault="00505DC4" w:rsidP="00505DC4">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212734" w:rsidRPr="00836F66" w:rsidRDefault="00212734" w:rsidP="00212734">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Pr="00836F66" w:rsidRDefault="00212734" w:rsidP="00212734">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12734" w:rsidRPr="00836F66" w:rsidRDefault="00212734" w:rsidP="00212734">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12734" w:rsidRPr="00836F66" w:rsidRDefault="00212734" w:rsidP="00212734">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Pr="00836F66" w:rsidRDefault="00212734" w:rsidP="00212734">
      <w:pPr>
        <w:ind w:firstLine="227"/>
        <w:jc w:val="both"/>
        <w:rPr>
          <w:sz w:val="20"/>
          <w:szCs w:val="20"/>
        </w:rPr>
      </w:pPr>
      <w:r w:rsidRPr="00836F66">
        <w:rPr>
          <w:sz w:val="20"/>
          <w:szCs w:val="20"/>
        </w:rPr>
        <w:lastRenderedPageBreak/>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A00341" w:rsidRDefault="00212734" w:rsidP="00AD2232">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505DC4" w:rsidRDefault="00505DC4" w:rsidP="00505DC4">
      <w:pPr>
        <w:ind w:firstLine="225"/>
        <w:jc w:val="both"/>
        <w:rPr>
          <w:color w:val="000000"/>
          <w:sz w:val="20"/>
          <w:szCs w:val="20"/>
        </w:rPr>
      </w:pPr>
    </w:p>
    <w:p w:rsidR="00AE4C24" w:rsidRPr="001437BF" w:rsidRDefault="00AE4C24" w:rsidP="00AE4C24">
      <w:pPr>
        <w:ind w:firstLine="227"/>
        <w:jc w:val="both"/>
        <w:rPr>
          <w:sz w:val="20"/>
          <w:szCs w:val="20"/>
        </w:rPr>
      </w:pPr>
      <w:r w:rsidRPr="001437BF">
        <w:rPr>
          <w:sz w:val="20"/>
          <w:szCs w:val="20"/>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4"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w:t>
        </w:r>
        <w:proofErr w:type="spellStart"/>
        <w:r w:rsidRPr="001437BF">
          <w:rPr>
            <w:rStyle w:val="af0"/>
            <w:sz w:val="20"/>
            <w:szCs w:val="20"/>
          </w:rPr>
          <w:t>ru</w:t>
        </w:r>
        <w:proofErr w:type="spellEnd"/>
      </w:hyperlink>
      <w:r w:rsidRPr="001437BF">
        <w:rPr>
          <w:sz w:val="20"/>
          <w:szCs w:val="20"/>
        </w:rPr>
        <w:t xml:space="preserve">.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Заявка на погашение инвестиционных паев, поданная в виде электронного документа, должна содержать</w:t>
      </w:r>
      <w:r w:rsidR="0073082A" w:rsidRPr="001437BF">
        <w:rPr>
          <w:sz w:val="20"/>
          <w:szCs w:val="20"/>
        </w:rPr>
        <w:t xml:space="preserve"> простую</w:t>
      </w:r>
      <w:r w:rsidRPr="001437BF">
        <w:rPr>
          <w:sz w:val="20"/>
          <w:szCs w:val="20"/>
        </w:rPr>
        <w:t xml:space="preserve"> электронную подпись физического лица.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5"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w:t>
        </w:r>
        <w:proofErr w:type="spellStart"/>
        <w:r w:rsidRPr="001437BF">
          <w:rPr>
            <w:rStyle w:val="af0"/>
            <w:sz w:val="20"/>
            <w:szCs w:val="20"/>
          </w:rPr>
          <w:t>ru</w:t>
        </w:r>
        <w:proofErr w:type="spellEnd"/>
      </w:hyperlink>
      <w:r w:rsidRPr="001437BF">
        <w:rPr>
          <w:sz w:val="20"/>
          <w:szCs w:val="20"/>
        </w:rPr>
        <w:t xml:space="preserve">.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AE4C24" w:rsidRPr="001437BF" w:rsidRDefault="00AE4C24" w:rsidP="00AE4C24">
      <w:pPr>
        <w:ind w:firstLine="227"/>
        <w:jc w:val="both"/>
        <w:rPr>
          <w:sz w:val="20"/>
          <w:szCs w:val="20"/>
        </w:rPr>
      </w:pPr>
    </w:p>
    <w:p w:rsidR="00AE4C24" w:rsidRDefault="00AE4C24" w:rsidP="00AE4C24">
      <w:pPr>
        <w:ind w:firstLine="227"/>
        <w:jc w:val="both"/>
        <w:rPr>
          <w:sz w:val="20"/>
          <w:szCs w:val="20"/>
        </w:rPr>
      </w:pPr>
      <w:r w:rsidRPr="001437BF">
        <w:rPr>
          <w:sz w:val="20"/>
          <w:szCs w:val="20"/>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AE4C24" w:rsidRDefault="00AE4C24" w:rsidP="00AE4C24">
      <w:pPr>
        <w:ind w:firstLine="225"/>
        <w:jc w:val="both"/>
        <w:rPr>
          <w:color w:val="000000"/>
          <w:sz w:val="20"/>
          <w:szCs w:val="20"/>
        </w:rPr>
      </w:pPr>
    </w:p>
    <w:p w:rsidR="00AE4C24" w:rsidRPr="001437BF" w:rsidRDefault="00AE4C24" w:rsidP="00AE4C24">
      <w:pPr>
        <w:ind w:firstLine="227"/>
        <w:jc w:val="both"/>
        <w:rPr>
          <w:sz w:val="20"/>
          <w:szCs w:val="20"/>
        </w:rPr>
      </w:pPr>
      <w:r w:rsidRPr="001437BF">
        <w:rPr>
          <w:sz w:val="20"/>
          <w:szCs w:val="20"/>
        </w:rPr>
        <w:t>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1437BF">
        <w:rPr>
          <w:sz w:val="20"/>
          <w:szCs w:val="20"/>
        </w:rPr>
        <w:t>:</w:t>
      </w:r>
      <w:r w:rsidRPr="001437BF">
        <w:rPr>
          <w:sz w:val="20"/>
          <w:szCs w:val="20"/>
        </w:rPr>
        <w:t xml:space="preserve"> </w:t>
      </w:r>
      <w:proofErr w:type="spellStart"/>
      <w:r w:rsidRPr="001437BF">
        <w:rPr>
          <w:sz w:val="20"/>
          <w:szCs w:val="20"/>
        </w:rPr>
        <w:t>platform.finance</w:t>
      </w:r>
      <w:proofErr w:type="spellEnd"/>
      <w:r w:rsidRPr="001437BF">
        <w:rPr>
          <w:sz w:val="20"/>
          <w:szCs w:val="20"/>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1437BF">
        <w:rPr>
          <w:sz w:val="20"/>
          <w:szCs w:val="20"/>
        </w:rPr>
        <w:t>:</w:t>
      </w:r>
      <w:r w:rsidRPr="001437BF">
        <w:rPr>
          <w:sz w:val="20"/>
          <w:szCs w:val="20"/>
        </w:rPr>
        <w:t xml:space="preserve"> </w:t>
      </w:r>
      <w:proofErr w:type="spellStart"/>
      <w:r w:rsidRPr="001437BF">
        <w:rPr>
          <w:sz w:val="20"/>
          <w:szCs w:val="20"/>
        </w:rPr>
        <w:t>platform.finance</w:t>
      </w:r>
      <w:proofErr w:type="spellEnd"/>
      <w:r w:rsidRPr="001437BF">
        <w:rPr>
          <w:sz w:val="20"/>
          <w:szCs w:val="20"/>
        </w:rPr>
        <w:t>.</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AE4C24" w:rsidRDefault="00AE4C24" w:rsidP="00505DC4">
      <w:pPr>
        <w:ind w:firstLine="225"/>
        <w:jc w:val="both"/>
        <w:rPr>
          <w:color w:val="000000"/>
          <w:sz w:val="20"/>
          <w:szCs w:val="20"/>
        </w:rPr>
      </w:pPr>
    </w:p>
    <w:p w:rsidR="00505DC4" w:rsidRDefault="00505DC4" w:rsidP="00505DC4">
      <w:pPr>
        <w:ind w:firstLine="225"/>
        <w:jc w:val="both"/>
        <w:rPr>
          <w:color w:val="000000"/>
          <w:sz w:val="20"/>
          <w:szCs w:val="20"/>
        </w:rPr>
      </w:pPr>
      <w:r>
        <w:rPr>
          <w:color w:val="000000"/>
          <w:sz w:val="20"/>
          <w:szCs w:val="20"/>
        </w:rPr>
        <w:lastRenderedPageBreak/>
        <w:t>Заявки на погашение инвестиционных паев, направленные электронной почтой, факсом или курьером, не принимаются.</w:t>
      </w:r>
    </w:p>
    <w:p w:rsidR="00505DC4" w:rsidRPr="00C10209" w:rsidRDefault="00505DC4" w:rsidP="00505DC4">
      <w:pPr>
        <w:ind w:firstLine="225"/>
        <w:jc w:val="both"/>
        <w:rPr>
          <w:sz w:val="20"/>
          <w:szCs w:val="20"/>
        </w:rPr>
      </w:pPr>
    </w:p>
    <w:p w:rsidR="00C85A03" w:rsidRPr="00761525" w:rsidRDefault="00505DC4" w:rsidP="00505DC4">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505DC4">
        <w:rPr>
          <w:sz w:val="20"/>
        </w:rPr>
        <w:t>открытом номинальному держателю,</w:t>
      </w:r>
      <w:r w:rsidRPr="00E62581">
        <w:rPr>
          <w:sz w:val="20"/>
        </w:rPr>
        <w:t xml:space="preserve"> подаются этим номинальным держателем</w:t>
      </w:r>
      <w:r>
        <w:rPr>
          <w:sz w:val="20"/>
        </w:rPr>
        <w:t>.</w:t>
      </w:r>
      <w:r w:rsidR="00C85A03" w:rsidRPr="00761525">
        <w:rPr>
          <w:sz w:val="20"/>
        </w:rPr>
        <w:t xml:space="preserve">  </w:t>
      </w:r>
    </w:p>
    <w:p w:rsidR="00C85A03" w:rsidRPr="00761525" w:rsidRDefault="00C85A03" w:rsidP="00C85A03">
      <w:pPr>
        <w:ind w:firstLine="225"/>
        <w:jc w:val="both"/>
        <w:rPr>
          <w:color w:val="000000"/>
          <w:sz w:val="20"/>
          <w:szCs w:val="20"/>
        </w:rPr>
      </w:pPr>
    </w:p>
    <w:p w:rsidR="00C85A03" w:rsidRPr="00761525" w:rsidRDefault="00C85A03" w:rsidP="00C85A03">
      <w:pPr>
        <w:autoSpaceDE w:val="0"/>
        <w:autoSpaceDN w:val="0"/>
        <w:adjustRightInd w:val="0"/>
        <w:ind w:firstLine="225"/>
        <w:rPr>
          <w:sz w:val="20"/>
        </w:rPr>
      </w:pPr>
      <w:r w:rsidRPr="00761525">
        <w:rPr>
          <w:sz w:val="20"/>
        </w:rPr>
        <w:t>6</w:t>
      </w:r>
      <w:r w:rsidR="00505DC4">
        <w:rPr>
          <w:sz w:val="20"/>
        </w:rPr>
        <w:t>8</w:t>
      </w:r>
      <w:r w:rsidRPr="00761525">
        <w:rPr>
          <w:sz w:val="20"/>
        </w:rPr>
        <w:t>. Прием заявок на погашение инвестиционных паев осуществляется каждый рабочий день.</w:t>
      </w:r>
    </w:p>
    <w:p w:rsidR="00C85A03" w:rsidRPr="00761525" w:rsidRDefault="00C85A03" w:rsidP="00C85A03">
      <w:pPr>
        <w:ind w:firstLine="225"/>
        <w:jc w:val="both"/>
        <w:rPr>
          <w:sz w:val="20"/>
          <w:szCs w:val="20"/>
        </w:rPr>
      </w:pPr>
    </w:p>
    <w:p w:rsidR="00C85A03" w:rsidRPr="00761525" w:rsidRDefault="00505DC4" w:rsidP="00C85A03">
      <w:pPr>
        <w:ind w:firstLine="225"/>
        <w:jc w:val="both"/>
        <w:rPr>
          <w:sz w:val="20"/>
          <w:szCs w:val="20"/>
        </w:rPr>
      </w:pPr>
      <w:r>
        <w:rPr>
          <w:sz w:val="20"/>
          <w:szCs w:val="20"/>
        </w:rPr>
        <w:t>69</w:t>
      </w:r>
      <w:r w:rsidR="00C85A03" w:rsidRPr="00761525">
        <w:rPr>
          <w:sz w:val="20"/>
          <w:szCs w:val="20"/>
        </w:rPr>
        <w:t>. Заявки на погашение инвестиционных паев подаются:</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Управляющей компании;</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Агентам.</w:t>
      </w:r>
    </w:p>
    <w:p w:rsidR="00C85A03" w:rsidRPr="00761525" w:rsidRDefault="00C85A03" w:rsidP="00C85A03">
      <w:pPr>
        <w:ind w:firstLine="225"/>
        <w:jc w:val="both"/>
        <w:rPr>
          <w:color w:val="000000"/>
          <w:sz w:val="20"/>
          <w:szCs w:val="20"/>
        </w:rPr>
      </w:pPr>
    </w:p>
    <w:p w:rsidR="00C85A03" w:rsidRPr="00761525" w:rsidRDefault="00505DC4" w:rsidP="00C85A03">
      <w:pPr>
        <w:ind w:firstLine="225"/>
        <w:jc w:val="both"/>
        <w:rPr>
          <w:sz w:val="20"/>
        </w:rPr>
      </w:pPr>
      <w:r>
        <w:rPr>
          <w:sz w:val="20"/>
        </w:rPr>
        <w:t>70</w:t>
      </w:r>
      <w:r w:rsidR="00C85A03" w:rsidRPr="00761525">
        <w:rPr>
          <w:sz w:val="20"/>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C85A03" w:rsidRPr="00761525" w:rsidRDefault="00C85A03" w:rsidP="00C85A03">
      <w:pPr>
        <w:ind w:firstLine="225"/>
        <w:jc w:val="both"/>
        <w:rPr>
          <w:sz w:val="20"/>
          <w:szCs w:val="20"/>
        </w:rPr>
      </w:pPr>
      <w:r w:rsidRPr="00761525">
        <w:rPr>
          <w:vanish/>
          <w:sz w:val="20"/>
          <w:szCs w:val="20"/>
        </w:rPr>
        <w:t>#G1</w:t>
      </w:r>
    </w:p>
    <w:p w:rsidR="00C85A03" w:rsidRPr="00761525" w:rsidRDefault="00505DC4" w:rsidP="00C85A03">
      <w:pPr>
        <w:ind w:firstLine="225"/>
        <w:jc w:val="both"/>
        <w:rPr>
          <w:sz w:val="20"/>
        </w:rPr>
      </w:pPr>
      <w:r>
        <w:rPr>
          <w:sz w:val="20"/>
        </w:rPr>
        <w:t>71</w:t>
      </w:r>
      <w:r w:rsidR="00C85A03" w:rsidRPr="00761525">
        <w:rPr>
          <w:sz w:val="20"/>
        </w:rPr>
        <w:t>. В приеме заявок на погашение инвестиционных паев отказывается в следующих случаях:</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1) несоблюдение порядка подачи заявок, установленного настоящими Правилами;</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2) принятие решения об одновременном приостановлении выдачи, погашения и обмена инвестиционных паев;</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 xml:space="preserve">3) введение </w:t>
      </w:r>
      <w:r w:rsidR="007F4064">
        <w:rPr>
          <w:sz w:val="20"/>
        </w:rPr>
        <w:t>Банком России</w:t>
      </w:r>
      <w:r w:rsidRPr="00761525">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C85A03" w:rsidRPr="00761525" w:rsidRDefault="00C85A03" w:rsidP="00C85A03">
      <w:pPr>
        <w:autoSpaceDE w:val="0"/>
        <w:autoSpaceDN w:val="0"/>
        <w:adjustRightInd w:val="0"/>
        <w:ind w:firstLine="225"/>
        <w:jc w:val="both"/>
        <w:rPr>
          <w:sz w:val="20"/>
        </w:rPr>
      </w:pPr>
    </w:p>
    <w:p w:rsidR="00C85A03" w:rsidRPr="00761525" w:rsidRDefault="00C85A03" w:rsidP="00C85A03">
      <w:pPr>
        <w:autoSpaceDE w:val="0"/>
        <w:autoSpaceDN w:val="0"/>
        <w:adjustRightInd w:val="0"/>
        <w:ind w:firstLine="225"/>
        <w:jc w:val="both"/>
        <w:rPr>
          <w:sz w:val="20"/>
        </w:rPr>
      </w:pPr>
      <w:r w:rsidRPr="00761525">
        <w:rPr>
          <w:sz w:val="20"/>
        </w:rPr>
        <w:t>4) возникновение основания для прекращения Фонда;</w:t>
      </w:r>
    </w:p>
    <w:p w:rsidR="00C85A03" w:rsidRPr="00761525" w:rsidRDefault="00C85A03" w:rsidP="00C85A03">
      <w:pPr>
        <w:autoSpaceDE w:val="0"/>
        <w:autoSpaceDN w:val="0"/>
        <w:adjustRightInd w:val="0"/>
        <w:ind w:firstLine="225"/>
        <w:jc w:val="both"/>
        <w:rPr>
          <w:sz w:val="20"/>
        </w:rPr>
      </w:pPr>
    </w:p>
    <w:p w:rsidR="007F4064" w:rsidRDefault="00C85A03" w:rsidP="00C85A03">
      <w:pPr>
        <w:autoSpaceDE w:val="0"/>
        <w:autoSpaceDN w:val="0"/>
        <w:adjustRightInd w:val="0"/>
        <w:ind w:firstLine="225"/>
        <w:jc w:val="both"/>
        <w:rPr>
          <w:sz w:val="20"/>
        </w:rPr>
      </w:pPr>
      <w:r w:rsidRPr="00761525">
        <w:rPr>
          <w:sz w:val="20"/>
        </w:rPr>
        <w:t>5) подача заявки на погашение инвестиционных паев до даты завершения (окончания) формирования Фонда</w:t>
      </w:r>
      <w:r w:rsidR="007F4064">
        <w:rPr>
          <w:sz w:val="20"/>
        </w:rPr>
        <w:t>;</w:t>
      </w:r>
    </w:p>
    <w:p w:rsidR="007F4064" w:rsidRDefault="007F4064" w:rsidP="00C85A03">
      <w:pPr>
        <w:autoSpaceDE w:val="0"/>
        <w:autoSpaceDN w:val="0"/>
        <w:adjustRightInd w:val="0"/>
        <w:ind w:firstLine="225"/>
        <w:jc w:val="both"/>
        <w:rPr>
          <w:sz w:val="20"/>
        </w:rPr>
      </w:pPr>
    </w:p>
    <w:p w:rsidR="002E3F90" w:rsidRDefault="002E3F90" w:rsidP="002E3F90">
      <w:pPr>
        <w:autoSpaceDE w:val="0"/>
        <w:autoSpaceDN w:val="0"/>
        <w:adjustRightInd w:val="0"/>
        <w:ind w:firstLine="284"/>
        <w:jc w:val="both"/>
        <w:rPr>
          <w:sz w:val="20"/>
        </w:rPr>
      </w:pPr>
      <w:r w:rsidRPr="00EC05BF">
        <w:rPr>
          <w:sz w:val="20"/>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E3F90" w:rsidRPr="00EC05BF" w:rsidRDefault="002E3F90" w:rsidP="002E3F90">
      <w:pPr>
        <w:autoSpaceDE w:val="0"/>
        <w:autoSpaceDN w:val="0"/>
        <w:adjustRightInd w:val="0"/>
        <w:ind w:firstLine="284"/>
        <w:jc w:val="both"/>
        <w:rPr>
          <w:sz w:val="20"/>
        </w:rPr>
      </w:pPr>
    </w:p>
    <w:p w:rsidR="002E3F90" w:rsidRPr="00EC05BF" w:rsidRDefault="002E3F90" w:rsidP="002E3F90">
      <w:pPr>
        <w:autoSpaceDE w:val="0"/>
        <w:autoSpaceDN w:val="0"/>
        <w:adjustRightInd w:val="0"/>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761525" w:rsidRDefault="00C85A03" w:rsidP="00C85A03">
      <w:pPr>
        <w:autoSpaceDE w:val="0"/>
        <w:autoSpaceDN w:val="0"/>
        <w:adjustRightInd w:val="0"/>
        <w:ind w:firstLine="225"/>
        <w:jc w:val="both"/>
        <w:rPr>
          <w:sz w:val="20"/>
        </w:rPr>
      </w:pPr>
      <w:r w:rsidRPr="00761525">
        <w:rPr>
          <w:sz w:val="20"/>
        </w:rPr>
        <w:t xml:space="preserve"> </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72</w:t>
      </w:r>
      <w:r w:rsidR="00C85A03" w:rsidRPr="00761525">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73</w:t>
      </w:r>
      <w:r w:rsidR="00C85A03" w:rsidRPr="00761525">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C85A03" w:rsidRPr="00761525" w:rsidRDefault="00C85A03" w:rsidP="00C85A03">
      <w:pPr>
        <w:autoSpaceDE w:val="0"/>
        <w:autoSpaceDN w:val="0"/>
        <w:adjustRightInd w:val="0"/>
        <w:ind w:firstLine="225"/>
        <w:jc w:val="both"/>
        <w:rPr>
          <w:sz w:val="20"/>
        </w:rPr>
      </w:pPr>
      <w:bookmarkStart w:id="2" w:name="p_72"/>
      <w:bookmarkEnd w:id="2"/>
    </w:p>
    <w:p w:rsidR="00C85A03" w:rsidRPr="00761525" w:rsidRDefault="00505DC4" w:rsidP="00C85A03">
      <w:pPr>
        <w:autoSpaceDE w:val="0"/>
        <w:autoSpaceDN w:val="0"/>
        <w:adjustRightInd w:val="0"/>
        <w:ind w:firstLine="225"/>
        <w:jc w:val="both"/>
        <w:rPr>
          <w:sz w:val="20"/>
        </w:rPr>
      </w:pPr>
      <w:r>
        <w:rPr>
          <w:sz w:val="20"/>
        </w:rPr>
        <w:t>74</w:t>
      </w:r>
      <w:r w:rsidR="00C85A03" w:rsidRPr="00761525">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C85A03" w:rsidRPr="00761525" w:rsidRDefault="00C85A03" w:rsidP="00C85A03">
      <w:pPr>
        <w:ind w:firstLine="225"/>
        <w:jc w:val="both"/>
        <w:rPr>
          <w:sz w:val="20"/>
        </w:rPr>
      </w:pPr>
      <w:bookmarkStart w:id="3" w:name="p_73"/>
      <w:bookmarkEnd w:id="3"/>
    </w:p>
    <w:p w:rsidR="00C85A03" w:rsidRPr="00761525" w:rsidRDefault="00505DC4" w:rsidP="00C85A03">
      <w:pPr>
        <w:ind w:firstLine="225"/>
        <w:jc w:val="both"/>
        <w:rPr>
          <w:sz w:val="20"/>
        </w:rPr>
      </w:pPr>
      <w:r>
        <w:rPr>
          <w:sz w:val="20"/>
        </w:rPr>
        <w:t>75</w:t>
      </w:r>
      <w:r w:rsidR="00C85A03" w:rsidRPr="00761525">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85A03" w:rsidRPr="00A37710" w:rsidRDefault="00C85A03" w:rsidP="00C85A03">
      <w:pPr>
        <w:ind w:firstLine="225"/>
        <w:jc w:val="both"/>
        <w:rPr>
          <w:sz w:val="20"/>
          <w:highlight w:val="yellow"/>
        </w:rPr>
      </w:pPr>
    </w:p>
    <w:p w:rsidR="00761525" w:rsidRPr="00003ABE" w:rsidRDefault="00505DC4" w:rsidP="00761525">
      <w:pPr>
        <w:pStyle w:val="3"/>
        <w:ind w:firstLine="225"/>
        <w:jc w:val="both"/>
        <w:rPr>
          <w:b w:val="0"/>
          <w:sz w:val="20"/>
        </w:rPr>
      </w:pPr>
      <w:r>
        <w:rPr>
          <w:b w:val="0"/>
          <w:sz w:val="20"/>
        </w:rPr>
        <w:t>76</w:t>
      </w:r>
      <w:r w:rsidR="00C85A03" w:rsidRPr="00761525">
        <w:rPr>
          <w:b w:val="0"/>
          <w:sz w:val="20"/>
        </w:rPr>
        <w:t>.</w:t>
      </w:r>
      <w:r w:rsidR="00C85A03" w:rsidRPr="00761525">
        <w:rPr>
          <w:sz w:val="20"/>
        </w:rPr>
        <w:t> </w:t>
      </w:r>
      <w:bookmarkStart w:id="4" w:name="p_74"/>
      <w:bookmarkEnd w:id="4"/>
      <w:r w:rsidR="00761525" w:rsidRPr="00761525">
        <w:rPr>
          <w:b w:val="0"/>
          <w:color w:val="000000"/>
          <w:sz w:val="20"/>
        </w:rPr>
        <w:t xml:space="preserve">Размер скидки, на которую уменьшается расчетная стоимость инвестиционного пая </w:t>
      </w:r>
      <w:r w:rsidR="00761525" w:rsidRPr="00761525">
        <w:rPr>
          <w:b w:val="0"/>
          <w:sz w:val="20"/>
        </w:rPr>
        <w:t>по заявкам на погашение инвес</w:t>
      </w:r>
      <w:r w:rsidR="00761525" w:rsidRPr="00003ABE">
        <w:rPr>
          <w:b w:val="0"/>
          <w:sz w:val="20"/>
        </w:rPr>
        <w:t>тиционных паев Фонда, поданны</w:t>
      </w:r>
      <w:r w:rsidR="008C4A5F">
        <w:rPr>
          <w:b w:val="0"/>
          <w:sz w:val="20"/>
        </w:rPr>
        <w:t>м</w:t>
      </w:r>
      <w:r w:rsidR="00761525" w:rsidRPr="00003ABE">
        <w:rPr>
          <w:b w:val="0"/>
          <w:sz w:val="20"/>
        </w:rPr>
        <w:t xml:space="preserve"> </w:t>
      </w:r>
      <w:r w:rsidR="00761525">
        <w:rPr>
          <w:b w:val="0"/>
          <w:sz w:val="20"/>
        </w:rPr>
        <w:t>У</w:t>
      </w:r>
      <w:r w:rsidR="00761525" w:rsidRPr="00003ABE">
        <w:rPr>
          <w:b w:val="0"/>
          <w:sz w:val="20"/>
        </w:rPr>
        <w:t>правляющей компании</w:t>
      </w:r>
      <w:r w:rsidR="00761525">
        <w:rPr>
          <w:b w:val="0"/>
          <w:sz w:val="20"/>
        </w:rPr>
        <w:t xml:space="preserve">, за исключением заявок </w:t>
      </w:r>
      <w:r w:rsidR="00761525" w:rsidRPr="00003ABE">
        <w:rPr>
          <w:b w:val="0"/>
          <w:sz w:val="20"/>
        </w:rPr>
        <w:t>на погашение инвестиционных паев Фонда, поданных</w:t>
      </w:r>
      <w:r w:rsidR="00761525">
        <w:rPr>
          <w:b w:val="0"/>
          <w:sz w:val="20"/>
        </w:rPr>
        <w:t xml:space="preserve"> </w:t>
      </w:r>
      <w:r w:rsidR="00761525"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761525">
        <w:rPr>
          <w:rFonts w:cs="Courier New"/>
          <w:b w:val="0"/>
          <w:bCs/>
          <w:sz w:val="20"/>
          <w:lang w:eastAsia="en-US"/>
        </w:rPr>
        <w:t>,</w:t>
      </w:r>
      <w:r w:rsidR="00761525">
        <w:rPr>
          <w:b w:val="0"/>
          <w:sz w:val="20"/>
        </w:rPr>
        <w:t xml:space="preserve"> </w:t>
      </w:r>
      <w:r w:rsidR="00761525" w:rsidRPr="00003ABE">
        <w:rPr>
          <w:b w:val="0"/>
          <w:color w:val="000000"/>
          <w:sz w:val="20"/>
        </w:rPr>
        <w:t>составляет</w:t>
      </w:r>
      <w:r w:rsidR="00761525" w:rsidRPr="00003ABE">
        <w:rPr>
          <w:b w:val="0"/>
          <w:sz w:val="20"/>
        </w:rPr>
        <w:t>:</w:t>
      </w:r>
    </w:p>
    <w:p w:rsidR="00A00341" w:rsidRDefault="00761525" w:rsidP="00AD2232">
      <w:pPr>
        <w:pStyle w:val="ConsNonformat"/>
        <w:widowControl/>
        <w:ind w:firstLine="227"/>
        <w:jc w:val="both"/>
        <w:rPr>
          <w:rFonts w:ascii="Times New Roman" w:hAnsi="Times New Roman"/>
          <w:bCs/>
        </w:rPr>
      </w:pPr>
      <w:r w:rsidRPr="00003ABE">
        <w:rPr>
          <w:rFonts w:ascii="Times New Roman" w:hAnsi="Times New Roman"/>
          <w:b/>
          <w:bCs/>
        </w:rPr>
        <w:t>0,25 (</w:t>
      </w:r>
      <w:r>
        <w:rPr>
          <w:rFonts w:ascii="Times New Roman" w:hAnsi="Times New Roman"/>
          <w:b/>
          <w:bCs/>
        </w:rPr>
        <w:t>Н</w:t>
      </w:r>
      <w:r w:rsidRPr="00003ABE">
        <w:rPr>
          <w:rFonts w:ascii="Times New Roman" w:hAnsi="Times New Roman"/>
          <w:b/>
          <w:bCs/>
        </w:rPr>
        <w:t xml:space="preserve">оль целых двадцать пять сотых) процента </w:t>
      </w:r>
      <w:r w:rsidRPr="00003ABE">
        <w:rPr>
          <w:rFonts w:ascii="Times New Roman" w:hAnsi="Times New Roman"/>
          <w:bCs/>
        </w:rPr>
        <w:t xml:space="preserve">от расчетной стоимости одного инвестиционного пая, если погашение производится </w:t>
      </w:r>
      <w:r>
        <w:rPr>
          <w:rFonts w:ascii="Times New Roman" w:hAnsi="Times New Roman"/>
          <w:bCs/>
        </w:rPr>
        <w:t xml:space="preserve">в срок </w:t>
      </w:r>
      <w:r w:rsidR="0004223E">
        <w:rPr>
          <w:rFonts w:ascii="Times New Roman" w:hAnsi="Times New Roman"/>
          <w:bCs/>
        </w:rPr>
        <w:t>менее 180</w:t>
      </w:r>
      <w:r>
        <w:rPr>
          <w:rFonts w:ascii="Times New Roman" w:hAnsi="Times New Roman"/>
          <w:bCs/>
        </w:rPr>
        <w:t xml:space="preserve"> дней</w:t>
      </w:r>
      <w:r w:rsidRPr="00003ABE">
        <w:rPr>
          <w:rFonts w:ascii="Times New Roman" w:hAnsi="Times New Roman"/>
          <w:bCs/>
        </w:rPr>
        <w:t xml:space="preserve"> </w:t>
      </w:r>
      <w:r w:rsidRPr="004E2FA9">
        <w:rPr>
          <w:rFonts w:ascii="Times New Roman" w:hAnsi="Times New Roman"/>
          <w:bCs/>
        </w:rPr>
        <w:t>со дня внесения</w:t>
      </w:r>
      <w:r w:rsidR="00EC4F49" w:rsidRPr="00EC05BF">
        <w:rPr>
          <w:rFonts w:ascii="Times New Roman" w:hAnsi="Times New Roman"/>
          <w:bCs/>
        </w:rPr>
        <w:t xml:space="preserve"> приходной записи по зачислению данных инвестиционных паев на лицевой счет, с которого производится погашение данных инвестиционных паев</w:t>
      </w:r>
      <w:r w:rsidRPr="00003ABE">
        <w:rPr>
          <w:rFonts w:ascii="Times New Roman" w:hAnsi="Times New Roman"/>
          <w:bCs/>
        </w:rPr>
        <w:t>.</w:t>
      </w:r>
    </w:p>
    <w:p w:rsidR="00761525" w:rsidRDefault="00761525" w:rsidP="00761525">
      <w:pPr>
        <w:ind w:firstLine="225"/>
        <w:jc w:val="both"/>
        <w:rPr>
          <w:b/>
          <w:color w:val="000000"/>
          <w:sz w:val="20"/>
        </w:rPr>
      </w:pPr>
    </w:p>
    <w:p w:rsidR="00761525" w:rsidRDefault="00D11819" w:rsidP="00761525">
      <w:pPr>
        <w:pStyle w:val="ConsNonformat"/>
        <w:widowControl/>
        <w:ind w:firstLine="225"/>
        <w:jc w:val="both"/>
        <w:rPr>
          <w:rFonts w:ascii="Times New Roman" w:hAnsi="Times New Roman" w:cs="Times New Roman"/>
          <w:bCs/>
        </w:rPr>
      </w:pPr>
      <w:r>
        <w:rPr>
          <w:rFonts w:ascii="Times New Roman" w:hAnsi="Times New Roman" w:cs="Times New Roman"/>
        </w:rPr>
        <w:t>П</w:t>
      </w:r>
      <w:r w:rsidR="00761525" w:rsidRPr="00761525">
        <w:rPr>
          <w:rFonts w:ascii="Times New Roman" w:hAnsi="Times New Roman" w:cs="Times New Roman"/>
        </w:rPr>
        <w:t>о заявкам на погашение инвестиционных паев Фонда, поданны</w:t>
      </w:r>
      <w:r w:rsidR="008C4A5F">
        <w:rPr>
          <w:rFonts w:ascii="Times New Roman" w:hAnsi="Times New Roman" w:cs="Times New Roman"/>
        </w:rPr>
        <w:t>м</w:t>
      </w:r>
      <w:r w:rsidR="00761525" w:rsidRPr="00761525">
        <w:rPr>
          <w:rFonts w:ascii="Times New Roman" w:hAnsi="Times New Roman" w:cs="Times New Roman"/>
        </w:rPr>
        <w:t xml:space="preserve"> Управляющей компании </w:t>
      </w:r>
      <w:r w:rsidR="00761525" w:rsidRPr="00ED464C">
        <w:rPr>
          <w:rFonts w:ascii="Times New Roman" w:hAnsi="Times New Roman" w:cs="Times New Roman"/>
          <w:bCs/>
        </w:rPr>
        <w:t>номинальным держателем</w:t>
      </w:r>
      <w:r w:rsidR="00761525" w:rsidRPr="00761525">
        <w:rPr>
          <w:rFonts w:ascii="Times New Roman" w:hAnsi="Times New Roman" w:cs="Times New Roman"/>
          <w:bCs/>
        </w:rPr>
        <w:t xml:space="preserve">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C85A03" w:rsidRPr="00761525" w:rsidRDefault="00C85A03" w:rsidP="00761525">
      <w:pPr>
        <w:pStyle w:val="ConsNonformat"/>
        <w:widowControl/>
        <w:ind w:firstLine="225"/>
        <w:jc w:val="both"/>
        <w:rPr>
          <w:rFonts w:ascii="Times New Roman" w:hAnsi="Times New Roman" w:cs="Times New Roman"/>
          <w:bCs/>
          <w:highlight w:val="yellow"/>
        </w:rPr>
      </w:pPr>
    </w:p>
    <w:p w:rsidR="00C85A03" w:rsidRPr="0096748E" w:rsidRDefault="00C85A03" w:rsidP="00C85A03">
      <w:pPr>
        <w:ind w:firstLine="225"/>
        <w:jc w:val="both"/>
        <w:rPr>
          <w:sz w:val="20"/>
          <w:szCs w:val="20"/>
        </w:rPr>
      </w:pPr>
      <w:proofErr w:type="gramStart"/>
      <w:r w:rsidRPr="00B257FE">
        <w:rPr>
          <w:color w:val="000000"/>
          <w:sz w:val="20"/>
          <w:szCs w:val="20"/>
        </w:rPr>
        <w:lastRenderedPageBreak/>
        <w:t>Размер скидки, на которую уменьшается расчетная стоимость инвестиционного пая</w:t>
      </w:r>
      <w:r w:rsidRPr="00B257FE">
        <w:rPr>
          <w:sz w:val="20"/>
          <w:szCs w:val="20"/>
        </w:rPr>
        <w:t>, по заявкам на погашение инвестиционных паев Фонда, поданны</w:t>
      </w:r>
      <w:r w:rsidR="008C4A5F">
        <w:rPr>
          <w:sz w:val="20"/>
          <w:szCs w:val="20"/>
        </w:rPr>
        <w:t>м</w:t>
      </w:r>
      <w:r w:rsidRPr="00B257FE">
        <w:rPr>
          <w:sz w:val="20"/>
          <w:szCs w:val="20"/>
        </w:rPr>
        <w:t xml:space="preserve"> </w:t>
      </w:r>
      <w:r w:rsidR="00EC4F49" w:rsidRPr="001437BF">
        <w:rPr>
          <w:sz w:val="20"/>
          <w:szCs w:val="20"/>
        </w:rPr>
        <w:t>А</w:t>
      </w:r>
      <w:r w:rsidRPr="001437BF">
        <w:rPr>
          <w:sz w:val="20"/>
          <w:szCs w:val="20"/>
        </w:rPr>
        <w:t>гент</w:t>
      </w:r>
      <w:r w:rsidR="00AE4C24" w:rsidRPr="001437BF">
        <w:rPr>
          <w:sz w:val="20"/>
          <w:szCs w:val="20"/>
        </w:rPr>
        <w:t>ам</w:t>
      </w:r>
      <w:r w:rsidRPr="001437BF">
        <w:rPr>
          <w:sz w:val="20"/>
          <w:szCs w:val="20"/>
        </w:rPr>
        <w:t>,</w:t>
      </w:r>
      <w:r w:rsidR="00AE4C24" w:rsidRPr="001437BF">
        <w:rPr>
          <w:sz w:val="20"/>
          <w:szCs w:val="20"/>
        </w:rPr>
        <w:t xml:space="preserve"> за исключением заявок на погашение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AE4C24" w:rsidRPr="001437BF">
        <w:rPr>
          <w:sz w:val="20"/>
        </w:rPr>
        <w:t xml:space="preserve"> а также</w:t>
      </w:r>
      <w:r w:rsidR="00AE4C24">
        <w:rPr>
          <w:sz w:val="20"/>
        </w:rPr>
        <w:t xml:space="preserve"> </w:t>
      </w:r>
      <w:r w:rsidR="0096748E" w:rsidRPr="0096748E">
        <w:rPr>
          <w:sz w:val="20"/>
        </w:rPr>
        <w:t xml:space="preserve">за исключением заявок на погашение инвестиционных паев Фонда, поданных </w:t>
      </w:r>
      <w:r w:rsidR="00EC4F49">
        <w:rPr>
          <w:rFonts w:cs="Courier New"/>
          <w:bCs/>
          <w:sz w:val="20"/>
          <w:lang w:eastAsia="en-US"/>
        </w:rPr>
        <w:t>А</w:t>
      </w:r>
      <w:r w:rsidR="0096748E" w:rsidRPr="0096748E">
        <w:rPr>
          <w:rFonts w:cs="Courier New"/>
          <w:bCs/>
          <w:sz w:val="20"/>
          <w:lang w:eastAsia="en-US"/>
        </w:rPr>
        <w:t>генту номинальным держателем</w:t>
      </w:r>
      <w:proofErr w:type="gramEnd"/>
      <w:r w:rsidR="0096748E" w:rsidRPr="0096748E">
        <w:rPr>
          <w:rFonts w:cs="Courier New"/>
          <w:bCs/>
          <w:sz w:val="20"/>
          <w:lang w:eastAsia="en-US"/>
        </w:rPr>
        <w:t xml:space="preserve"> на основании соответствующего поручения владельца инвестиционных паев, </w:t>
      </w:r>
      <w:r w:rsidRPr="0096748E">
        <w:rPr>
          <w:sz w:val="20"/>
          <w:szCs w:val="20"/>
        </w:rPr>
        <w:t>составляет:</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2,49 (две целых сорок девять сотых) процента</w:t>
      </w:r>
      <w:r w:rsidRPr="00B257FE">
        <w:rPr>
          <w:rFonts w:ascii="Times New Roman" w:hAnsi="Times New Roman"/>
        </w:rPr>
        <w:t xml:space="preserve"> от расчетной стоимости инвестиционного пая - в случае, если погашение производится в </w:t>
      </w:r>
      <w:r w:rsidR="0007414D" w:rsidRPr="00B257FE">
        <w:rPr>
          <w:rFonts w:ascii="Times New Roman" w:hAnsi="Times New Roman"/>
          <w:bCs/>
        </w:rPr>
        <w:t>срок менее или равный 92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1,99 (одна целая девяносто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92 дней, но менее или равный 184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1,49 (одна целая сорок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184 дней, но менее или равный 276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0,99 (ноль целых девяносто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276 дней, но менее  или равный 365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 0,49 (ноль целых сорок девять сотых) процента</w:t>
      </w:r>
      <w:r w:rsidRPr="00B257FE">
        <w:rPr>
          <w:rFonts w:ascii="Times New Roman" w:hAnsi="Times New Roman"/>
        </w:rPr>
        <w:t xml:space="preserve"> 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365 дней</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Default="00C85A03" w:rsidP="00C85A03">
      <w:pPr>
        <w:ind w:firstLine="225"/>
        <w:jc w:val="both"/>
        <w:rPr>
          <w:sz w:val="20"/>
          <w:highlight w:val="yellow"/>
        </w:rPr>
      </w:pPr>
    </w:p>
    <w:p w:rsidR="00AE4C24" w:rsidRPr="001437BF" w:rsidRDefault="00AE4C24" w:rsidP="00AE4C24">
      <w:pPr>
        <w:autoSpaceDE w:val="0"/>
        <w:autoSpaceDN w:val="0"/>
        <w:adjustRightInd w:val="0"/>
        <w:spacing w:before="60" w:after="60"/>
        <w:ind w:firstLine="225"/>
        <w:jc w:val="both"/>
        <w:rPr>
          <w:sz w:val="20"/>
          <w:szCs w:val="20"/>
        </w:rPr>
      </w:pPr>
      <w:r w:rsidRPr="001437BF">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составляет 0,5 % от расчетной стоимости одного инвестиционного пая.</w:t>
      </w:r>
    </w:p>
    <w:p w:rsidR="00AE4C24" w:rsidRDefault="00AE4C24" w:rsidP="00C85A03">
      <w:pPr>
        <w:ind w:firstLine="225"/>
        <w:jc w:val="both"/>
        <w:rPr>
          <w:color w:val="000000"/>
          <w:sz w:val="20"/>
          <w:szCs w:val="20"/>
        </w:rPr>
      </w:pPr>
    </w:p>
    <w:p w:rsidR="00E2462E" w:rsidRPr="00E2462E" w:rsidRDefault="00E2462E" w:rsidP="00C85A03">
      <w:pPr>
        <w:ind w:firstLine="225"/>
        <w:jc w:val="both"/>
        <w:rPr>
          <w:sz w:val="20"/>
          <w:highlight w:val="yellow"/>
        </w:rPr>
      </w:pPr>
      <w:r w:rsidRPr="00E2462E">
        <w:rPr>
          <w:color w:val="000000"/>
          <w:sz w:val="20"/>
          <w:szCs w:val="20"/>
        </w:rPr>
        <w:t xml:space="preserve">Размер скидки, на которую уменьшается расчетная стоимость инвестиционного пая </w:t>
      </w:r>
      <w:r w:rsidRPr="00E2462E">
        <w:rPr>
          <w:sz w:val="20"/>
          <w:szCs w:val="20"/>
        </w:rPr>
        <w:t>по заявкам на погашение инвестиционных паев Фонда, поданны</w:t>
      </w:r>
      <w:r w:rsidR="008C4A5F">
        <w:rPr>
          <w:sz w:val="20"/>
          <w:szCs w:val="20"/>
        </w:rPr>
        <w:t>м</w:t>
      </w:r>
      <w:r w:rsidRPr="00E2462E">
        <w:rPr>
          <w:sz w:val="20"/>
          <w:szCs w:val="20"/>
        </w:rPr>
        <w:t xml:space="preserve"> </w:t>
      </w:r>
      <w:r w:rsidR="00EC4F49">
        <w:rPr>
          <w:sz w:val="20"/>
          <w:szCs w:val="20"/>
        </w:rPr>
        <w:t>А</w:t>
      </w:r>
      <w:r w:rsidRPr="00E2462E">
        <w:rPr>
          <w:sz w:val="20"/>
          <w:szCs w:val="20"/>
        </w:rPr>
        <w:t xml:space="preserve">генту </w:t>
      </w:r>
      <w:r w:rsidRPr="00E2462E">
        <w:rPr>
          <w:bCs/>
          <w:sz w:val="20"/>
          <w:szCs w:val="20"/>
        </w:rPr>
        <w:t xml:space="preserve">номинальным держателем на основании соответствующего поручения владельца инвестиционных паев, </w:t>
      </w:r>
      <w:r w:rsidRPr="00E2462E">
        <w:rPr>
          <w:color w:val="000000"/>
          <w:sz w:val="20"/>
          <w:szCs w:val="20"/>
        </w:rPr>
        <w:t xml:space="preserve">составляет </w:t>
      </w:r>
      <w:r w:rsidRPr="00E2462E">
        <w:rPr>
          <w:sz w:val="20"/>
          <w:szCs w:val="20"/>
        </w:rPr>
        <w:t>0,49 (ноль целых сорок девять сотых)</w:t>
      </w:r>
      <w:r w:rsidRPr="00E2462E">
        <w:rPr>
          <w:bCs/>
          <w:sz w:val="20"/>
          <w:szCs w:val="20"/>
        </w:rPr>
        <w:t xml:space="preserve"> процента от расчетной стоимости одного инвестиционного пая.</w:t>
      </w:r>
    </w:p>
    <w:p w:rsidR="00E2462E" w:rsidRPr="00E2462E" w:rsidRDefault="00E2462E" w:rsidP="00C85A03">
      <w:pPr>
        <w:ind w:firstLine="225"/>
        <w:jc w:val="both"/>
        <w:rPr>
          <w:sz w:val="20"/>
          <w:highlight w:val="yellow"/>
        </w:rPr>
      </w:pPr>
    </w:p>
    <w:p w:rsidR="00C85A03" w:rsidRPr="00B257FE" w:rsidRDefault="00505DC4" w:rsidP="00C85A03">
      <w:pPr>
        <w:ind w:firstLine="225"/>
        <w:jc w:val="both"/>
        <w:rPr>
          <w:sz w:val="20"/>
        </w:rPr>
      </w:pPr>
      <w:r>
        <w:rPr>
          <w:sz w:val="20"/>
        </w:rPr>
        <w:t>77</w:t>
      </w:r>
      <w:r w:rsidR="00C85A03" w:rsidRPr="00B257FE">
        <w:rPr>
          <w:sz w:val="20"/>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В </w:t>
      </w:r>
      <w:proofErr w:type="gramStart"/>
      <w:r w:rsidRPr="00B257FE">
        <w:rPr>
          <w:sz w:val="20"/>
        </w:rPr>
        <w:t>случае</w:t>
      </w:r>
      <w:proofErr w:type="gramEnd"/>
      <w:r w:rsidRPr="00B257FE">
        <w:rPr>
          <w:sz w:val="20"/>
        </w:rPr>
        <w:t xml:space="preserve"> недостаточности указанных денежных средств для выплаты денежной компенсации </w:t>
      </w:r>
      <w:r w:rsidR="00EC4F49">
        <w:rPr>
          <w:sz w:val="20"/>
        </w:rPr>
        <w:t>У</w:t>
      </w:r>
      <w:r w:rsidRPr="00B257FE">
        <w:rPr>
          <w:sz w:val="20"/>
        </w:rPr>
        <w:t>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85A03" w:rsidRPr="00B257FE" w:rsidRDefault="00C85A03" w:rsidP="00C85A03">
      <w:pPr>
        <w:ind w:firstLine="225"/>
        <w:jc w:val="both"/>
        <w:rPr>
          <w:sz w:val="20"/>
        </w:rPr>
      </w:pPr>
      <w:bookmarkStart w:id="5" w:name="p_75"/>
      <w:bookmarkEnd w:id="5"/>
    </w:p>
    <w:p w:rsidR="00C85A03" w:rsidRPr="00B257FE" w:rsidRDefault="00505DC4" w:rsidP="00C85A03">
      <w:pPr>
        <w:ind w:firstLine="225"/>
        <w:jc w:val="both"/>
        <w:rPr>
          <w:sz w:val="20"/>
          <w:szCs w:val="20"/>
        </w:rPr>
      </w:pPr>
      <w:r>
        <w:rPr>
          <w:sz w:val="20"/>
        </w:rPr>
        <w:t>78</w:t>
      </w:r>
      <w:r w:rsidR="00C85A03" w:rsidRPr="00B257FE">
        <w:rPr>
          <w:sz w:val="20"/>
        </w:rPr>
        <w:t>. </w:t>
      </w:r>
      <w:r w:rsidR="00C85A03" w:rsidRPr="00B257FE">
        <w:rPr>
          <w:sz w:val="20"/>
          <w:szCs w:val="20"/>
        </w:rPr>
        <w:t>Выплата денежной компенсации осуществляется путем ее перечисления на банковский счет</w:t>
      </w:r>
      <w:r w:rsidR="00C85A03" w:rsidRPr="00B257FE">
        <w:rPr>
          <w:color w:val="FF0000"/>
          <w:sz w:val="20"/>
          <w:szCs w:val="20"/>
        </w:rPr>
        <w:t xml:space="preserve"> </w:t>
      </w:r>
      <w:r w:rsidR="00C85A03" w:rsidRPr="00B257FE">
        <w:rPr>
          <w:sz w:val="20"/>
          <w:szCs w:val="20"/>
        </w:rPr>
        <w:t>лица, которому были погашены инвестиционные паи. 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85A03" w:rsidRPr="00B257FE" w:rsidRDefault="00C85A03" w:rsidP="00C85A03">
      <w:pPr>
        <w:ind w:firstLine="225"/>
        <w:jc w:val="both"/>
        <w:rPr>
          <w:sz w:val="20"/>
        </w:rPr>
      </w:pPr>
    </w:p>
    <w:p w:rsidR="00505DC4" w:rsidRPr="00505DC4" w:rsidRDefault="00505DC4" w:rsidP="00505DC4">
      <w:pPr>
        <w:ind w:firstLine="225"/>
        <w:jc w:val="both"/>
        <w:rPr>
          <w:sz w:val="20"/>
        </w:rPr>
      </w:pPr>
      <w:r w:rsidRPr="00505DC4">
        <w:rPr>
          <w:sz w:val="20"/>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05DC4" w:rsidRPr="00505DC4" w:rsidRDefault="00505DC4" w:rsidP="00505DC4">
      <w:pPr>
        <w:ind w:firstLine="225"/>
        <w:jc w:val="both"/>
        <w:rPr>
          <w:sz w:val="20"/>
        </w:rPr>
      </w:pPr>
    </w:p>
    <w:p w:rsidR="00C85A03" w:rsidRPr="00B257FE" w:rsidRDefault="00505DC4" w:rsidP="00505DC4">
      <w:pPr>
        <w:ind w:firstLine="225"/>
        <w:jc w:val="both"/>
        <w:rPr>
          <w:sz w:val="20"/>
        </w:rPr>
      </w:pPr>
      <w:r w:rsidRPr="00505DC4">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85A03" w:rsidRPr="00B257FE" w:rsidRDefault="00C85A03" w:rsidP="00C85A03">
      <w:pPr>
        <w:ind w:firstLine="225"/>
        <w:jc w:val="both"/>
        <w:rPr>
          <w:sz w:val="20"/>
        </w:rPr>
      </w:pPr>
      <w:bookmarkStart w:id="6" w:name="p_77"/>
      <w:bookmarkEnd w:id="6"/>
    </w:p>
    <w:p w:rsidR="00C85A03" w:rsidRPr="00B257FE" w:rsidRDefault="00C85A03" w:rsidP="00C85A03">
      <w:pPr>
        <w:ind w:firstLine="225"/>
        <w:jc w:val="both"/>
        <w:rPr>
          <w:sz w:val="20"/>
        </w:rPr>
      </w:pPr>
      <w:r w:rsidRPr="00B257FE">
        <w:rPr>
          <w:sz w:val="20"/>
        </w:rPr>
        <w:t>8</w:t>
      </w:r>
      <w:r w:rsidR="00505DC4">
        <w:rPr>
          <w:sz w:val="20"/>
        </w:rPr>
        <w:t>0</w:t>
      </w:r>
      <w:r w:rsidRPr="00B257FE">
        <w:rPr>
          <w:sz w:val="20"/>
        </w:rPr>
        <w:t>. Обязанность по выплате денежной компенсации считается исполненной со дня списания соответствующей суммы денежных сре</w:t>
      </w:r>
      <w:proofErr w:type="gramStart"/>
      <w:r w:rsidRPr="00B257FE">
        <w:rPr>
          <w:sz w:val="20"/>
        </w:rPr>
        <w:t>дств с б</w:t>
      </w:r>
      <w:proofErr w:type="gramEnd"/>
      <w:r w:rsidRPr="00B257FE">
        <w:rPr>
          <w:sz w:val="20"/>
        </w:rPr>
        <w:t xml:space="preserve">анковского счета, открытого для расчетов по операциям, связанным с доверительным управлением </w:t>
      </w:r>
      <w:r w:rsidR="00D867FA">
        <w:rPr>
          <w:sz w:val="20"/>
        </w:rPr>
        <w:t>Ф</w:t>
      </w:r>
      <w:r w:rsidRPr="00B257FE">
        <w:rPr>
          <w:sz w:val="20"/>
        </w:rPr>
        <w:t>ондом, для целей выплаты денежной компенсации в соответствии с порядком, установленным настоящими Правилами.</w:t>
      </w:r>
    </w:p>
    <w:p w:rsidR="00E71AB7" w:rsidRPr="00EC05BF" w:rsidRDefault="00E71AB7" w:rsidP="00E71AB7">
      <w:pPr>
        <w:autoSpaceDE w:val="0"/>
        <w:autoSpaceDN w:val="0"/>
        <w:adjustRightInd w:val="0"/>
        <w:jc w:val="center"/>
        <w:outlineLvl w:val="0"/>
        <w:rPr>
          <w:b/>
          <w:sz w:val="20"/>
          <w:szCs w:val="20"/>
        </w:rPr>
      </w:pPr>
      <w:r w:rsidRPr="00EC05BF">
        <w:rPr>
          <w:b/>
          <w:sz w:val="20"/>
          <w:szCs w:val="20"/>
        </w:rPr>
        <w:lastRenderedPageBreak/>
        <w:t>VI(1). Обмен инвестиционных паев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7" w:name="Par6"/>
      <w:bookmarkEnd w:id="7"/>
      <w:r>
        <w:rPr>
          <w:sz w:val="20"/>
          <w:szCs w:val="20"/>
        </w:rPr>
        <w:t>8</w:t>
      </w:r>
      <w:r w:rsidRPr="00804EA6">
        <w:rPr>
          <w:sz w:val="20"/>
          <w:szCs w:val="20"/>
        </w:rPr>
        <w:t>0</w:t>
      </w:r>
      <w:r>
        <w:rPr>
          <w:sz w:val="20"/>
          <w:szCs w:val="20"/>
        </w:rPr>
        <w:t xml:space="preserve">(1). Обмен инвестиционных паев на основании решения </w:t>
      </w:r>
      <w:r w:rsidR="00C51500">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C51500">
        <w:rPr>
          <w:sz w:val="20"/>
          <w:szCs w:val="20"/>
        </w:rPr>
        <w:t>У</w:t>
      </w:r>
      <w:r>
        <w:rPr>
          <w:sz w:val="20"/>
          <w:szCs w:val="20"/>
        </w:rPr>
        <w:t xml:space="preserve">правляющей компанией в случае, если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proofErr w:type="gramStart"/>
      <w:r>
        <w:rPr>
          <w:sz w:val="20"/>
          <w:szCs w:val="20"/>
        </w:rPr>
        <w:t xml:space="preserve">Управляющая компания отменяет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w:t>
      </w:r>
      <w:proofErr w:type="gramEnd"/>
      <w:r>
        <w:rPr>
          <w:sz w:val="20"/>
          <w:szCs w:val="20"/>
        </w:rPr>
        <w:t xml:space="preserve">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C51500">
        <w:rPr>
          <w:sz w:val="20"/>
          <w:szCs w:val="20"/>
        </w:rPr>
        <w:t>У</w:t>
      </w:r>
      <w:r>
        <w:rPr>
          <w:sz w:val="20"/>
          <w:szCs w:val="20"/>
        </w:rPr>
        <w:t xml:space="preserve">правляющая компания раскрывает в соответствии с </w:t>
      </w:r>
      <w:hyperlink r:id="rId16" w:history="1">
        <w:r>
          <w:rPr>
            <w:color w:val="0000FF"/>
            <w:sz w:val="20"/>
            <w:szCs w:val="20"/>
          </w:rPr>
          <w:t>пунктом 10</w:t>
        </w:r>
      </w:hyperlink>
      <w:r>
        <w:rPr>
          <w:sz w:val="20"/>
          <w:szCs w:val="20"/>
        </w:rPr>
        <w:t>5 настоящих Правил.</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(2). Обмен инвестиционных паев на основании решения </w:t>
      </w:r>
      <w:r w:rsidR="00C51500">
        <w:rPr>
          <w:sz w:val="20"/>
          <w:szCs w:val="20"/>
        </w:rPr>
        <w:t>У</w:t>
      </w:r>
      <w:r>
        <w:rPr>
          <w:sz w:val="20"/>
          <w:szCs w:val="20"/>
        </w:rPr>
        <w:t xml:space="preserve">правляющей компании может осуществляться только при условии раскрытия </w:t>
      </w:r>
      <w:r w:rsidR="00C51500">
        <w:rPr>
          <w:sz w:val="20"/>
          <w:szCs w:val="20"/>
        </w:rPr>
        <w:t>У</w:t>
      </w:r>
      <w:r>
        <w:rPr>
          <w:sz w:val="20"/>
          <w:szCs w:val="20"/>
        </w:rPr>
        <w:t>правляющей компанией информации о принятии соответствующего решения.</w:t>
      </w:r>
    </w:p>
    <w:p w:rsidR="00E71AB7" w:rsidRDefault="00E71AB7" w:rsidP="00E71AB7">
      <w:pPr>
        <w:autoSpaceDE w:val="0"/>
        <w:autoSpaceDN w:val="0"/>
        <w:adjustRightInd w:val="0"/>
        <w:ind w:firstLine="540"/>
        <w:jc w:val="both"/>
        <w:rPr>
          <w:sz w:val="20"/>
          <w:szCs w:val="20"/>
        </w:rPr>
      </w:pPr>
      <w:bookmarkStart w:id="8" w:name="Par11"/>
      <w:bookmarkEnd w:id="8"/>
      <w:r>
        <w:rPr>
          <w:sz w:val="20"/>
          <w:szCs w:val="20"/>
        </w:rPr>
        <w:t>8</w:t>
      </w:r>
      <w:r w:rsidRPr="00804EA6">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C51500">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w:t>
        </w:r>
        <w:r w:rsidRPr="00804EA6">
          <w:rPr>
            <w:color w:val="0000FF"/>
            <w:sz w:val="20"/>
            <w:szCs w:val="20"/>
          </w:rPr>
          <w:t>0</w:t>
        </w:r>
        <w:r>
          <w:rPr>
            <w:color w:val="0000FF"/>
            <w:sz w:val="20"/>
            <w:szCs w:val="20"/>
          </w:rPr>
          <w:t>(1)</w:t>
        </w:r>
      </w:hyperlink>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bookmarkStart w:id="9" w:name="Par12"/>
      <w:bookmarkEnd w:id="9"/>
      <w:r>
        <w:rPr>
          <w:sz w:val="20"/>
          <w:szCs w:val="20"/>
        </w:rPr>
        <w:t>8</w:t>
      </w:r>
      <w:r w:rsidRPr="00804EA6">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осуществить объединение имущества, составляющего </w:t>
      </w:r>
      <w:r w:rsidR="00C51500">
        <w:rPr>
          <w:sz w:val="20"/>
          <w:szCs w:val="20"/>
        </w:rPr>
        <w:t>Ф</w:t>
      </w:r>
      <w:r>
        <w:rPr>
          <w:sz w:val="20"/>
          <w:szCs w:val="20"/>
        </w:rPr>
        <w:t>онд, и имущества, составляющего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proofErr w:type="gramStart"/>
      <w:r>
        <w:rPr>
          <w:sz w:val="20"/>
          <w:szCs w:val="20"/>
        </w:rPr>
        <w:t xml:space="preserve">В случае если в течение указанного срока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51500">
        <w:rPr>
          <w:sz w:val="20"/>
          <w:szCs w:val="20"/>
        </w:rPr>
        <w:t>У</w:t>
      </w:r>
      <w:r>
        <w:rPr>
          <w:sz w:val="20"/>
          <w:szCs w:val="20"/>
        </w:rPr>
        <w:t xml:space="preserve">правляющая компания не вправе объединять имущество </w:t>
      </w:r>
      <w:r w:rsidR="00C51500">
        <w:rPr>
          <w:sz w:val="20"/>
          <w:szCs w:val="20"/>
        </w:rPr>
        <w:t>Ф</w:t>
      </w:r>
      <w:r>
        <w:rPr>
          <w:sz w:val="20"/>
          <w:szCs w:val="20"/>
        </w:rPr>
        <w:t>онда с имуществом фонда, к которому осуществляется присоединение, до дня снятия указанного ограничения.</w:t>
      </w:r>
      <w:proofErr w:type="gramEnd"/>
      <w:r>
        <w:rPr>
          <w:sz w:val="20"/>
          <w:szCs w:val="20"/>
        </w:rPr>
        <w:t xml:space="preserve"> При этом течение указанного срока приостанавливается до дня снятия такого ограничения.</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51500">
        <w:rPr>
          <w:sz w:val="20"/>
          <w:szCs w:val="20"/>
        </w:rPr>
        <w:t>Ф</w:t>
      </w:r>
      <w:r>
        <w:rPr>
          <w:sz w:val="20"/>
          <w:szCs w:val="20"/>
        </w:rPr>
        <w:t>онда, подлежат исполнению за счет имущества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w:t>
        </w:r>
        <w:r w:rsidRPr="00804EA6">
          <w:rPr>
            <w:color w:val="0000FF"/>
            <w:sz w:val="20"/>
            <w:szCs w:val="20"/>
          </w:rPr>
          <w:t>0</w:t>
        </w:r>
        <w:r>
          <w:rPr>
            <w:color w:val="0000FF"/>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E71AB7" w:rsidRDefault="00E71AB7" w:rsidP="00E71AB7">
      <w:pPr>
        <w:autoSpaceDE w:val="0"/>
        <w:autoSpaceDN w:val="0"/>
        <w:adjustRightInd w:val="0"/>
        <w:ind w:firstLine="540"/>
        <w:jc w:val="both"/>
        <w:rPr>
          <w:sz w:val="20"/>
          <w:szCs w:val="20"/>
        </w:rPr>
      </w:pPr>
      <w:r>
        <w:rPr>
          <w:sz w:val="20"/>
          <w:szCs w:val="20"/>
        </w:rPr>
        <w:t xml:space="preserve">Договор доверительного управления </w:t>
      </w:r>
      <w:r w:rsidR="00C51500">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t>VI(2). Обмен на инвестиционные паи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10" w:name="Par25"/>
      <w:bookmarkEnd w:id="10"/>
      <w:r>
        <w:rPr>
          <w:sz w:val="20"/>
          <w:szCs w:val="20"/>
        </w:rPr>
        <w:t>8</w:t>
      </w:r>
      <w:r w:rsidRPr="00804EA6">
        <w:rPr>
          <w:sz w:val="20"/>
          <w:szCs w:val="20"/>
        </w:rPr>
        <w:t>0</w:t>
      </w:r>
      <w:r>
        <w:rPr>
          <w:sz w:val="20"/>
          <w:szCs w:val="20"/>
        </w:rPr>
        <w:t xml:space="preserve">(6). Обмен на инвестиционные паи на основании решения </w:t>
      </w:r>
      <w:r w:rsidR="00C51500">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71AB7" w:rsidRDefault="00E71AB7" w:rsidP="00E71AB7">
      <w:pPr>
        <w:autoSpaceDE w:val="0"/>
        <w:autoSpaceDN w:val="0"/>
        <w:adjustRightInd w:val="0"/>
        <w:ind w:firstLine="540"/>
        <w:jc w:val="both"/>
        <w:rPr>
          <w:sz w:val="20"/>
          <w:szCs w:val="20"/>
        </w:rPr>
      </w:pPr>
      <w:r>
        <w:rPr>
          <w:sz w:val="20"/>
          <w:szCs w:val="20"/>
        </w:rPr>
        <w:t xml:space="preserve">По истечении 30 дней со дня раскрытия </w:t>
      </w:r>
      <w:r w:rsidR="00C51500">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71AB7" w:rsidRDefault="00E71AB7" w:rsidP="00E71AB7">
      <w:pPr>
        <w:autoSpaceDE w:val="0"/>
        <w:autoSpaceDN w:val="0"/>
        <w:adjustRightInd w:val="0"/>
        <w:ind w:firstLine="540"/>
        <w:jc w:val="both"/>
        <w:rPr>
          <w:sz w:val="20"/>
          <w:szCs w:val="20"/>
        </w:rPr>
      </w:pPr>
      <w:proofErr w:type="gramStart"/>
      <w:r>
        <w:rPr>
          <w:sz w:val="20"/>
          <w:szCs w:val="20"/>
        </w:rPr>
        <w:t xml:space="preserve">Управляющая компания обязана отменить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C51500">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w:t>
      </w:r>
      <w:proofErr w:type="gramEnd"/>
      <w:r>
        <w:rPr>
          <w:sz w:val="20"/>
          <w:szCs w:val="20"/>
        </w:rPr>
        <w:t xml:space="preserve"> суда.</w:t>
      </w:r>
    </w:p>
    <w:p w:rsidR="00E71AB7" w:rsidRDefault="00E71AB7" w:rsidP="00E71AB7">
      <w:pPr>
        <w:autoSpaceDE w:val="0"/>
        <w:autoSpaceDN w:val="0"/>
        <w:adjustRightInd w:val="0"/>
        <w:ind w:firstLine="540"/>
        <w:jc w:val="both"/>
        <w:rPr>
          <w:sz w:val="20"/>
          <w:szCs w:val="20"/>
        </w:rPr>
      </w:pPr>
      <w:r>
        <w:rPr>
          <w:sz w:val="20"/>
          <w:szCs w:val="20"/>
        </w:rPr>
        <w:lastRenderedPageBreak/>
        <w:t xml:space="preserve">Управляющая компания обязана раскрыть информацию об отмене указанного решения в соответствии с </w:t>
      </w:r>
      <w:hyperlink r:id="rId17" w:history="1">
        <w:r>
          <w:rPr>
            <w:color w:val="0000FF"/>
            <w:sz w:val="20"/>
            <w:szCs w:val="20"/>
          </w:rPr>
          <w:t>пунктом 10</w:t>
        </w:r>
      </w:hyperlink>
      <w:r w:rsidRPr="00804EA6">
        <w:rPr>
          <w:sz w:val="20"/>
          <w:szCs w:val="20"/>
        </w:rPr>
        <w:t>5</w:t>
      </w:r>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C51500">
        <w:rPr>
          <w:sz w:val="20"/>
          <w:szCs w:val="20"/>
        </w:rPr>
        <w:t>Ф</w:t>
      </w:r>
      <w:r>
        <w:rPr>
          <w:sz w:val="20"/>
          <w:szCs w:val="20"/>
        </w:rPr>
        <w:t>онда.</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w:t>
        </w:r>
        <w:r w:rsidRPr="00804EA6">
          <w:rPr>
            <w:color w:val="0000FF"/>
            <w:sz w:val="20"/>
            <w:szCs w:val="20"/>
          </w:rPr>
          <w:t>0</w:t>
        </w:r>
        <w:r>
          <w:rPr>
            <w:color w:val="0000FF"/>
            <w:sz w:val="20"/>
            <w:szCs w:val="20"/>
          </w:rPr>
          <w:t>(6)</w:t>
        </w:r>
      </w:hyperlink>
      <w:r>
        <w:rPr>
          <w:sz w:val="20"/>
          <w:szCs w:val="20"/>
        </w:rPr>
        <w:t xml:space="preserve"> настоящих Правил.</w:t>
      </w:r>
    </w:p>
    <w:p w:rsidR="00E71AB7" w:rsidRDefault="00E71AB7" w:rsidP="00C85A03">
      <w:pPr>
        <w:pStyle w:val="Heading"/>
        <w:ind w:firstLine="225"/>
        <w:jc w:val="center"/>
        <w:rPr>
          <w:rFonts w:ascii="Times New Roman" w:hAnsi="Times New Roman" w:cs="Times New Roman"/>
          <w:color w:val="000000"/>
          <w:sz w:val="20"/>
          <w:szCs w:val="20"/>
        </w:rPr>
      </w:pPr>
    </w:p>
    <w:p w:rsidR="00C85A03" w:rsidRDefault="00445F4C" w:rsidP="00C85A03">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p>
    <w:p w:rsidR="00445F4C" w:rsidRPr="00B257FE" w:rsidRDefault="00445F4C"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ind w:firstLine="225"/>
        <w:rPr>
          <w:sz w:val="20"/>
        </w:rPr>
      </w:pPr>
      <w:r w:rsidRPr="00B257FE">
        <w:rPr>
          <w:sz w:val="20"/>
        </w:rPr>
        <w:t>8</w:t>
      </w:r>
      <w:r w:rsidR="00505DC4">
        <w:rPr>
          <w:sz w:val="20"/>
        </w:rPr>
        <w:t>1</w:t>
      </w:r>
      <w:r w:rsidRPr="00B257FE">
        <w:rPr>
          <w:sz w:val="20"/>
        </w:rPr>
        <w:t>. Обмен инвестиционных паев может осуществляться после даты завершения (окончания) формирования Фонда.</w:t>
      </w:r>
    </w:p>
    <w:p w:rsidR="00C85A03" w:rsidRPr="00B257FE" w:rsidRDefault="00C85A03" w:rsidP="00C85A03">
      <w:pPr>
        <w:ind w:firstLine="225"/>
        <w:jc w:val="both"/>
        <w:rPr>
          <w:color w:val="000000"/>
          <w:sz w:val="20"/>
          <w:szCs w:val="20"/>
        </w:rPr>
      </w:pPr>
    </w:p>
    <w:p w:rsidR="00E71AB7" w:rsidRPr="00C10209" w:rsidRDefault="00505DC4" w:rsidP="00E71AB7">
      <w:pPr>
        <w:ind w:firstLine="225"/>
        <w:jc w:val="both"/>
        <w:rPr>
          <w:color w:val="000000"/>
          <w:sz w:val="20"/>
          <w:szCs w:val="20"/>
        </w:rPr>
      </w:pPr>
      <w:r>
        <w:rPr>
          <w:color w:val="000000"/>
          <w:sz w:val="20"/>
          <w:szCs w:val="20"/>
        </w:rPr>
        <w:t>82</w:t>
      </w:r>
      <w:r w:rsidR="00C85A03" w:rsidRPr="00B257FE">
        <w:rPr>
          <w:color w:val="000000"/>
          <w:sz w:val="20"/>
          <w:szCs w:val="20"/>
        </w:rPr>
        <w:t xml:space="preserve">. </w:t>
      </w:r>
      <w:proofErr w:type="gramStart"/>
      <w:r w:rsidR="00C85A03" w:rsidRPr="00B257FE">
        <w:rPr>
          <w:color w:val="000000"/>
          <w:sz w:val="20"/>
          <w:szCs w:val="20"/>
        </w:rPr>
        <w:t xml:space="preserve">Инвестиционные паи могут обмениваться на инвестиционные паи открытого паевого инвестиционного фонда </w:t>
      </w:r>
      <w:r w:rsidR="00F23350">
        <w:rPr>
          <w:color w:val="000000"/>
          <w:sz w:val="20"/>
          <w:szCs w:val="20"/>
        </w:rPr>
        <w:t>рыночных финансовых инструментов</w:t>
      </w:r>
      <w:r w:rsidR="00C85A03" w:rsidRPr="00B257FE">
        <w:rPr>
          <w:color w:val="000000"/>
          <w:sz w:val="20"/>
          <w:szCs w:val="20"/>
        </w:rPr>
        <w:t xml:space="preserve"> "Арсагера - фонд акций ", </w:t>
      </w:r>
      <w:r w:rsidR="00E71AB7">
        <w:rPr>
          <w:color w:val="000000"/>
          <w:sz w:val="20"/>
          <w:szCs w:val="20"/>
        </w:rPr>
        <w:t xml:space="preserve">на инвестиционные паи открытого паевого инвестиционного фонда </w:t>
      </w:r>
      <w:r w:rsidR="00F23350" w:rsidRPr="00F23350">
        <w:rPr>
          <w:color w:val="000000"/>
          <w:sz w:val="20"/>
          <w:szCs w:val="20"/>
        </w:rPr>
        <w:t>рыночных финансовых инструментов</w:t>
      </w:r>
      <w:r w:rsidR="00E71AB7">
        <w:rPr>
          <w:color w:val="000000"/>
          <w:sz w:val="20"/>
          <w:szCs w:val="20"/>
        </w:rPr>
        <w:t xml:space="preserve"> «Арсагера – фонд облигаций КР 1.55», на инвестиционные паи </w:t>
      </w:r>
      <w:r w:rsidR="00212734">
        <w:rPr>
          <w:color w:val="000000"/>
          <w:sz w:val="20"/>
          <w:szCs w:val="20"/>
        </w:rPr>
        <w:t>И</w:t>
      </w:r>
      <w:r w:rsidR="00E71AB7">
        <w:rPr>
          <w:color w:val="000000"/>
          <w:sz w:val="20"/>
          <w:szCs w:val="20"/>
        </w:rPr>
        <w:t xml:space="preserve">нтервального паевого инвестиционного фонда </w:t>
      </w:r>
      <w:r w:rsidR="00491140">
        <w:rPr>
          <w:color w:val="000000"/>
          <w:sz w:val="20"/>
          <w:szCs w:val="20"/>
        </w:rPr>
        <w:t xml:space="preserve">акций </w:t>
      </w:r>
      <w:r w:rsidR="00E71AB7">
        <w:rPr>
          <w:color w:val="000000"/>
          <w:sz w:val="20"/>
          <w:szCs w:val="20"/>
        </w:rPr>
        <w:t>«Арсагера – акции 6.4»</w:t>
      </w:r>
      <w:r w:rsidR="00F23350">
        <w:rPr>
          <w:color w:val="000000"/>
          <w:sz w:val="20"/>
          <w:szCs w:val="20"/>
        </w:rPr>
        <w:t xml:space="preserve">, </w:t>
      </w:r>
      <w:r w:rsidR="00F23350" w:rsidRPr="00F23350">
        <w:rPr>
          <w:color w:val="000000"/>
          <w:sz w:val="20"/>
          <w:szCs w:val="20"/>
        </w:rPr>
        <w:t xml:space="preserve">на инвестиционные паи </w:t>
      </w:r>
      <w:r w:rsidR="00212734">
        <w:rPr>
          <w:color w:val="000000"/>
          <w:sz w:val="20"/>
          <w:szCs w:val="20"/>
        </w:rPr>
        <w:t>И</w:t>
      </w:r>
      <w:r w:rsidR="00F23350" w:rsidRPr="00F23350">
        <w:rPr>
          <w:color w:val="000000"/>
          <w:sz w:val="20"/>
          <w:szCs w:val="20"/>
        </w:rPr>
        <w:t xml:space="preserve">нтервального </w:t>
      </w:r>
      <w:r w:rsidR="00212734">
        <w:rPr>
          <w:color w:val="000000"/>
          <w:sz w:val="20"/>
          <w:szCs w:val="20"/>
        </w:rPr>
        <w:t xml:space="preserve">паевого инвестиционного </w:t>
      </w:r>
      <w:r w:rsidR="00F23350" w:rsidRPr="00F23350">
        <w:rPr>
          <w:color w:val="000000"/>
          <w:sz w:val="20"/>
          <w:szCs w:val="20"/>
        </w:rPr>
        <w:t>фонда рыночных финансовых инструментов «Арсагера – акции Мира»</w:t>
      </w:r>
      <w:r w:rsidR="00212734">
        <w:rPr>
          <w:color w:val="000000"/>
          <w:sz w:val="20"/>
          <w:szCs w:val="20"/>
        </w:rPr>
        <w:t>,</w:t>
      </w:r>
      <w:r w:rsidR="00F23350">
        <w:rPr>
          <w:color w:val="000000"/>
          <w:sz w:val="20"/>
          <w:szCs w:val="20"/>
        </w:rPr>
        <w:t xml:space="preserve"> </w:t>
      </w:r>
      <w:r w:rsidR="00E71AB7">
        <w:rPr>
          <w:color w:val="000000"/>
          <w:sz w:val="20"/>
          <w:szCs w:val="20"/>
        </w:rPr>
        <w:t>находящихся в доверительном управлении</w:t>
      </w:r>
      <w:proofErr w:type="gramEnd"/>
      <w:r w:rsidR="00E71AB7">
        <w:rPr>
          <w:color w:val="000000"/>
          <w:sz w:val="20"/>
          <w:szCs w:val="20"/>
        </w:rPr>
        <w:t xml:space="preserve"> Управляющей компании</w:t>
      </w:r>
      <w:r w:rsidR="00E71AB7">
        <w:rPr>
          <w:sz w:val="20"/>
        </w:rPr>
        <w:t>.</w:t>
      </w:r>
    </w:p>
    <w:p w:rsidR="00C85A03" w:rsidRPr="00B257FE" w:rsidRDefault="00C85A03" w:rsidP="00C85A03">
      <w:pPr>
        <w:ind w:firstLine="225"/>
        <w:jc w:val="both"/>
        <w:rPr>
          <w:color w:val="000000"/>
          <w:sz w:val="20"/>
          <w:szCs w:val="20"/>
        </w:rPr>
      </w:pPr>
    </w:p>
    <w:p w:rsidR="00C85A03" w:rsidRPr="00B257FE" w:rsidRDefault="00505DC4" w:rsidP="00C85A03">
      <w:pPr>
        <w:autoSpaceDE w:val="0"/>
        <w:autoSpaceDN w:val="0"/>
        <w:adjustRightInd w:val="0"/>
        <w:ind w:firstLine="225"/>
        <w:jc w:val="both"/>
        <w:rPr>
          <w:sz w:val="20"/>
        </w:rPr>
      </w:pPr>
      <w:r>
        <w:rPr>
          <w:sz w:val="20"/>
        </w:rPr>
        <w:t>83</w:t>
      </w:r>
      <w:r w:rsidR="00C85A03" w:rsidRPr="00B257FE">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85A03" w:rsidRPr="00B257FE" w:rsidRDefault="00C85A03" w:rsidP="00C85A03">
      <w:pPr>
        <w:ind w:firstLine="225"/>
        <w:jc w:val="both"/>
        <w:rPr>
          <w:sz w:val="20"/>
        </w:rPr>
      </w:pPr>
    </w:p>
    <w:p w:rsidR="00C85A03" w:rsidRPr="00B257FE" w:rsidRDefault="00C85A03" w:rsidP="00C85A03">
      <w:pPr>
        <w:ind w:firstLine="225"/>
        <w:jc w:val="both"/>
        <w:rPr>
          <w:sz w:val="20"/>
          <w:szCs w:val="20"/>
        </w:rPr>
      </w:pPr>
      <w:r w:rsidRPr="00B257FE">
        <w:rPr>
          <w:sz w:val="20"/>
        </w:rPr>
        <w:t>Обмен инвестиционных паев осуществляется на основании заявки на обмен инвестиционных паев</w:t>
      </w:r>
      <w:r w:rsidRPr="00B257FE">
        <w:rPr>
          <w:sz w:val="20"/>
          <w:szCs w:val="20"/>
        </w:rPr>
        <w:t xml:space="preserve">, </w:t>
      </w:r>
      <w:r w:rsidRPr="00B257FE">
        <w:rPr>
          <w:sz w:val="20"/>
          <w:szCs w:val="20"/>
          <w:lang w:eastAsia="zh-CN"/>
        </w:rPr>
        <w:t>содержащей обязательные сведения,</w:t>
      </w:r>
      <w:r w:rsidRPr="00B257FE">
        <w:rPr>
          <w:sz w:val="20"/>
          <w:szCs w:val="20"/>
        </w:rPr>
        <w:t xml:space="preserve"> по форме приложения к настоящим Правилам.</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Заявки на обмен инвестиционных паев носят безотзывный характер.</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Прием заявок на обмен инвестиционных паев осуществляется каждый рабочий день. </w:t>
      </w:r>
    </w:p>
    <w:p w:rsidR="00C85A03" w:rsidRPr="00B257FE" w:rsidRDefault="00C85A03" w:rsidP="00C85A03">
      <w:pPr>
        <w:pStyle w:val="Preformat"/>
        <w:ind w:firstLine="225"/>
        <w:rPr>
          <w:rFonts w:ascii="Times New Roman" w:hAnsi="Times New Roman" w:cs="Times New Roman"/>
          <w:color w:val="000000"/>
        </w:rPr>
      </w:pPr>
    </w:p>
    <w:p w:rsidR="00C85A03" w:rsidRPr="00B257FE" w:rsidRDefault="00505DC4" w:rsidP="00C85A03">
      <w:pPr>
        <w:tabs>
          <w:tab w:val="num" w:pos="426"/>
        </w:tabs>
        <w:spacing w:before="120"/>
        <w:ind w:firstLine="225"/>
        <w:jc w:val="both"/>
        <w:rPr>
          <w:color w:val="000000"/>
          <w:sz w:val="20"/>
          <w:szCs w:val="20"/>
        </w:rPr>
      </w:pPr>
      <w:r>
        <w:rPr>
          <w:sz w:val="20"/>
        </w:rPr>
        <w:t>84</w:t>
      </w:r>
      <w:r w:rsidR="00C85A03" w:rsidRPr="00B257FE">
        <w:rPr>
          <w:sz w:val="20"/>
        </w:rPr>
        <w:t xml:space="preserve">. Заявки на обмен инвестиционных паев подаются в следующем порядке: </w:t>
      </w:r>
      <w:r w:rsidR="00C85A03" w:rsidRPr="00B257FE">
        <w:rPr>
          <w:color w:val="000000"/>
          <w:sz w:val="20"/>
          <w:szCs w:val="20"/>
        </w:rPr>
        <w:t xml:space="preserve">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З</w:t>
      </w:r>
      <w:r w:rsidR="00C85A03" w:rsidRPr="00B257FE">
        <w:rPr>
          <w:color w:val="000000"/>
          <w:sz w:val="20"/>
          <w:szCs w:val="20"/>
        </w:rPr>
        <w:t xml:space="preserve">аявки на обмен инвестиционных паев, </w:t>
      </w:r>
      <w:r w:rsidR="00C85A03" w:rsidRPr="00B257FE">
        <w:rPr>
          <w:sz w:val="20"/>
          <w:szCs w:val="20"/>
        </w:rPr>
        <w:t>оформленные в соответствии с Приложени</w:t>
      </w:r>
      <w:r w:rsidR="00484785">
        <w:rPr>
          <w:sz w:val="20"/>
          <w:szCs w:val="20"/>
        </w:rPr>
        <w:t>ем</w:t>
      </w:r>
      <w:r w:rsidR="00C85A03" w:rsidRPr="00B257FE">
        <w:rPr>
          <w:sz w:val="20"/>
          <w:szCs w:val="20"/>
        </w:rPr>
        <w:t xml:space="preserve"> №</w:t>
      </w:r>
      <w:r w:rsidR="00484785">
        <w:rPr>
          <w:sz w:val="20"/>
          <w:szCs w:val="20"/>
        </w:rPr>
        <w:t>5</w:t>
      </w:r>
      <w:r w:rsidR="00C85A03" w:rsidRPr="00B257FE">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 xml:space="preserve">Заявки </w:t>
      </w:r>
      <w:r w:rsidR="00C85A03" w:rsidRPr="00B257FE">
        <w:rPr>
          <w:color w:val="000000"/>
          <w:sz w:val="20"/>
          <w:szCs w:val="20"/>
        </w:rPr>
        <w:t xml:space="preserve">на обмен инвестиционных паев, </w:t>
      </w:r>
      <w:r w:rsidR="00C85A03" w:rsidRPr="00B257FE">
        <w:rPr>
          <w:sz w:val="20"/>
          <w:szCs w:val="20"/>
        </w:rPr>
        <w:t xml:space="preserve">оформленные в соответствии с Приложением № </w:t>
      </w:r>
      <w:r w:rsidR="00484785">
        <w:rPr>
          <w:sz w:val="20"/>
          <w:szCs w:val="20"/>
        </w:rPr>
        <w:t>6</w:t>
      </w:r>
      <w:r w:rsidR="00C85A03" w:rsidRPr="00B257FE">
        <w:rPr>
          <w:sz w:val="20"/>
          <w:szCs w:val="20"/>
        </w:rPr>
        <w:t xml:space="preserve"> к настоящим Правилам, подаются в пунктах приема заявок номинальным держателем  или его уполномоченным представителем. </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122AD5">
        <w:rPr>
          <w:color w:val="000000"/>
          <w:sz w:val="20"/>
          <w:szCs w:val="20"/>
        </w:rPr>
        <w:t> </w:t>
      </w:r>
      <w:proofErr w:type="spellStart"/>
      <w:r w:rsidRPr="00B257FE">
        <w:rPr>
          <w:color w:val="000000"/>
          <w:sz w:val="20"/>
          <w:szCs w:val="20"/>
        </w:rPr>
        <w:t>Шателена</w:t>
      </w:r>
      <w:proofErr w:type="spellEnd"/>
      <w:r w:rsidRPr="00B257FE">
        <w:rPr>
          <w:color w:val="000000"/>
          <w:sz w:val="20"/>
          <w:szCs w:val="20"/>
        </w:rPr>
        <w:t xml:space="preserve">,  дом 26А, </w:t>
      </w:r>
      <w:proofErr w:type="spellStart"/>
      <w:r w:rsidRPr="00B257FE">
        <w:rPr>
          <w:color w:val="000000"/>
          <w:sz w:val="20"/>
          <w:szCs w:val="20"/>
        </w:rPr>
        <w:t>пом</w:t>
      </w:r>
      <w:proofErr w:type="spellEnd"/>
      <w:r w:rsidRPr="00B257FE">
        <w:rPr>
          <w:color w:val="000000"/>
          <w:sz w:val="20"/>
          <w:szCs w:val="20"/>
        </w:rPr>
        <w:t>. 1-Н.  При этом подпись на заявке должна быть удостоверена нотариально.</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85A03" w:rsidRDefault="00C85A03" w:rsidP="00C85A03">
      <w:pPr>
        <w:pStyle w:val="a4"/>
        <w:shd w:val="clear" w:color="auto" w:fill="FFFFFF"/>
        <w:tabs>
          <w:tab w:val="num" w:pos="0"/>
        </w:tabs>
        <w:spacing w:before="60" w:after="60"/>
        <w:ind w:left="0" w:firstLine="225"/>
        <w:jc w:val="both"/>
        <w:rPr>
          <w:sz w:val="20"/>
          <w:szCs w:val="20"/>
        </w:rPr>
      </w:pPr>
      <w:r w:rsidRPr="00B257FE">
        <w:rPr>
          <w:sz w:val="20"/>
          <w:szCs w:val="20"/>
        </w:rPr>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12734" w:rsidRPr="00836F66" w:rsidRDefault="00212734" w:rsidP="00212734">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Pr="00836F66" w:rsidRDefault="00212734" w:rsidP="00212734">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12734" w:rsidRPr="00836F66" w:rsidRDefault="00212734" w:rsidP="00212734">
      <w:pPr>
        <w:ind w:firstLine="227"/>
        <w:jc w:val="both"/>
        <w:rPr>
          <w:sz w:val="20"/>
          <w:szCs w:val="20"/>
        </w:rPr>
      </w:pPr>
      <w:r w:rsidRPr="00836F66">
        <w:rPr>
          <w:sz w:val="20"/>
          <w:szCs w:val="20"/>
        </w:rPr>
        <w:lastRenderedPageBreak/>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12734" w:rsidRPr="00836F66" w:rsidRDefault="00212734" w:rsidP="00212734">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Pr="00836F66" w:rsidRDefault="00212734" w:rsidP="00212734">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212734" w:rsidRDefault="00212734" w:rsidP="00212734">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212734" w:rsidRDefault="00212734" w:rsidP="00C85A03">
      <w:pPr>
        <w:pStyle w:val="a4"/>
        <w:shd w:val="clear" w:color="auto" w:fill="FFFFFF"/>
        <w:tabs>
          <w:tab w:val="num" w:pos="0"/>
        </w:tabs>
        <w:spacing w:before="60" w:after="60"/>
        <w:ind w:left="0" w:firstLine="225"/>
        <w:jc w:val="both"/>
        <w:rPr>
          <w:b/>
          <w:bCs/>
          <w:sz w:val="20"/>
          <w:szCs w:val="20"/>
        </w:rPr>
      </w:pPr>
    </w:p>
    <w:p w:rsidR="00AE4C24" w:rsidRPr="001437BF" w:rsidRDefault="00AE4C24" w:rsidP="00AE4C24">
      <w:pPr>
        <w:ind w:firstLine="227"/>
        <w:jc w:val="both"/>
        <w:rPr>
          <w:sz w:val="20"/>
          <w:szCs w:val="20"/>
        </w:rPr>
      </w:pPr>
      <w:r w:rsidRPr="001437BF">
        <w:rPr>
          <w:sz w:val="20"/>
          <w:szCs w:val="20"/>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8"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w:t>
        </w:r>
        <w:proofErr w:type="spellStart"/>
        <w:r w:rsidRPr="001437BF">
          <w:rPr>
            <w:rStyle w:val="af0"/>
            <w:sz w:val="20"/>
            <w:szCs w:val="20"/>
          </w:rPr>
          <w:t>ru</w:t>
        </w:r>
        <w:proofErr w:type="spellEnd"/>
      </w:hyperlink>
      <w:r w:rsidRPr="001437BF">
        <w:rPr>
          <w:sz w:val="20"/>
          <w:szCs w:val="20"/>
        </w:rPr>
        <w:t xml:space="preserve">. </w:t>
      </w:r>
    </w:p>
    <w:p w:rsidR="00AE4C24" w:rsidRPr="001437BF" w:rsidRDefault="00AE4C24" w:rsidP="00AE4C24">
      <w:pPr>
        <w:ind w:firstLine="227"/>
        <w:jc w:val="both"/>
        <w:rPr>
          <w:sz w:val="20"/>
          <w:szCs w:val="20"/>
        </w:rPr>
      </w:pPr>
      <w:r w:rsidRPr="001437BF">
        <w:rPr>
          <w:sz w:val="20"/>
          <w:szCs w:val="20"/>
        </w:rPr>
        <w:t xml:space="preserve">Физические лица вправе подать заявку на обмен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Заявка на обмен инвестиционных паев, поданная в виде электронного документа, должна содержать </w:t>
      </w:r>
      <w:r w:rsidR="0073082A" w:rsidRPr="001437BF">
        <w:rPr>
          <w:sz w:val="20"/>
          <w:szCs w:val="20"/>
        </w:rPr>
        <w:t xml:space="preserve">простую </w:t>
      </w:r>
      <w:r w:rsidRPr="001437BF">
        <w:rPr>
          <w:sz w:val="20"/>
          <w:szCs w:val="20"/>
        </w:rPr>
        <w:t xml:space="preserve">электронную подпись физического лица.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9"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w:t>
        </w:r>
        <w:proofErr w:type="spellStart"/>
        <w:r w:rsidRPr="001437BF">
          <w:rPr>
            <w:rStyle w:val="af0"/>
            <w:sz w:val="20"/>
            <w:szCs w:val="20"/>
          </w:rPr>
          <w:t>ru</w:t>
        </w:r>
        <w:proofErr w:type="spellEnd"/>
      </w:hyperlink>
      <w:r w:rsidRPr="001437BF">
        <w:rPr>
          <w:sz w:val="20"/>
          <w:szCs w:val="20"/>
        </w:rPr>
        <w:t xml:space="preserve">.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Датой и временем приема заявки на обмен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При получении Управляющей компанией заявки на обмен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AE4C24" w:rsidRPr="001437BF" w:rsidRDefault="00AE4C24" w:rsidP="00AE4C24">
      <w:pPr>
        <w:ind w:firstLine="227"/>
        <w:jc w:val="both"/>
        <w:rPr>
          <w:sz w:val="20"/>
          <w:szCs w:val="20"/>
        </w:rPr>
      </w:pPr>
    </w:p>
    <w:p w:rsidR="00AE4C24" w:rsidRDefault="00AE4C24" w:rsidP="00AE4C24">
      <w:pPr>
        <w:ind w:firstLine="227"/>
        <w:jc w:val="both"/>
        <w:rPr>
          <w:sz w:val="20"/>
          <w:szCs w:val="20"/>
        </w:rPr>
      </w:pPr>
      <w:r w:rsidRPr="001437BF">
        <w:rPr>
          <w:sz w:val="20"/>
          <w:szCs w:val="20"/>
        </w:rPr>
        <w:t>Отказ в приеме заявки на обмен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AE4C24" w:rsidRDefault="00AE4C24" w:rsidP="00AE4C24">
      <w:pPr>
        <w:tabs>
          <w:tab w:val="num" w:pos="0"/>
        </w:tabs>
        <w:ind w:firstLine="225"/>
        <w:jc w:val="both"/>
        <w:rPr>
          <w:color w:val="000000"/>
          <w:sz w:val="20"/>
          <w:szCs w:val="20"/>
        </w:rPr>
      </w:pPr>
    </w:p>
    <w:p w:rsidR="00AE4C24" w:rsidRPr="001437BF" w:rsidRDefault="00AE4C24" w:rsidP="00AE4C24">
      <w:pPr>
        <w:ind w:firstLine="227"/>
        <w:jc w:val="both"/>
        <w:rPr>
          <w:sz w:val="20"/>
          <w:szCs w:val="20"/>
        </w:rPr>
      </w:pPr>
      <w:r w:rsidRPr="001437BF">
        <w:rPr>
          <w:sz w:val="20"/>
          <w:szCs w:val="20"/>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1437BF">
        <w:rPr>
          <w:sz w:val="20"/>
          <w:szCs w:val="20"/>
        </w:rPr>
        <w:t>:</w:t>
      </w:r>
      <w:r w:rsidRPr="001437BF">
        <w:rPr>
          <w:sz w:val="20"/>
          <w:szCs w:val="20"/>
        </w:rPr>
        <w:t xml:space="preserve"> </w:t>
      </w:r>
      <w:proofErr w:type="spellStart"/>
      <w:r w:rsidRPr="001437BF">
        <w:rPr>
          <w:sz w:val="20"/>
          <w:szCs w:val="20"/>
        </w:rPr>
        <w:t>platform.finance</w:t>
      </w:r>
      <w:proofErr w:type="spellEnd"/>
      <w:r w:rsidRPr="001437BF">
        <w:rPr>
          <w:sz w:val="20"/>
          <w:szCs w:val="20"/>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1437BF">
        <w:rPr>
          <w:sz w:val="20"/>
          <w:szCs w:val="20"/>
        </w:rPr>
        <w:t>:</w:t>
      </w:r>
      <w:r w:rsidRPr="001437BF">
        <w:rPr>
          <w:sz w:val="20"/>
          <w:szCs w:val="20"/>
        </w:rPr>
        <w:t xml:space="preserve"> </w:t>
      </w:r>
      <w:proofErr w:type="spellStart"/>
      <w:r w:rsidRPr="001437BF">
        <w:rPr>
          <w:sz w:val="20"/>
          <w:szCs w:val="20"/>
        </w:rPr>
        <w:t>platform.finance</w:t>
      </w:r>
      <w:proofErr w:type="spellEnd"/>
      <w:r w:rsidRPr="001437BF">
        <w:rPr>
          <w:sz w:val="20"/>
          <w:szCs w:val="20"/>
        </w:rPr>
        <w:t>.</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AE4C24" w:rsidRPr="001437BF" w:rsidRDefault="00AE4C24" w:rsidP="00AE4C24">
      <w:pPr>
        <w:ind w:firstLine="227"/>
        <w:jc w:val="both"/>
        <w:rPr>
          <w:sz w:val="20"/>
          <w:szCs w:val="20"/>
        </w:rPr>
      </w:pPr>
    </w:p>
    <w:p w:rsidR="00AE4C24" w:rsidRPr="001437BF" w:rsidRDefault="00AE4C24" w:rsidP="00AE4C24">
      <w:pPr>
        <w:pStyle w:val="a4"/>
        <w:shd w:val="clear" w:color="auto" w:fill="FFFFFF"/>
        <w:tabs>
          <w:tab w:val="num" w:pos="0"/>
        </w:tabs>
        <w:spacing w:before="60" w:after="60"/>
        <w:ind w:left="0" w:firstLine="225"/>
        <w:jc w:val="both"/>
        <w:rPr>
          <w:bCs/>
          <w:sz w:val="20"/>
          <w:szCs w:val="20"/>
        </w:rPr>
      </w:pPr>
      <w:r w:rsidRPr="001437BF">
        <w:rPr>
          <w:sz w:val="20"/>
          <w:szCs w:val="20"/>
        </w:rPr>
        <w:lastRenderedPageBreak/>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AE4C24" w:rsidRPr="00B257FE" w:rsidRDefault="00AE4C24" w:rsidP="00C85A03">
      <w:pPr>
        <w:pStyle w:val="a4"/>
        <w:shd w:val="clear" w:color="auto" w:fill="FFFFFF"/>
        <w:tabs>
          <w:tab w:val="num" w:pos="0"/>
        </w:tabs>
        <w:spacing w:before="60" w:after="60"/>
        <w:ind w:left="0" w:firstLine="225"/>
        <w:jc w:val="both"/>
        <w:rPr>
          <w:b/>
          <w:bCs/>
          <w:sz w:val="20"/>
          <w:szCs w:val="20"/>
        </w:rPr>
      </w:pPr>
    </w:p>
    <w:p w:rsidR="00C85A03" w:rsidRPr="00B257FE" w:rsidRDefault="00C85A03" w:rsidP="00C85A03">
      <w:pPr>
        <w:tabs>
          <w:tab w:val="num" w:pos="0"/>
        </w:tabs>
        <w:ind w:firstLine="225"/>
        <w:jc w:val="both"/>
        <w:rPr>
          <w:color w:val="000000"/>
          <w:sz w:val="20"/>
          <w:szCs w:val="20"/>
        </w:rPr>
      </w:pPr>
      <w:r w:rsidRPr="00B257FE">
        <w:rPr>
          <w:color w:val="000000"/>
          <w:sz w:val="20"/>
          <w:szCs w:val="20"/>
        </w:rPr>
        <w:t>Заявки на обмен инвестиционных паев, направленные электронной почтой, факсом или курьером, не принимаются.</w:t>
      </w:r>
    </w:p>
    <w:p w:rsidR="00C85A03" w:rsidRPr="00B257FE" w:rsidRDefault="00C85A03" w:rsidP="00C85A03">
      <w:pPr>
        <w:tabs>
          <w:tab w:val="num" w:pos="0"/>
        </w:tabs>
        <w:ind w:firstLine="225"/>
        <w:jc w:val="both"/>
        <w:rPr>
          <w:color w:val="000000"/>
          <w:sz w:val="20"/>
          <w:szCs w:val="20"/>
        </w:rPr>
      </w:pPr>
    </w:p>
    <w:p w:rsidR="00C85A03" w:rsidRPr="00505DC4" w:rsidRDefault="00505DC4" w:rsidP="00C85A03">
      <w:pPr>
        <w:tabs>
          <w:tab w:val="num" w:pos="0"/>
        </w:tabs>
        <w:ind w:firstLine="225"/>
        <w:jc w:val="both"/>
        <w:rPr>
          <w:sz w:val="20"/>
        </w:rPr>
      </w:pPr>
      <w:r w:rsidRPr="00505DC4">
        <w:rPr>
          <w:sz w:val="20"/>
        </w:rPr>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85A03" w:rsidRPr="00B257FE" w:rsidRDefault="00C85A03" w:rsidP="00C85A03">
      <w:pPr>
        <w:ind w:firstLine="225"/>
        <w:jc w:val="both"/>
        <w:rPr>
          <w:color w:val="000000"/>
          <w:sz w:val="20"/>
          <w:szCs w:val="20"/>
        </w:rPr>
      </w:pPr>
    </w:p>
    <w:p w:rsidR="00C85A03" w:rsidRPr="00B257FE" w:rsidRDefault="0081312E" w:rsidP="00C85A03">
      <w:pPr>
        <w:ind w:firstLine="225"/>
        <w:jc w:val="both"/>
        <w:rPr>
          <w:color w:val="000000"/>
          <w:sz w:val="20"/>
          <w:szCs w:val="20"/>
        </w:rPr>
      </w:pPr>
      <w:r>
        <w:rPr>
          <w:color w:val="000000"/>
          <w:sz w:val="20"/>
          <w:szCs w:val="20"/>
        </w:rPr>
        <w:t>86</w:t>
      </w:r>
      <w:r w:rsidR="00C85A03" w:rsidRPr="00B257FE">
        <w:rPr>
          <w:color w:val="000000"/>
          <w:sz w:val="20"/>
          <w:szCs w:val="20"/>
        </w:rPr>
        <w:t>. Заявки на обмен инвестиционных паев подаются:</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Управляющей компании;</w:t>
      </w:r>
    </w:p>
    <w:p w:rsidR="00C85A03" w:rsidRPr="00B257FE" w:rsidRDefault="00C85A03" w:rsidP="00C85A03">
      <w:pPr>
        <w:ind w:firstLine="225"/>
        <w:jc w:val="both"/>
        <w:rPr>
          <w:color w:val="000000"/>
          <w:sz w:val="20"/>
          <w:szCs w:val="20"/>
        </w:rPr>
      </w:pPr>
    </w:p>
    <w:p w:rsidR="00C85A03" w:rsidRPr="00B257FE" w:rsidRDefault="00C85A03" w:rsidP="00C85A03">
      <w:pPr>
        <w:ind w:firstLine="180"/>
        <w:jc w:val="both"/>
        <w:rPr>
          <w:color w:val="000000"/>
          <w:sz w:val="20"/>
          <w:szCs w:val="20"/>
        </w:rPr>
      </w:pPr>
      <w:r w:rsidRPr="00B257FE">
        <w:rPr>
          <w:color w:val="000000"/>
          <w:sz w:val="20"/>
          <w:szCs w:val="20"/>
        </w:rPr>
        <w:t>Агентам.</w:t>
      </w:r>
    </w:p>
    <w:p w:rsidR="00C85A03" w:rsidRPr="00B257FE" w:rsidRDefault="00C85A03" w:rsidP="00C85A03">
      <w:pPr>
        <w:ind w:firstLine="180"/>
        <w:jc w:val="both"/>
        <w:rPr>
          <w:sz w:val="20"/>
        </w:rPr>
      </w:pPr>
    </w:p>
    <w:p w:rsidR="00C85A03" w:rsidRPr="00B257FE" w:rsidRDefault="00C85A03" w:rsidP="00C85A03">
      <w:pPr>
        <w:ind w:firstLine="180"/>
        <w:jc w:val="both"/>
        <w:rPr>
          <w:sz w:val="20"/>
        </w:rPr>
      </w:pPr>
      <w:r w:rsidRPr="00B257FE">
        <w:rPr>
          <w:sz w:val="20"/>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85A03" w:rsidRPr="00B257FE" w:rsidRDefault="00C85A03" w:rsidP="00C85A03">
      <w:pPr>
        <w:ind w:firstLine="180"/>
        <w:jc w:val="both"/>
        <w:rPr>
          <w:color w:val="000000"/>
          <w:sz w:val="20"/>
          <w:szCs w:val="20"/>
        </w:rPr>
      </w:pPr>
    </w:p>
    <w:p w:rsidR="00C85A03" w:rsidRPr="00B257FE" w:rsidRDefault="0081312E" w:rsidP="00C85A03">
      <w:pPr>
        <w:autoSpaceDE w:val="0"/>
        <w:autoSpaceDN w:val="0"/>
        <w:adjustRightInd w:val="0"/>
        <w:ind w:firstLine="180"/>
        <w:jc w:val="both"/>
        <w:rPr>
          <w:sz w:val="20"/>
        </w:rPr>
      </w:pPr>
      <w:r>
        <w:rPr>
          <w:sz w:val="20"/>
        </w:rPr>
        <w:t>87</w:t>
      </w:r>
      <w:r w:rsidR="00C85A03" w:rsidRPr="00B257FE">
        <w:rPr>
          <w:sz w:val="20"/>
        </w:rPr>
        <w:t>. В приеме заявок на обмен инвестиционных паев отказывается в следующих случаях:</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1) несоблюдение порядка подачи заявок, установленного настоящими Правилами;</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3) принятие решения об одновременном приостановлении выдачи, погашения и обмена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5) принятие решения о приостановлении выдачи инвестиционных паев, требование об обмене на которые содержится в заявке;</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 xml:space="preserve">6) введение </w:t>
      </w:r>
      <w:r w:rsidR="00191E74">
        <w:rPr>
          <w:sz w:val="20"/>
        </w:rPr>
        <w:t>Банком России</w:t>
      </w:r>
      <w:r w:rsidRPr="00B257FE">
        <w:rPr>
          <w:sz w:val="20"/>
        </w:rPr>
        <w:t xml:space="preserve"> запрета на проведение операций по обмену инвестиционных паев и (или) принятию заявок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91E74">
        <w:rPr>
          <w:sz w:val="20"/>
        </w:rPr>
        <w:t>;</w:t>
      </w:r>
    </w:p>
    <w:p w:rsidR="00191E74" w:rsidRDefault="00191E74" w:rsidP="00C85A03">
      <w:pPr>
        <w:autoSpaceDE w:val="0"/>
        <w:autoSpaceDN w:val="0"/>
        <w:adjustRightInd w:val="0"/>
        <w:ind w:firstLine="180"/>
        <w:jc w:val="both"/>
        <w:rPr>
          <w:sz w:val="20"/>
        </w:rPr>
      </w:pPr>
    </w:p>
    <w:p w:rsidR="00191E74" w:rsidRDefault="00191E74" w:rsidP="00EC05BF">
      <w:pPr>
        <w:autoSpaceDE w:val="0"/>
        <w:autoSpaceDN w:val="0"/>
        <w:adjustRightInd w:val="0"/>
        <w:ind w:firstLine="142"/>
        <w:jc w:val="both"/>
        <w:rPr>
          <w:sz w:val="20"/>
        </w:rPr>
      </w:pPr>
      <w:r>
        <w:rPr>
          <w:sz w:val="20"/>
        </w:rPr>
        <w:t xml:space="preserve"> </w:t>
      </w:r>
      <w:r w:rsidRPr="00EC05BF">
        <w:rPr>
          <w:sz w:val="20"/>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91E74" w:rsidRPr="00EC05BF" w:rsidRDefault="00191E74" w:rsidP="00EC05BF">
      <w:pPr>
        <w:autoSpaceDE w:val="0"/>
        <w:autoSpaceDN w:val="0"/>
        <w:adjustRightInd w:val="0"/>
        <w:ind w:firstLine="142"/>
        <w:jc w:val="both"/>
        <w:rPr>
          <w:sz w:val="20"/>
        </w:rPr>
      </w:pPr>
    </w:p>
    <w:p w:rsidR="00191E74" w:rsidRPr="00EC05BF" w:rsidRDefault="00191E74" w:rsidP="00191E74">
      <w:pPr>
        <w:autoSpaceDE w:val="0"/>
        <w:autoSpaceDN w:val="0"/>
        <w:adjustRightInd w:val="0"/>
        <w:ind w:firstLine="180"/>
        <w:jc w:val="both"/>
        <w:rPr>
          <w:sz w:val="20"/>
        </w:rPr>
      </w:pPr>
      <w:r w:rsidRPr="00EC05BF">
        <w:rPr>
          <w:sz w:val="20"/>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A37710" w:rsidRDefault="00C85A03" w:rsidP="00C85A03">
      <w:pPr>
        <w:ind w:firstLine="180"/>
        <w:jc w:val="both"/>
        <w:rPr>
          <w:sz w:val="20"/>
          <w:highlight w:val="yellow"/>
        </w:rPr>
      </w:pPr>
    </w:p>
    <w:p w:rsidR="00C85A03" w:rsidRPr="00B257FE" w:rsidRDefault="0081312E" w:rsidP="00C85A03">
      <w:pPr>
        <w:ind w:firstLine="180"/>
        <w:jc w:val="both"/>
        <w:rPr>
          <w:sz w:val="20"/>
        </w:rPr>
      </w:pPr>
      <w:r>
        <w:rPr>
          <w:sz w:val="20"/>
        </w:rPr>
        <w:t>88</w:t>
      </w:r>
      <w:r w:rsidR="00C85A03" w:rsidRPr="00B257FE">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B257FE" w:rsidRDefault="00C85A03" w:rsidP="00C85A03">
      <w:pPr>
        <w:ind w:firstLine="180"/>
        <w:jc w:val="both"/>
        <w:rPr>
          <w:sz w:val="20"/>
        </w:rPr>
      </w:pPr>
    </w:p>
    <w:p w:rsidR="00C85A03" w:rsidRPr="00B257FE" w:rsidRDefault="0081312E" w:rsidP="00C85A03">
      <w:pPr>
        <w:ind w:firstLine="180"/>
        <w:jc w:val="both"/>
        <w:rPr>
          <w:sz w:val="20"/>
        </w:rPr>
      </w:pPr>
      <w:r>
        <w:rPr>
          <w:sz w:val="20"/>
        </w:rPr>
        <w:t>89</w:t>
      </w:r>
      <w:r w:rsidR="00C85A03" w:rsidRPr="00B257FE">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A96953">
        <w:rPr>
          <w:sz w:val="20"/>
        </w:rPr>
        <w:t>5</w:t>
      </w:r>
      <w:r w:rsidR="00C85A03" w:rsidRPr="00B257FE">
        <w:rPr>
          <w:sz w:val="20"/>
        </w:rPr>
        <w:t xml:space="preserve"> рабочих дней со дня принятия заявки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proofErr w:type="gramStart"/>
      <w:r w:rsidRPr="00B257FE">
        <w:rPr>
          <w:sz w:val="20"/>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w:t>
      </w:r>
      <w:r w:rsidRPr="00B257FE">
        <w:rPr>
          <w:sz w:val="20"/>
        </w:rPr>
        <w:lastRenderedPageBreak/>
        <w:t>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roofErr w:type="gramEnd"/>
    </w:p>
    <w:p w:rsidR="00E71AB7" w:rsidRDefault="00E71AB7" w:rsidP="00C85A03">
      <w:pPr>
        <w:autoSpaceDE w:val="0"/>
        <w:autoSpaceDN w:val="0"/>
        <w:adjustRightInd w:val="0"/>
        <w:ind w:firstLine="180"/>
        <w:jc w:val="both"/>
        <w:rPr>
          <w:sz w:val="20"/>
        </w:rPr>
      </w:pPr>
    </w:p>
    <w:p w:rsidR="00E71AB7" w:rsidRPr="00D71BC5" w:rsidRDefault="00191E74" w:rsidP="00E71AB7">
      <w:pPr>
        <w:autoSpaceDE w:val="0"/>
        <w:autoSpaceDN w:val="0"/>
        <w:adjustRightInd w:val="0"/>
        <w:ind w:firstLine="180"/>
        <w:jc w:val="both"/>
        <w:rPr>
          <w:sz w:val="20"/>
        </w:rPr>
      </w:pPr>
      <w:r>
        <w:rPr>
          <w:sz w:val="20"/>
        </w:rPr>
        <w:t xml:space="preserve">89(1). </w:t>
      </w:r>
      <w:proofErr w:type="gramStart"/>
      <w:r w:rsidR="00E71AB7"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E71AB7">
        <w:rPr>
          <w:sz w:val="20"/>
        </w:rPr>
        <w:t xml:space="preserve"> </w:t>
      </w:r>
      <w:r w:rsidR="00E71AB7"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w:t>
      </w:r>
      <w:proofErr w:type="gramEnd"/>
      <w:r w:rsidR="00E71AB7" w:rsidRPr="00D71BC5">
        <w:rPr>
          <w:sz w:val="20"/>
        </w:rPr>
        <w:t xml:space="preserve"> паев этого интервального паевого инвестиционного фонда.</w:t>
      </w:r>
    </w:p>
    <w:p w:rsidR="00E71AB7" w:rsidRPr="00E62581" w:rsidRDefault="00E71AB7" w:rsidP="00E71AB7">
      <w:pPr>
        <w:autoSpaceDE w:val="0"/>
        <w:autoSpaceDN w:val="0"/>
        <w:adjustRightInd w:val="0"/>
        <w:ind w:firstLine="180"/>
        <w:jc w:val="both"/>
        <w:rPr>
          <w:sz w:val="20"/>
        </w:rPr>
      </w:pPr>
      <w:proofErr w:type="gramStart"/>
      <w:r w:rsidRPr="00D71BC5">
        <w:rPr>
          <w:sz w:val="20"/>
        </w:rPr>
        <w:t xml:space="preserve">Управляющая компания совершает действия по передаче имущества, составляющего </w:t>
      </w:r>
      <w:r w:rsidR="00191E74">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w:t>
      </w:r>
      <w:proofErr w:type="gramEnd"/>
      <w:r w:rsidRPr="00D71BC5">
        <w:rPr>
          <w:sz w:val="20"/>
        </w:rPr>
        <w:t xml:space="preserve"> конвертация</w:t>
      </w:r>
      <w:r>
        <w:rPr>
          <w:sz w:val="20"/>
        </w:rPr>
        <w:t>.</w:t>
      </w:r>
    </w:p>
    <w:p w:rsidR="00E71AB7" w:rsidRPr="00B257FE" w:rsidRDefault="00E71AB7" w:rsidP="00C85A03">
      <w:pPr>
        <w:autoSpaceDE w:val="0"/>
        <w:autoSpaceDN w:val="0"/>
        <w:adjustRightInd w:val="0"/>
        <w:ind w:firstLine="180"/>
        <w:jc w:val="both"/>
        <w:rPr>
          <w:sz w:val="20"/>
        </w:rPr>
      </w:pPr>
    </w:p>
    <w:p w:rsidR="00C85A03" w:rsidRDefault="0081312E" w:rsidP="0081312E">
      <w:pPr>
        <w:ind w:firstLine="225"/>
        <w:jc w:val="center"/>
        <w:rPr>
          <w:b/>
          <w:sz w:val="20"/>
        </w:rPr>
      </w:pPr>
      <w:r w:rsidRPr="00D205D3">
        <w:rPr>
          <w:b/>
          <w:sz w:val="20"/>
          <w:lang w:val="en-US"/>
        </w:rPr>
        <w:t>VIII</w:t>
      </w:r>
      <w:r w:rsidRPr="00D205D3">
        <w:rPr>
          <w:b/>
          <w:sz w:val="20"/>
        </w:rPr>
        <w:t xml:space="preserve">. Обмен на инвестиционные паи </w:t>
      </w:r>
      <w:r>
        <w:rPr>
          <w:b/>
          <w:sz w:val="20"/>
        </w:rPr>
        <w:t>на основании заявок</w:t>
      </w:r>
    </w:p>
    <w:p w:rsidR="0081312E" w:rsidRPr="00B257FE" w:rsidRDefault="0081312E" w:rsidP="0081312E">
      <w:pPr>
        <w:ind w:firstLine="225"/>
        <w:jc w:val="center"/>
        <w:rPr>
          <w:sz w:val="20"/>
        </w:rPr>
      </w:pPr>
    </w:p>
    <w:p w:rsidR="00C85A03" w:rsidRPr="00B257FE" w:rsidRDefault="0081312E" w:rsidP="00C85A03">
      <w:pPr>
        <w:ind w:firstLine="225"/>
        <w:jc w:val="both"/>
        <w:rPr>
          <w:sz w:val="20"/>
        </w:rPr>
      </w:pPr>
      <w:r>
        <w:rPr>
          <w:sz w:val="20"/>
        </w:rPr>
        <w:t>90</w:t>
      </w:r>
      <w:r w:rsidR="00C85A03" w:rsidRPr="00B257FE">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91</w:t>
      </w:r>
      <w:r w:rsidR="00C85A03" w:rsidRPr="00B257FE">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92</w:t>
      </w:r>
      <w:r w:rsidR="00C85A03" w:rsidRPr="00B257FE">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lang w:val="en-US"/>
        </w:rPr>
        <w:t>IX</w:t>
      </w:r>
      <w:r w:rsidRPr="00B257FE">
        <w:rPr>
          <w:rFonts w:ascii="Times New Roman" w:hAnsi="Times New Roman" w:cs="Times New Roman"/>
          <w:color w:val="000000"/>
          <w:sz w:val="20"/>
          <w:szCs w:val="20"/>
        </w:rPr>
        <w:t>. Приостановление выдачи, погашения и обмена</w:t>
      </w: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инвестиционных паев</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81312E" w:rsidP="00C85A03">
      <w:pPr>
        <w:ind w:firstLine="225"/>
        <w:jc w:val="both"/>
        <w:rPr>
          <w:color w:val="000000"/>
          <w:sz w:val="20"/>
          <w:szCs w:val="20"/>
        </w:rPr>
      </w:pPr>
      <w:r>
        <w:rPr>
          <w:color w:val="000000"/>
          <w:sz w:val="20"/>
          <w:szCs w:val="20"/>
        </w:rPr>
        <w:t>93</w:t>
      </w:r>
      <w:r w:rsidR="00C85A03" w:rsidRPr="00B257FE">
        <w:rPr>
          <w:color w:val="000000"/>
          <w:sz w:val="20"/>
          <w:szCs w:val="20"/>
        </w:rPr>
        <w:t xml:space="preserve">. Управляющая компания вправе приостановить выдачу инвестиционных паев. </w:t>
      </w:r>
    </w:p>
    <w:p w:rsidR="00C85A03" w:rsidRPr="00B257FE" w:rsidRDefault="00C85A03" w:rsidP="00C85A03">
      <w:pPr>
        <w:tabs>
          <w:tab w:val="num" w:pos="426"/>
        </w:tabs>
        <w:ind w:firstLine="225"/>
        <w:jc w:val="both"/>
        <w:rPr>
          <w:color w:val="000000"/>
          <w:sz w:val="20"/>
          <w:szCs w:val="20"/>
        </w:rPr>
      </w:pPr>
    </w:p>
    <w:p w:rsidR="00C85A03" w:rsidRPr="00B257FE" w:rsidRDefault="0081312E" w:rsidP="00C85A03">
      <w:pPr>
        <w:pStyle w:val="33"/>
        <w:spacing w:after="0" w:line="240" w:lineRule="auto"/>
        <w:ind w:right="47" w:firstLine="225"/>
        <w:rPr>
          <w:sz w:val="20"/>
          <w:szCs w:val="20"/>
        </w:rPr>
      </w:pPr>
      <w:r>
        <w:rPr>
          <w:color w:val="000000"/>
          <w:sz w:val="20"/>
          <w:szCs w:val="20"/>
        </w:rPr>
        <w:t>94</w:t>
      </w:r>
      <w:r w:rsidR="00C85A03" w:rsidRPr="00B257FE">
        <w:rPr>
          <w:color w:val="000000"/>
          <w:sz w:val="20"/>
          <w:szCs w:val="20"/>
        </w:rPr>
        <w:t xml:space="preserve">. </w:t>
      </w:r>
      <w:r w:rsidR="00C85A03" w:rsidRPr="00B257FE">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передача прав и обязанностей Регистратора другому лицу.</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33"/>
        <w:spacing w:after="0" w:line="240" w:lineRule="auto"/>
        <w:ind w:right="47" w:firstLine="180"/>
        <w:rPr>
          <w:sz w:val="20"/>
          <w:szCs w:val="20"/>
        </w:rPr>
      </w:pPr>
      <w:r w:rsidRPr="00B257FE">
        <w:rPr>
          <w:sz w:val="20"/>
          <w:szCs w:val="20"/>
        </w:rPr>
        <w:t>Также Управляющая компания имеет право</w:t>
      </w:r>
      <w:r w:rsidR="00D867FA">
        <w:rPr>
          <w:sz w:val="20"/>
          <w:szCs w:val="20"/>
        </w:rPr>
        <w:t xml:space="preserve"> одновременно</w:t>
      </w:r>
      <w:r w:rsidRPr="00B257FE">
        <w:rPr>
          <w:sz w:val="20"/>
          <w:szCs w:val="20"/>
        </w:rPr>
        <w:t xml:space="preserve">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85A03" w:rsidRPr="00B257FE" w:rsidRDefault="00C85A03" w:rsidP="00C85A03">
      <w:pPr>
        <w:pStyle w:val="Preformat"/>
        <w:ind w:right="47" w:firstLine="225"/>
        <w:jc w:val="both"/>
        <w:rPr>
          <w:rFonts w:ascii="Times New Roman" w:hAnsi="Times New Roman" w:cs="Times New Roman"/>
          <w:color w:val="000000"/>
        </w:rPr>
      </w:pPr>
    </w:p>
    <w:p w:rsidR="0081312E" w:rsidRPr="0081312E" w:rsidRDefault="0081312E" w:rsidP="0081312E">
      <w:pPr>
        <w:autoSpaceDE w:val="0"/>
        <w:autoSpaceDN w:val="0"/>
        <w:adjustRightInd w:val="0"/>
        <w:ind w:firstLine="225"/>
        <w:jc w:val="both"/>
        <w:rPr>
          <w:sz w:val="20"/>
        </w:rPr>
      </w:pPr>
      <w:r w:rsidRPr="0081312E">
        <w:rPr>
          <w:color w:val="000000"/>
          <w:sz w:val="20"/>
          <w:szCs w:val="20"/>
        </w:rPr>
        <w:t xml:space="preserve">95. </w:t>
      </w:r>
      <w:r w:rsidRPr="0081312E">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приостановление действия или аннулирование соответствующей лицензии у Регистратора либо прекращение договора с Регистратором;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аннулирование (прекращени</w:t>
      </w:r>
      <w:r w:rsidR="008E063B">
        <w:rPr>
          <w:sz w:val="20"/>
        </w:rPr>
        <w:t>е</w:t>
      </w:r>
      <w:r w:rsidRPr="0081312E">
        <w:rPr>
          <w:sz w:val="20"/>
        </w:rPr>
        <w:t xml:space="preserve"> действия) соответствующей лиценз</w:t>
      </w:r>
      <w:proofErr w:type="gramStart"/>
      <w:r w:rsidRPr="0081312E">
        <w:rPr>
          <w:sz w:val="20"/>
        </w:rPr>
        <w:t>ии у У</w:t>
      </w:r>
      <w:proofErr w:type="gramEnd"/>
      <w:r w:rsidRPr="0081312E">
        <w:rPr>
          <w:sz w:val="20"/>
        </w:rPr>
        <w:t>правляющей компании, Специализированного депозитария;</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81312E">
        <w:rPr>
          <w:sz w:val="20"/>
        </w:rPr>
        <w:t>3) невозможность определения стоимости активов Фонда по причинам, не зависящим</w:t>
      </w:r>
      <w:r w:rsidRPr="00E62581">
        <w:rPr>
          <w:sz w:val="20"/>
        </w:rPr>
        <w:t xml:space="preserve"> от </w:t>
      </w:r>
      <w:r>
        <w:rPr>
          <w:sz w:val="20"/>
        </w:rPr>
        <w:t>У</w:t>
      </w:r>
      <w:r w:rsidRPr="00E62581">
        <w:rPr>
          <w:sz w:val="20"/>
        </w:rPr>
        <w:t>правляющей компании;</w:t>
      </w:r>
    </w:p>
    <w:p w:rsidR="0081312E" w:rsidRDefault="0081312E" w:rsidP="0081312E">
      <w:pPr>
        <w:ind w:firstLine="225"/>
        <w:jc w:val="both"/>
        <w:rPr>
          <w:sz w:val="20"/>
        </w:rPr>
      </w:pPr>
    </w:p>
    <w:p w:rsidR="00C85A03" w:rsidRPr="00B257FE" w:rsidRDefault="0081312E" w:rsidP="0081312E">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C85A03" w:rsidRDefault="00C85A03" w:rsidP="00C85A03">
      <w:pPr>
        <w:ind w:firstLine="225"/>
        <w:jc w:val="both"/>
        <w:rPr>
          <w:color w:val="000000"/>
          <w:sz w:val="20"/>
          <w:szCs w:val="20"/>
        </w:rPr>
      </w:pPr>
    </w:p>
    <w:p w:rsidR="001437BF" w:rsidRPr="00B257FE" w:rsidRDefault="001437BF" w:rsidP="00C85A03">
      <w:pPr>
        <w:ind w:firstLine="225"/>
        <w:jc w:val="both"/>
        <w:rPr>
          <w:color w:val="000000"/>
          <w:sz w:val="20"/>
          <w:szCs w:val="20"/>
        </w:rPr>
      </w:pPr>
    </w:p>
    <w:p w:rsidR="00C85A03" w:rsidRPr="00B257FE" w:rsidRDefault="00C85A03" w:rsidP="00C85A03">
      <w:pPr>
        <w:pStyle w:val="Heading"/>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X. Вознаграждения и расходы</w:t>
      </w:r>
    </w:p>
    <w:p w:rsidR="00C85A03" w:rsidRPr="00B257FE" w:rsidRDefault="00C85A03" w:rsidP="00C85A03">
      <w:pPr>
        <w:pStyle w:val="Heading"/>
        <w:jc w:val="center"/>
        <w:rPr>
          <w:rFonts w:ascii="Times New Roman" w:hAnsi="Times New Roman" w:cs="Times New Roman"/>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96. </w:t>
      </w:r>
      <w:proofErr w:type="gramStart"/>
      <w:r w:rsidRPr="0081312E">
        <w:rPr>
          <w:sz w:val="20"/>
        </w:rPr>
        <w:t xml:space="preserve">За счет имущества, составляющего </w:t>
      </w:r>
      <w:r w:rsidR="008E063B">
        <w:rPr>
          <w:sz w:val="20"/>
        </w:rPr>
        <w:t>Ф</w:t>
      </w:r>
      <w:r w:rsidRPr="0081312E">
        <w:rPr>
          <w:sz w:val="20"/>
        </w:rPr>
        <w:t>онд, выплачива</w:t>
      </w:r>
      <w:r w:rsidR="00A97A7E">
        <w:rPr>
          <w:sz w:val="20"/>
        </w:rPr>
        <w:t>е</w:t>
      </w:r>
      <w:r w:rsidRPr="0081312E">
        <w:rPr>
          <w:sz w:val="20"/>
        </w:rPr>
        <w:t>тся вознаграждени</w:t>
      </w:r>
      <w:r w:rsidR="00A97A7E">
        <w:rPr>
          <w:sz w:val="20"/>
        </w:rPr>
        <w:t>е</w:t>
      </w:r>
      <w:r w:rsidRPr="0081312E">
        <w:rPr>
          <w:sz w:val="20"/>
        </w:rPr>
        <w:t xml:space="preserve"> Управляющей компании в размере</w:t>
      </w:r>
      <w:r w:rsidRPr="0081312E">
        <w:rPr>
          <w:color w:val="000000"/>
          <w:sz w:val="20"/>
          <w:szCs w:val="20"/>
        </w:rPr>
        <w:t xml:space="preserve"> </w:t>
      </w:r>
      <w:r w:rsidR="00E71AB7">
        <w:rPr>
          <w:color w:val="000000"/>
          <w:sz w:val="20"/>
          <w:szCs w:val="20"/>
        </w:rPr>
        <w:t xml:space="preserve">не более </w:t>
      </w:r>
      <w:r w:rsidR="00F6770E">
        <w:rPr>
          <w:color w:val="000000"/>
          <w:sz w:val="20"/>
          <w:szCs w:val="20"/>
        </w:rPr>
        <w:t>1</w:t>
      </w:r>
      <w:r w:rsidRPr="0081312E">
        <w:rPr>
          <w:color w:val="000000"/>
          <w:sz w:val="20"/>
          <w:szCs w:val="20"/>
        </w:rPr>
        <w:t>,5 (</w:t>
      </w:r>
      <w:r w:rsidR="00F6770E">
        <w:rPr>
          <w:color w:val="000000"/>
          <w:sz w:val="20"/>
          <w:szCs w:val="20"/>
        </w:rPr>
        <w:t>Одной</w:t>
      </w:r>
      <w:r w:rsidRPr="0081312E">
        <w:rPr>
          <w:color w:val="000000"/>
          <w:sz w:val="20"/>
          <w:szCs w:val="20"/>
        </w:rPr>
        <w:t xml:space="preserve"> цел</w:t>
      </w:r>
      <w:r w:rsidR="00F6770E">
        <w:rPr>
          <w:color w:val="000000"/>
          <w:sz w:val="20"/>
          <w:szCs w:val="20"/>
        </w:rPr>
        <w:t>ой</w:t>
      </w:r>
      <w:r w:rsidRPr="0081312E">
        <w:rPr>
          <w:color w:val="000000"/>
          <w:sz w:val="20"/>
          <w:szCs w:val="20"/>
        </w:rPr>
        <w:t xml:space="preserve"> пяти десятых) процента среднегодовой стоимости чистых активов Фонда, </w:t>
      </w:r>
      <w:r w:rsidRPr="0081312E">
        <w:rPr>
          <w:sz w:val="20"/>
        </w:rPr>
        <w:t xml:space="preserve">а также Специализированному депозитарию, Регистратору, Аудиторской организации в </w:t>
      </w:r>
      <w:r w:rsidRPr="003C5812">
        <w:rPr>
          <w:sz w:val="20"/>
        </w:rPr>
        <w:t xml:space="preserve">размере не более </w:t>
      </w:r>
      <w:r w:rsidRPr="003C5812">
        <w:rPr>
          <w:color w:val="000000"/>
          <w:sz w:val="20"/>
          <w:szCs w:val="20"/>
        </w:rPr>
        <w:t>0,</w:t>
      </w:r>
      <w:r w:rsidR="00362BC2" w:rsidRPr="003C5812">
        <w:rPr>
          <w:color w:val="000000"/>
          <w:sz w:val="20"/>
          <w:szCs w:val="20"/>
        </w:rPr>
        <w:t>01</w:t>
      </w:r>
      <w:r w:rsidRPr="003C5812">
        <w:rPr>
          <w:color w:val="000000"/>
          <w:sz w:val="20"/>
          <w:szCs w:val="20"/>
        </w:rPr>
        <w:t xml:space="preserve"> (Ноль целых</w:t>
      </w:r>
      <w:r w:rsidR="00362BC2" w:rsidRPr="003C5812">
        <w:rPr>
          <w:color w:val="000000"/>
          <w:sz w:val="20"/>
          <w:szCs w:val="20"/>
        </w:rPr>
        <w:t xml:space="preserve"> одной сотой</w:t>
      </w:r>
      <w:r w:rsidRPr="003C5812">
        <w:rPr>
          <w:color w:val="000000"/>
          <w:sz w:val="20"/>
          <w:szCs w:val="20"/>
        </w:rPr>
        <w:t>)</w:t>
      </w:r>
      <w:r w:rsidRPr="003C5812">
        <w:rPr>
          <w:color w:val="000000"/>
        </w:rPr>
        <w:t xml:space="preserve"> </w:t>
      </w:r>
      <w:r w:rsidRPr="003C5812">
        <w:rPr>
          <w:color w:val="000000"/>
          <w:sz w:val="20"/>
          <w:szCs w:val="20"/>
        </w:rPr>
        <w:t>процента среднегодовой стоимости чистых активов Фонда (с учетом</w:t>
      </w:r>
      <w:r w:rsidRPr="0081312E">
        <w:rPr>
          <w:color w:val="000000"/>
          <w:sz w:val="20"/>
          <w:szCs w:val="20"/>
        </w:rPr>
        <w:t xml:space="preserve">  налога на добавленную стоимость).</w:t>
      </w:r>
      <w:proofErr w:type="gramEnd"/>
    </w:p>
    <w:p w:rsidR="00C85A03" w:rsidRPr="00250442" w:rsidRDefault="00C85A03" w:rsidP="00C85A03">
      <w:pPr>
        <w:pStyle w:val="Preformat"/>
        <w:ind w:firstLine="225"/>
        <w:jc w:val="both"/>
        <w:rPr>
          <w:rFonts w:ascii="Times New Roman" w:hAnsi="Times New Roman" w:cs="Times New Roman"/>
          <w:color w:val="000000"/>
        </w:rPr>
      </w:pPr>
    </w:p>
    <w:p w:rsidR="00C85A03" w:rsidRPr="00250442" w:rsidRDefault="00C85A03" w:rsidP="00C85A03">
      <w:pPr>
        <w:ind w:firstLine="225"/>
        <w:jc w:val="both"/>
        <w:rPr>
          <w:sz w:val="20"/>
        </w:rPr>
      </w:pPr>
      <w:r w:rsidRPr="00250442">
        <w:rPr>
          <w:color w:val="000000"/>
          <w:sz w:val="20"/>
          <w:szCs w:val="20"/>
        </w:rPr>
        <w:t>9</w:t>
      </w:r>
      <w:r w:rsidR="0081312E">
        <w:rPr>
          <w:color w:val="000000"/>
          <w:sz w:val="20"/>
          <w:szCs w:val="20"/>
        </w:rPr>
        <w:t>7</w:t>
      </w:r>
      <w:r w:rsidRPr="00250442">
        <w:rPr>
          <w:color w:val="000000"/>
          <w:sz w:val="20"/>
          <w:szCs w:val="20"/>
        </w:rPr>
        <w:t xml:space="preserve">. </w:t>
      </w:r>
      <w:r w:rsidRPr="00250442">
        <w:rPr>
          <w:sz w:val="20"/>
        </w:rPr>
        <w:t xml:space="preserve">Вознаграждение Управляющей компании начисляется ежемесячно </w:t>
      </w:r>
      <w:r w:rsidRPr="00250442">
        <w:rPr>
          <w:color w:val="000000"/>
          <w:sz w:val="20"/>
          <w:szCs w:val="20"/>
        </w:rPr>
        <w:t xml:space="preserve">в последний рабочий день каждого месяца </w:t>
      </w:r>
      <w:r w:rsidRPr="00250442">
        <w:rPr>
          <w:sz w:val="20"/>
        </w:rPr>
        <w:t xml:space="preserve">и выплачивается </w:t>
      </w:r>
      <w:r w:rsidRPr="00250442">
        <w:rPr>
          <w:color w:val="000000"/>
          <w:sz w:val="20"/>
          <w:szCs w:val="20"/>
        </w:rPr>
        <w:t xml:space="preserve">в течение </w:t>
      </w:r>
      <w:r w:rsidRPr="00250442">
        <w:rPr>
          <w:sz w:val="20"/>
        </w:rPr>
        <w:t xml:space="preserve"> 15 рабочих дней </w:t>
      </w:r>
      <w:proofErr w:type="gramStart"/>
      <w:r w:rsidRPr="00250442">
        <w:rPr>
          <w:sz w:val="20"/>
        </w:rPr>
        <w:t>с даты</w:t>
      </w:r>
      <w:proofErr w:type="gramEnd"/>
      <w:r w:rsidRPr="00250442">
        <w:rPr>
          <w:sz w:val="20"/>
        </w:rPr>
        <w:t xml:space="preserve"> его начисления.</w:t>
      </w:r>
    </w:p>
    <w:p w:rsidR="00C85A03" w:rsidRPr="00250442" w:rsidRDefault="00C85A03" w:rsidP="00C85A03">
      <w:pPr>
        <w:ind w:firstLine="225"/>
        <w:jc w:val="both"/>
        <w:rPr>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98. </w:t>
      </w:r>
      <w:r w:rsidRPr="0081312E">
        <w:rPr>
          <w:sz w:val="20"/>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r w:rsidRPr="0081312E">
        <w:rPr>
          <w:color w:val="000000"/>
          <w:sz w:val="20"/>
          <w:szCs w:val="20"/>
        </w:rPr>
        <w:t>.</w:t>
      </w:r>
    </w:p>
    <w:p w:rsidR="00C85A03" w:rsidRPr="00250442" w:rsidRDefault="00C85A03" w:rsidP="00C85A03">
      <w:pPr>
        <w:ind w:firstLine="225"/>
        <w:jc w:val="both"/>
        <w:rPr>
          <w:color w:val="000000"/>
          <w:sz w:val="20"/>
          <w:szCs w:val="20"/>
        </w:rPr>
      </w:pPr>
    </w:p>
    <w:p w:rsidR="0081312E" w:rsidRPr="00250442" w:rsidRDefault="0081312E" w:rsidP="0081312E">
      <w:pPr>
        <w:autoSpaceDE w:val="0"/>
        <w:autoSpaceDN w:val="0"/>
        <w:adjustRightInd w:val="0"/>
        <w:ind w:firstLine="225"/>
        <w:jc w:val="both"/>
        <w:rPr>
          <w:sz w:val="20"/>
        </w:rPr>
      </w:pPr>
      <w:bookmarkStart w:id="11" w:name="p_84"/>
      <w:bookmarkEnd w:id="11"/>
      <w:r w:rsidRPr="0081312E">
        <w:rPr>
          <w:color w:val="000000"/>
          <w:sz w:val="20"/>
          <w:szCs w:val="20"/>
        </w:rPr>
        <w:t>99.</w:t>
      </w:r>
      <w:r w:rsidRPr="00C10209">
        <w:rPr>
          <w:color w:val="000000"/>
          <w:sz w:val="20"/>
          <w:szCs w:val="20"/>
        </w:rPr>
        <w:t xml:space="preserve"> </w:t>
      </w:r>
      <w:r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1312E" w:rsidRPr="00A37710" w:rsidRDefault="0081312E" w:rsidP="0081312E">
      <w:pPr>
        <w:autoSpaceDE w:val="0"/>
        <w:autoSpaceDN w:val="0"/>
        <w:adjustRightInd w:val="0"/>
        <w:ind w:firstLine="225"/>
        <w:jc w:val="both"/>
        <w:rPr>
          <w:sz w:val="20"/>
          <w:szCs w:val="20"/>
          <w:highlight w:val="yellow"/>
        </w:rPr>
      </w:pPr>
    </w:p>
    <w:p w:rsidR="0081312E" w:rsidRPr="00250442" w:rsidRDefault="0081312E" w:rsidP="0081312E">
      <w:pPr>
        <w:autoSpaceDE w:val="0"/>
        <w:autoSpaceDN w:val="0"/>
        <w:adjustRightInd w:val="0"/>
        <w:ind w:firstLine="225"/>
        <w:jc w:val="both"/>
        <w:rPr>
          <w:sz w:val="20"/>
          <w:szCs w:val="20"/>
        </w:rPr>
      </w:pPr>
      <w:r w:rsidRPr="00250442">
        <w:rPr>
          <w:sz w:val="20"/>
          <w:szCs w:val="20"/>
        </w:rPr>
        <w:t>1) оплата услуг организаций</w:t>
      </w:r>
      <w:r w:rsidR="008E063B">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8E063B">
        <w:rPr>
          <w:sz w:val="20"/>
          <w:szCs w:val="20"/>
        </w:rPr>
        <w:t>,</w:t>
      </w:r>
      <w:r w:rsidR="008E063B" w:rsidRPr="008E063B">
        <w:rPr>
          <w:sz w:val="20"/>
          <w:szCs w:val="20"/>
        </w:rPr>
        <w:t xml:space="preserve"> </w:t>
      </w:r>
      <w:r w:rsidR="008E063B">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proofErr w:type="gramStart"/>
      <w:r w:rsidRPr="00250442">
        <w:rPr>
          <w:sz w:val="20"/>
          <w:szCs w:val="20"/>
        </w:rPr>
        <w:t>2) оплата услуг кредитных организаций по открытию отдельного банковского счета (счетов), предназначенного</w:t>
      </w:r>
      <w:r w:rsidR="008E063B">
        <w:rPr>
          <w:sz w:val="20"/>
          <w:szCs w:val="20"/>
        </w:rPr>
        <w:t xml:space="preserve"> (предназначенных)</w:t>
      </w:r>
      <w:r w:rsidRPr="00250442">
        <w:rPr>
          <w:sz w:val="20"/>
          <w:szCs w:val="20"/>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proofErr w:type="gramStart"/>
      <w:r w:rsidRPr="00250442">
        <w:rPr>
          <w:sz w:val="20"/>
          <w:szCs w:val="20"/>
        </w:rPr>
        <w:t>6) расходы, возникшие в связи с участием Управляющей компании в судебных спорах в качестве истца, ответчика</w:t>
      </w:r>
      <w:r w:rsidR="008E063B">
        <w:rPr>
          <w:sz w:val="20"/>
          <w:szCs w:val="20"/>
        </w:rPr>
        <w:t>, заявителя</w:t>
      </w:r>
      <w:r w:rsidRPr="00250442">
        <w:rPr>
          <w:sz w:val="20"/>
          <w:szCs w:val="20"/>
        </w:rPr>
        <w:t xml:space="preserve"> или третьего лица по искам</w:t>
      </w:r>
      <w:r w:rsidR="008E063B">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Pr="00250442">
        <w:rPr>
          <w:sz w:val="20"/>
          <w:szCs w:val="20"/>
        </w:rPr>
        <w:t xml:space="preserve"> с нарушением прав владельцев инвестиционных паев по договорам доверительного управления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w:t>
      </w:r>
      <w:r w:rsidR="00D867FA">
        <w:rPr>
          <w:sz w:val="20"/>
          <w:szCs w:val="20"/>
        </w:rPr>
        <w:t>Ф</w:t>
      </w:r>
      <w:r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8E063B">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 требующих такого удостоверения;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8) расходы, связанные с </w:t>
      </w:r>
      <w:r w:rsidR="008E063B">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w:t>
      </w:r>
      <w:r w:rsidR="008E063B">
        <w:rPr>
          <w:sz w:val="20"/>
          <w:szCs w:val="20"/>
        </w:rPr>
        <w:t>;</w:t>
      </w:r>
    </w:p>
    <w:p w:rsidR="0081312E" w:rsidRPr="00017EA0" w:rsidRDefault="0081312E" w:rsidP="0081312E">
      <w:pPr>
        <w:autoSpaceDE w:val="0"/>
        <w:autoSpaceDN w:val="0"/>
        <w:adjustRightInd w:val="0"/>
        <w:ind w:firstLine="225"/>
        <w:jc w:val="both"/>
        <w:rPr>
          <w:sz w:val="20"/>
          <w:szCs w:val="20"/>
        </w:rPr>
      </w:pPr>
    </w:p>
    <w:p w:rsidR="0081312E" w:rsidRDefault="0081312E" w:rsidP="0081312E">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8E063B">
        <w:rPr>
          <w:sz w:val="20"/>
          <w:szCs w:val="20"/>
        </w:rPr>
        <w:t>;</w:t>
      </w:r>
    </w:p>
    <w:p w:rsidR="008E063B" w:rsidRDefault="008E063B" w:rsidP="0081312E">
      <w:pPr>
        <w:autoSpaceDE w:val="0"/>
        <w:autoSpaceDN w:val="0"/>
        <w:adjustRightInd w:val="0"/>
        <w:ind w:firstLine="225"/>
        <w:jc w:val="both"/>
        <w:rPr>
          <w:sz w:val="20"/>
          <w:szCs w:val="20"/>
        </w:rPr>
      </w:pPr>
    </w:p>
    <w:p w:rsidR="008E063B" w:rsidRPr="003C5812" w:rsidRDefault="008E063B" w:rsidP="0081312E">
      <w:pPr>
        <w:autoSpaceDE w:val="0"/>
        <w:autoSpaceDN w:val="0"/>
        <w:adjustRightInd w:val="0"/>
        <w:ind w:firstLine="225"/>
        <w:jc w:val="both"/>
        <w:rPr>
          <w:sz w:val="20"/>
          <w:szCs w:val="20"/>
        </w:rPr>
      </w:pPr>
      <w:r w:rsidRPr="00EC05BF">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20" w:history="1">
        <w:r w:rsidRPr="00EC05BF">
          <w:rPr>
            <w:sz w:val="20"/>
            <w:szCs w:val="20"/>
          </w:rPr>
          <w:t>законом</w:t>
        </w:r>
      </w:hyperlink>
      <w:r w:rsidRPr="00EC05BF">
        <w:rPr>
          <w:sz w:val="20"/>
          <w:szCs w:val="20"/>
        </w:rPr>
        <w:t xml:space="preserve"> «Об инвестиционных фондах» и совокупный предельный размер таких расходов составля</w:t>
      </w:r>
      <w:r w:rsidRPr="003C5812">
        <w:rPr>
          <w:sz w:val="20"/>
          <w:szCs w:val="20"/>
        </w:rPr>
        <w:t>ет не более 0,</w:t>
      </w:r>
      <w:r w:rsidR="00362BC2" w:rsidRPr="003C5812">
        <w:rPr>
          <w:sz w:val="20"/>
          <w:szCs w:val="20"/>
        </w:rPr>
        <w:t>0</w:t>
      </w:r>
      <w:r w:rsidRPr="003C5812">
        <w:rPr>
          <w:sz w:val="20"/>
          <w:szCs w:val="20"/>
        </w:rPr>
        <w:t>1 (ноль целых одн</w:t>
      </w:r>
      <w:r w:rsidR="00362BC2" w:rsidRPr="003C5812">
        <w:rPr>
          <w:sz w:val="20"/>
          <w:szCs w:val="20"/>
        </w:rPr>
        <w:t>ой</w:t>
      </w:r>
      <w:r w:rsidRPr="003C5812">
        <w:rPr>
          <w:sz w:val="20"/>
          <w:szCs w:val="20"/>
        </w:rPr>
        <w:t xml:space="preserve"> </w:t>
      </w:r>
      <w:r w:rsidR="00362BC2" w:rsidRPr="003C5812">
        <w:rPr>
          <w:sz w:val="20"/>
          <w:szCs w:val="20"/>
        </w:rPr>
        <w:t>сотой</w:t>
      </w:r>
      <w:r w:rsidRPr="003C5812">
        <w:rPr>
          <w:sz w:val="20"/>
          <w:szCs w:val="20"/>
        </w:rPr>
        <w:t>) процента (с учетом налога на добавленную стоимость) среднегодовой стоимости чистых активов Фонда.</w:t>
      </w:r>
    </w:p>
    <w:p w:rsidR="0081312E" w:rsidRPr="003C5812" w:rsidRDefault="0081312E" w:rsidP="0081312E">
      <w:pPr>
        <w:autoSpaceDE w:val="0"/>
        <w:autoSpaceDN w:val="0"/>
        <w:adjustRightInd w:val="0"/>
        <w:ind w:firstLine="225"/>
        <w:jc w:val="both"/>
        <w:rPr>
          <w:sz w:val="20"/>
        </w:rPr>
      </w:pPr>
    </w:p>
    <w:p w:rsidR="0081312E" w:rsidRPr="003C5812" w:rsidRDefault="0081312E" w:rsidP="0081312E">
      <w:pPr>
        <w:widowControl w:val="0"/>
        <w:autoSpaceDE w:val="0"/>
        <w:autoSpaceDN w:val="0"/>
        <w:adjustRightInd w:val="0"/>
        <w:ind w:firstLine="540"/>
        <w:jc w:val="both"/>
        <w:rPr>
          <w:rFonts w:cs="Calibri"/>
          <w:sz w:val="20"/>
        </w:rPr>
      </w:pPr>
      <w:r w:rsidRPr="003C5812">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1" w:history="1">
        <w:r w:rsidRPr="003C5812">
          <w:rPr>
            <w:rFonts w:cs="Calibri"/>
            <w:color w:val="0000FF"/>
            <w:sz w:val="20"/>
          </w:rPr>
          <w:t>законом</w:t>
        </w:r>
      </w:hyperlink>
      <w:r w:rsidRPr="003C5812">
        <w:rPr>
          <w:rFonts w:cs="Calibri"/>
          <w:sz w:val="20"/>
        </w:rPr>
        <w:t xml:space="preserve"> "Об инвестиционных фондах".</w:t>
      </w:r>
    </w:p>
    <w:p w:rsidR="0081312E" w:rsidRPr="003C5812" w:rsidRDefault="0081312E" w:rsidP="0081312E">
      <w:pPr>
        <w:ind w:firstLine="225"/>
        <w:jc w:val="both"/>
        <w:rPr>
          <w:rFonts w:cs="Calibri"/>
          <w:sz w:val="20"/>
        </w:rPr>
      </w:pPr>
    </w:p>
    <w:p w:rsidR="00C85A03" w:rsidRPr="003C5812" w:rsidRDefault="0081312E" w:rsidP="0081312E">
      <w:pPr>
        <w:ind w:firstLine="540"/>
        <w:jc w:val="both"/>
        <w:rPr>
          <w:sz w:val="20"/>
        </w:rPr>
      </w:pPr>
      <w:r w:rsidRPr="003C5812">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362BC2" w:rsidRPr="003C5812">
        <w:rPr>
          <w:rFonts w:cs="Calibri"/>
          <w:sz w:val="20"/>
        </w:rPr>
        <w:t>0</w:t>
      </w:r>
      <w:r w:rsidR="00E71AB7" w:rsidRPr="003C5812">
        <w:rPr>
          <w:rFonts w:cs="Calibri"/>
          <w:sz w:val="20"/>
        </w:rPr>
        <w:t>1</w:t>
      </w:r>
      <w:r w:rsidRPr="003C5812">
        <w:rPr>
          <w:rFonts w:cs="Calibri"/>
          <w:sz w:val="20"/>
        </w:rPr>
        <w:t xml:space="preserve"> (Ноль целых</w:t>
      </w:r>
      <w:r w:rsidR="00A13162" w:rsidRPr="003C5812">
        <w:rPr>
          <w:rFonts w:cs="Calibri"/>
          <w:sz w:val="20"/>
        </w:rPr>
        <w:t xml:space="preserve"> </w:t>
      </w:r>
      <w:r w:rsidR="00AE4C24" w:rsidRPr="003C5812">
        <w:rPr>
          <w:rFonts w:cs="Calibri"/>
          <w:sz w:val="20"/>
        </w:rPr>
        <w:t xml:space="preserve">одна </w:t>
      </w:r>
      <w:r w:rsidR="00362BC2" w:rsidRPr="003C5812">
        <w:rPr>
          <w:rFonts w:cs="Calibri"/>
          <w:sz w:val="20"/>
        </w:rPr>
        <w:t>сотая</w:t>
      </w:r>
      <w:r w:rsidRPr="003C5812">
        <w:rPr>
          <w:rFonts w:cs="Calibri"/>
          <w:sz w:val="20"/>
        </w:rPr>
        <w:t xml:space="preserve">) процента среднегодовой стоимости чистых активов </w:t>
      </w:r>
      <w:r w:rsidR="00A97A7E" w:rsidRPr="003C5812">
        <w:rPr>
          <w:rFonts w:cs="Calibri"/>
          <w:sz w:val="20"/>
        </w:rPr>
        <w:t>Ф</w:t>
      </w:r>
      <w:r w:rsidRPr="003C5812">
        <w:rPr>
          <w:rFonts w:cs="Calibri"/>
          <w:sz w:val="20"/>
        </w:rPr>
        <w:t>онда</w:t>
      </w:r>
      <w:r w:rsidR="00A97A7E" w:rsidRPr="003C5812">
        <w:rPr>
          <w:rFonts w:cs="Calibri"/>
          <w:sz w:val="20"/>
        </w:rPr>
        <w:t xml:space="preserve"> (с учетом налога на добавленную стоимость)</w:t>
      </w:r>
      <w:r w:rsidRPr="003C5812">
        <w:rPr>
          <w:rFonts w:cs="Calibri"/>
          <w:sz w:val="20"/>
        </w:rPr>
        <w:t xml:space="preserve">, определяемой в порядке, установленном нормативными актами </w:t>
      </w:r>
      <w:r w:rsidR="008E063B" w:rsidRPr="003C5812">
        <w:rPr>
          <w:rFonts w:cs="Calibri"/>
          <w:sz w:val="20"/>
        </w:rPr>
        <w:t>в сфере финансовых рынков</w:t>
      </w:r>
      <w:r w:rsidRPr="003C5812">
        <w:rPr>
          <w:rFonts w:cs="Calibri"/>
          <w:sz w:val="20"/>
        </w:rPr>
        <w:t>.</w:t>
      </w:r>
    </w:p>
    <w:p w:rsidR="00C85A03" w:rsidRPr="003C5812" w:rsidRDefault="00C85A03" w:rsidP="00C85A03">
      <w:pPr>
        <w:ind w:firstLine="225"/>
        <w:jc w:val="both"/>
        <w:rPr>
          <w:color w:val="000000"/>
          <w:sz w:val="20"/>
          <w:szCs w:val="20"/>
        </w:rPr>
      </w:pPr>
    </w:p>
    <w:p w:rsidR="00C85A03" w:rsidRPr="00250442" w:rsidRDefault="0081312E" w:rsidP="00C85A03">
      <w:pPr>
        <w:ind w:firstLine="225"/>
        <w:jc w:val="both"/>
        <w:rPr>
          <w:sz w:val="20"/>
        </w:rPr>
      </w:pPr>
      <w:r w:rsidRPr="003C5812">
        <w:rPr>
          <w:sz w:val="20"/>
        </w:rPr>
        <w:t>100. Расходы, не предусмотренные пунктом </w:t>
      </w:r>
      <w:r w:rsidR="00122AD5" w:rsidRPr="003C5812">
        <w:rPr>
          <w:sz w:val="20"/>
        </w:rPr>
        <w:t xml:space="preserve">99 </w:t>
      </w:r>
      <w:r w:rsidRPr="003C5812">
        <w:rPr>
          <w:sz w:val="20"/>
        </w:rPr>
        <w:t>настоящих Правил, а  также вознаграждения в части превышения размеров, указанных в пункте 9</w:t>
      </w:r>
      <w:r w:rsidR="00122AD5" w:rsidRPr="003C5812">
        <w:rPr>
          <w:sz w:val="20"/>
        </w:rPr>
        <w:t>6</w:t>
      </w:r>
      <w:r w:rsidRPr="003C5812">
        <w:rPr>
          <w:sz w:val="20"/>
        </w:rPr>
        <w:t xml:space="preserve"> настоящих Правил, или </w:t>
      </w:r>
      <w:r w:rsidR="00AE4C24" w:rsidRPr="003C5812">
        <w:rPr>
          <w:sz w:val="20"/>
        </w:rPr>
        <w:t>1,</w:t>
      </w:r>
      <w:r w:rsidR="00362BC2" w:rsidRPr="003C5812">
        <w:rPr>
          <w:sz w:val="20"/>
        </w:rPr>
        <w:t>51</w:t>
      </w:r>
      <w:r w:rsidRPr="003C5812">
        <w:rPr>
          <w:sz w:val="20"/>
        </w:rPr>
        <w:t xml:space="preserve"> (</w:t>
      </w:r>
      <w:r w:rsidR="00AE4C24" w:rsidRPr="003C5812">
        <w:rPr>
          <w:sz w:val="20"/>
        </w:rPr>
        <w:t xml:space="preserve">Одной целой </w:t>
      </w:r>
      <w:r w:rsidR="00362BC2" w:rsidRPr="003C5812">
        <w:rPr>
          <w:sz w:val="20"/>
        </w:rPr>
        <w:t>пятидесяти одной сотой</w:t>
      </w:r>
      <w:r w:rsidRPr="003C5812">
        <w:rPr>
          <w:sz w:val="20"/>
        </w:rPr>
        <w:t>) процент</w:t>
      </w:r>
      <w:r w:rsidR="00AE4C24" w:rsidRPr="003C5812">
        <w:rPr>
          <w:sz w:val="20"/>
        </w:rPr>
        <w:t>а</w:t>
      </w:r>
      <w:r w:rsidRPr="00E62581">
        <w:rPr>
          <w:sz w:val="20"/>
        </w:rPr>
        <w:t xml:space="preserve"> среднегодовой стоимости чистых активов </w:t>
      </w:r>
      <w:r>
        <w:rPr>
          <w:sz w:val="20"/>
        </w:rPr>
        <w:t>Ф</w:t>
      </w:r>
      <w:r w:rsidRPr="00E62581">
        <w:rPr>
          <w:sz w:val="20"/>
        </w:rPr>
        <w:t>онда</w:t>
      </w:r>
      <w:r>
        <w:rPr>
          <w:sz w:val="20"/>
        </w:rPr>
        <w:t xml:space="preserve"> </w:t>
      </w:r>
      <w:r w:rsidRPr="00285553">
        <w:rPr>
          <w:color w:val="000000"/>
          <w:sz w:val="20"/>
          <w:szCs w:val="20"/>
        </w:rPr>
        <w:t>(с учетом  налога на добавленную стоимость)</w:t>
      </w:r>
      <w:r w:rsidRPr="00E62581">
        <w:rPr>
          <w:sz w:val="20"/>
        </w:rPr>
        <w:t xml:space="preserve">, выплачиваются </w:t>
      </w:r>
      <w:r>
        <w:rPr>
          <w:sz w:val="20"/>
        </w:rPr>
        <w:t>У</w:t>
      </w:r>
      <w:r w:rsidRPr="00E62581">
        <w:rPr>
          <w:sz w:val="20"/>
        </w:rPr>
        <w:t>правляющей компанией за счет своих собственных средств.</w:t>
      </w:r>
    </w:p>
    <w:p w:rsidR="00C85A03" w:rsidRPr="00250442" w:rsidRDefault="00C85A03" w:rsidP="00C85A03">
      <w:pPr>
        <w:ind w:firstLine="225"/>
        <w:jc w:val="both"/>
        <w:rPr>
          <w:sz w:val="20"/>
        </w:rPr>
      </w:pPr>
    </w:p>
    <w:p w:rsidR="00C85A03" w:rsidRPr="00250442" w:rsidRDefault="00C85A03" w:rsidP="00C85A03">
      <w:pPr>
        <w:ind w:firstLine="225"/>
        <w:jc w:val="both"/>
        <w:rPr>
          <w:color w:val="000000"/>
          <w:sz w:val="20"/>
          <w:szCs w:val="20"/>
        </w:rPr>
      </w:pPr>
      <w:r w:rsidRPr="00250442">
        <w:rPr>
          <w:sz w:val="20"/>
        </w:rPr>
        <w:t>10</w:t>
      </w:r>
      <w:r w:rsidR="0081312E">
        <w:rPr>
          <w:sz w:val="20"/>
        </w:rPr>
        <w:t>1</w:t>
      </w:r>
      <w:r w:rsidRPr="00250442">
        <w:rPr>
          <w:sz w:val="20"/>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85A03" w:rsidRPr="00A37710" w:rsidRDefault="00C85A03" w:rsidP="00C85A03">
      <w:pPr>
        <w:ind w:firstLine="225"/>
        <w:jc w:val="both"/>
        <w:rPr>
          <w:color w:val="000000"/>
          <w:sz w:val="20"/>
          <w:szCs w:val="20"/>
          <w:highlight w:val="yellow"/>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Определение расчетной стоимости одного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инвестиционного пая Фонда</w:t>
      </w:r>
    </w:p>
    <w:p w:rsidR="00A97A7E" w:rsidRPr="00250442" w:rsidRDefault="00A97A7E"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autoSpaceDE w:val="0"/>
        <w:autoSpaceDN w:val="0"/>
        <w:adjustRightInd w:val="0"/>
        <w:ind w:firstLine="225"/>
        <w:jc w:val="both"/>
        <w:rPr>
          <w:sz w:val="20"/>
          <w:szCs w:val="20"/>
        </w:rPr>
      </w:pPr>
      <w:r>
        <w:rPr>
          <w:color w:val="000000"/>
          <w:sz w:val="20"/>
          <w:szCs w:val="20"/>
        </w:rPr>
        <w:t>102</w:t>
      </w:r>
      <w:r w:rsidR="00C85A03" w:rsidRPr="00250442">
        <w:rPr>
          <w:color w:val="000000"/>
          <w:sz w:val="20"/>
          <w:szCs w:val="20"/>
        </w:rPr>
        <w:t xml:space="preserve">. </w:t>
      </w:r>
      <w:r w:rsidR="00C85A03" w:rsidRPr="00250442">
        <w:rPr>
          <w:sz w:val="20"/>
          <w:szCs w:val="20"/>
        </w:rPr>
        <w:t>Порядок определения расчетной стоимости инвестиционного пая.</w:t>
      </w:r>
    </w:p>
    <w:p w:rsidR="00C85A03" w:rsidRPr="00250442" w:rsidRDefault="00C85A03" w:rsidP="00C85A03">
      <w:pPr>
        <w:autoSpaceDE w:val="0"/>
        <w:autoSpaceDN w:val="0"/>
        <w:adjustRightInd w:val="0"/>
        <w:ind w:firstLine="225"/>
        <w:jc w:val="both"/>
        <w:rPr>
          <w:sz w:val="20"/>
          <w:szCs w:val="20"/>
        </w:rPr>
      </w:pPr>
    </w:p>
    <w:p w:rsidR="00C85A03" w:rsidRPr="00250442" w:rsidRDefault="00C85A03" w:rsidP="00C85A03">
      <w:pPr>
        <w:autoSpaceDE w:val="0"/>
        <w:autoSpaceDN w:val="0"/>
        <w:adjustRightInd w:val="0"/>
        <w:ind w:firstLine="225"/>
        <w:jc w:val="both"/>
        <w:rPr>
          <w:sz w:val="20"/>
          <w:szCs w:val="20"/>
        </w:rPr>
      </w:pPr>
      <w:r w:rsidRPr="00250442">
        <w:rPr>
          <w:sz w:val="20"/>
          <w:szCs w:val="20"/>
        </w:rPr>
        <w:t xml:space="preserve"> Стоимость чистых активов Фонда определяется в порядке и сроки, предусмотренные нормативными актами </w:t>
      </w:r>
      <w:r w:rsidR="008E063B">
        <w:rPr>
          <w:rFonts w:cs="Calibri"/>
          <w:sz w:val="20"/>
        </w:rPr>
        <w:t>в сфере финансовых рынков</w:t>
      </w:r>
      <w:r w:rsidRPr="00250442">
        <w:rPr>
          <w:sz w:val="20"/>
          <w:szCs w:val="20"/>
        </w:rPr>
        <w:t>.</w:t>
      </w:r>
    </w:p>
    <w:p w:rsidR="00C85A03" w:rsidRPr="00250442" w:rsidRDefault="00C85A03" w:rsidP="00C85A03">
      <w:pPr>
        <w:autoSpaceDE w:val="0"/>
        <w:autoSpaceDN w:val="0"/>
        <w:adjustRightInd w:val="0"/>
        <w:ind w:firstLine="225"/>
        <w:jc w:val="both"/>
        <w:rPr>
          <w:sz w:val="20"/>
          <w:szCs w:val="20"/>
        </w:rPr>
      </w:pPr>
    </w:p>
    <w:p w:rsidR="00C85A03" w:rsidRDefault="00BD7008" w:rsidP="00C85A03">
      <w:pPr>
        <w:pStyle w:val="Preformat"/>
        <w:ind w:firstLine="225"/>
        <w:rPr>
          <w:rFonts w:ascii="Times New Roman" w:hAnsi="Times New Roman" w:cs="Times New Roman"/>
        </w:rPr>
      </w:pPr>
      <w:r w:rsidRPr="00BD7008">
        <w:rPr>
          <w:rFonts w:ascii="Times New Roman" w:hAnsi="Times New Roman" w:cs="Times New Roman"/>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r>
        <w:rPr>
          <w:rFonts w:ascii="Times New Roman" w:hAnsi="Times New Roman" w:cs="Times New Roman"/>
        </w:rPr>
        <w:t>.</w:t>
      </w:r>
    </w:p>
    <w:p w:rsidR="00BD7008" w:rsidRPr="00250442" w:rsidRDefault="00BD7008" w:rsidP="00C85A03">
      <w:pPr>
        <w:pStyle w:val="Preformat"/>
        <w:ind w:firstLine="225"/>
        <w:rPr>
          <w:rFonts w:ascii="Times New Roman" w:hAnsi="Times New Roman" w:cs="Times New Roman"/>
          <w:color w:val="00000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Информация о Фонде</w:t>
      </w:r>
    </w:p>
    <w:p w:rsidR="0081312E" w:rsidRPr="00250442" w:rsidRDefault="0081312E" w:rsidP="00C85A03">
      <w:pPr>
        <w:pStyle w:val="Heading"/>
        <w:ind w:firstLine="225"/>
        <w:jc w:val="center"/>
        <w:rPr>
          <w:rFonts w:ascii="Times New Roman" w:hAnsi="Times New Roman" w:cs="Times New Roman"/>
          <w:color w:val="000000"/>
          <w:sz w:val="20"/>
          <w:szCs w:val="20"/>
        </w:rPr>
      </w:pPr>
    </w:p>
    <w:p w:rsidR="0081312E" w:rsidRPr="00E62581" w:rsidRDefault="0081312E" w:rsidP="0081312E">
      <w:pPr>
        <w:ind w:firstLine="225"/>
        <w:jc w:val="both"/>
        <w:rPr>
          <w:sz w:val="20"/>
        </w:rPr>
      </w:pPr>
      <w:r w:rsidRPr="0081312E">
        <w:rPr>
          <w:sz w:val="20"/>
          <w:szCs w:val="20"/>
        </w:rPr>
        <w:t>103.</w:t>
      </w:r>
      <w:r w:rsidRPr="00C10209">
        <w:rPr>
          <w:sz w:val="20"/>
          <w:szCs w:val="20"/>
        </w:rPr>
        <w:t xml:space="preserve"> </w:t>
      </w:r>
      <w:r w:rsidRPr="00E62581">
        <w:rPr>
          <w:sz w:val="20"/>
        </w:rPr>
        <w:t>Управляющая компания и </w:t>
      </w:r>
      <w:r>
        <w:rPr>
          <w:sz w:val="20"/>
        </w:rPr>
        <w:t>А</w:t>
      </w:r>
      <w:r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3) правила ведения реестра владельцев инвестиционных паев;</w:t>
      </w:r>
    </w:p>
    <w:p w:rsidR="0081312E" w:rsidRDefault="0081312E" w:rsidP="0081312E">
      <w:pPr>
        <w:ind w:firstLine="225"/>
        <w:jc w:val="both"/>
        <w:rPr>
          <w:sz w:val="20"/>
        </w:rPr>
      </w:pPr>
    </w:p>
    <w:p w:rsidR="0081312E" w:rsidRPr="00E62581" w:rsidRDefault="0081312E" w:rsidP="00212734">
      <w:pPr>
        <w:ind w:firstLine="225"/>
        <w:jc w:val="both"/>
        <w:rPr>
          <w:sz w:val="20"/>
        </w:rPr>
      </w:pPr>
      <w:r w:rsidRPr="00E62581">
        <w:rPr>
          <w:sz w:val="20"/>
        </w:rPr>
        <w:t>4) </w:t>
      </w:r>
      <w:r w:rsidR="00212734" w:rsidRPr="00E62581" w:rsidDel="00212734">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212734" w:rsidRPr="0081312E">
        <w:rPr>
          <w:rFonts w:cs="Calibri"/>
          <w:sz w:val="20"/>
        </w:rPr>
        <w:t>на последнюю отчетную дату</w:t>
      </w:r>
      <w:r w:rsidRPr="00E62581">
        <w:rPr>
          <w:sz w:val="20"/>
        </w:rPr>
        <w:t>;</w:t>
      </w:r>
    </w:p>
    <w:p w:rsidR="0081312E" w:rsidRDefault="0081312E" w:rsidP="0081312E">
      <w:pPr>
        <w:ind w:firstLine="225"/>
        <w:jc w:val="both"/>
        <w:rPr>
          <w:sz w:val="20"/>
        </w:rPr>
      </w:pPr>
    </w:p>
    <w:p w:rsidR="0081312E" w:rsidRPr="0081312E" w:rsidRDefault="00212734" w:rsidP="0081312E">
      <w:pPr>
        <w:ind w:firstLine="225"/>
        <w:jc w:val="both"/>
        <w:rPr>
          <w:sz w:val="20"/>
        </w:rPr>
      </w:pPr>
      <w:r>
        <w:rPr>
          <w:sz w:val="20"/>
        </w:rPr>
        <w:t>5</w:t>
      </w:r>
      <w:r w:rsidR="0081312E" w:rsidRPr="0081312E">
        <w:rPr>
          <w:sz w:val="20"/>
        </w:rPr>
        <w:t>) </w:t>
      </w:r>
      <w:r w:rsidR="0081312E" w:rsidRPr="0081312E">
        <w:rPr>
          <w:rFonts w:cs="Calibri"/>
          <w:sz w:val="20"/>
        </w:rPr>
        <w:t xml:space="preserve">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8E063B">
        <w:rPr>
          <w:rFonts w:cs="Calibri"/>
          <w:sz w:val="20"/>
        </w:rPr>
        <w:t>Ф</w:t>
      </w:r>
      <w:r w:rsidR="0081312E" w:rsidRPr="0081312E">
        <w:rPr>
          <w:rFonts w:cs="Calibri"/>
          <w:sz w:val="20"/>
        </w:rPr>
        <w:t>онда, составленные на последнюю отчетную дату;</w:t>
      </w:r>
      <w:r w:rsidR="0081312E" w:rsidRPr="0081312E">
        <w:rPr>
          <w:sz w:val="20"/>
        </w:rPr>
        <w:t xml:space="preserve"> </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6</w:t>
      </w:r>
      <w:r w:rsidR="0081312E" w:rsidRPr="00E62581">
        <w:rPr>
          <w:sz w:val="20"/>
        </w:rPr>
        <w:t xml:space="preserve">) отчет о приросте (об уменьшении) стоимости имущества, составляющего </w:t>
      </w:r>
      <w:r w:rsidR="0081312E">
        <w:rPr>
          <w:sz w:val="20"/>
        </w:rPr>
        <w:t>Ф</w:t>
      </w:r>
      <w:r w:rsidR="0081312E"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lastRenderedPageBreak/>
        <w:t>7</w:t>
      </w:r>
      <w:r w:rsidR="0081312E" w:rsidRPr="00E62581">
        <w:rPr>
          <w:sz w:val="20"/>
        </w:rPr>
        <w:t xml:space="preserve">) сведения о вознаграждении </w:t>
      </w:r>
      <w:r w:rsidR="0081312E">
        <w:rPr>
          <w:sz w:val="20"/>
        </w:rPr>
        <w:t>У</w:t>
      </w:r>
      <w:r w:rsidR="0081312E" w:rsidRPr="00E62581">
        <w:rPr>
          <w:sz w:val="20"/>
        </w:rPr>
        <w:t xml:space="preserve">правляющей компании, расходах, оплаченных за счет имущества, составляющего </w:t>
      </w:r>
      <w:r w:rsidR="0081312E">
        <w:rPr>
          <w:sz w:val="20"/>
        </w:rPr>
        <w:t>Ф</w:t>
      </w:r>
      <w:r w:rsidR="0081312E"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8</w:t>
      </w:r>
      <w:r w:rsidR="0081312E"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81312E" w:rsidRDefault="0081312E" w:rsidP="0081312E">
      <w:pPr>
        <w:ind w:firstLine="225"/>
        <w:jc w:val="both"/>
        <w:rPr>
          <w:sz w:val="20"/>
        </w:rPr>
      </w:pPr>
    </w:p>
    <w:p w:rsidR="0081312E" w:rsidRDefault="00212734" w:rsidP="0081312E">
      <w:pPr>
        <w:ind w:firstLine="225"/>
        <w:jc w:val="both"/>
        <w:rPr>
          <w:sz w:val="20"/>
        </w:rPr>
      </w:pPr>
      <w:r>
        <w:rPr>
          <w:sz w:val="20"/>
        </w:rPr>
        <w:t>9</w:t>
      </w:r>
      <w:r w:rsidR="0081312E" w:rsidRPr="00E62581">
        <w:rPr>
          <w:sz w:val="20"/>
        </w:rPr>
        <w:t xml:space="preserve">) сведения об </w:t>
      </w:r>
      <w:r w:rsidR="0081312E">
        <w:rPr>
          <w:sz w:val="20"/>
        </w:rPr>
        <w:t>А</w:t>
      </w:r>
      <w:r w:rsidR="0081312E"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81312E" w:rsidRPr="00E62581" w:rsidRDefault="0081312E" w:rsidP="0081312E">
      <w:pPr>
        <w:ind w:firstLine="225"/>
        <w:jc w:val="both"/>
        <w:rPr>
          <w:sz w:val="20"/>
        </w:rPr>
      </w:pPr>
    </w:p>
    <w:p w:rsidR="0081312E" w:rsidRDefault="0081312E" w:rsidP="0081312E">
      <w:pPr>
        <w:ind w:firstLine="225"/>
        <w:jc w:val="both"/>
        <w:rPr>
          <w:sz w:val="20"/>
        </w:rPr>
      </w:pPr>
      <w:r w:rsidRPr="00E62581">
        <w:rPr>
          <w:sz w:val="20"/>
        </w:rPr>
        <w:t>1</w:t>
      </w:r>
      <w:r w:rsidR="00212734">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81312E" w:rsidRDefault="0081312E" w:rsidP="0081312E">
      <w:pPr>
        <w:ind w:firstLine="225"/>
        <w:jc w:val="both"/>
        <w:rPr>
          <w:sz w:val="20"/>
        </w:rPr>
      </w:pPr>
    </w:p>
    <w:p w:rsidR="00C85A03" w:rsidRPr="00250442" w:rsidRDefault="0081312E" w:rsidP="0081312E">
      <w:pPr>
        <w:ind w:firstLine="225"/>
        <w:jc w:val="both"/>
        <w:rPr>
          <w:sz w:val="20"/>
        </w:rPr>
      </w:pPr>
      <w:r w:rsidRPr="00250442">
        <w:rPr>
          <w:sz w:val="20"/>
        </w:rPr>
        <w:t>1</w:t>
      </w:r>
      <w:r w:rsidR="00212734">
        <w:rPr>
          <w:sz w:val="20"/>
        </w:rPr>
        <w:t>1</w:t>
      </w:r>
      <w:r w:rsidRPr="00250442">
        <w:rPr>
          <w:sz w:val="20"/>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8E063B">
        <w:rPr>
          <w:rFonts w:cs="Calibri"/>
          <w:sz w:val="20"/>
        </w:rPr>
        <w:t>в сфере финансовых рынков</w:t>
      </w:r>
      <w:r w:rsidRPr="00250442">
        <w:rPr>
          <w:sz w:val="20"/>
        </w:rPr>
        <w:t xml:space="preserve"> и настоящих Правил.</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sz w:val="20"/>
          <w:szCs w:val="20"/>
        </w:rPr>
      </w:pPr>
      <w:r>
        <w:rPr>
          <w:color w:val="000000"/>
          <w:sz w:val="20"/>
          <w:szCs w:val="20"/>
        </w:rPr>
        <w:t>104</w:t>
      </w:r>
      <w:r w:rsidR="00C85A03" w:rsidRPr="00250442">
        <w:rPr>
          <w:color w:val="000000"/>
          <w:sz w:val="20"/>
          <w:szCs w:val="20"/>
        </w:rPr>
        <w:t xml:space="preserve">. </w:t>
      </w:r>
      <w:proofErr w:type="gramStart"/>
      <w:r w:rsidR="00C85A03" w:rsidRPr="00250442">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w:t>
      </w:r>
      <w:r w:rsidR="00C85A03" w:rsidRPr="00250442">
        <w:rPr>
          <w:sz w:val="20"/>
          <w:szCs w:val="20"/>
        </w:rPr>
        <w:t>погашением одного инвестиционного пая на последнюю</w:t>
      </w:r>
      <w:proofErr w:type="gramEnd"/>
      <w:r w:rsidR="00C85A03" w:rsidRPr="00250442">
        <w:rPr>
          <w:sz w:val="20"/>
          <w:szCs w:val="20"/>
        </w:rPr>
        <w:t xml:space="preserve"> </w:t>
      </w:r>
      <w:proofErr w:type="gramStart"/>
      <w:r w:rsidR="00C85A03" w:rsidRPr="00250442">
        <w:rPr>
          <w:sz w:val="20"/>
          <w:szCs w:val="20"/>
        </w:rPr>
        <w:t>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roofErr w:type="gramEnd"/>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color w:val="000000"/>
          <w:sz w:val="20"/>
          <w:szCs w:val="20"/>
        </w:rPr>
      </w:pPr>
      <w:r>
        <w:rPr>
          <w:sz w:val="20"/>
          <w:szCs w:val="20"/>
        </w:rPr>
        <w:t>105</w:t>
      </w:r>
      <w:r w:rsidR="00C85A03" w:rsidRPr="00250442">
        <w:rPr>
          <w:sz w:val="20"/>
          <w:szCs w:val="20"/>
        </w:rPr>
        <w:t xml:space="preserve">. Управляющая компания обязана раскрывать информацию на сайте Управляющей компании  </w:t>
      </w:r>
      <w:hyperlink r:id="rId22" w:history="1">
        <w:r w:rsidR="00C85A03" w:rsidRPr="00250442">
          <w:rPr>
            <w:rStyle w:val="af0"/>
            <w:sz w:val="20"/>
            <w:szCs w:val="20"/>
            <w:lang w:val="en-US"/>
          </w:rPr>
          <w:t>www</w:t>
        </w:r>
        <w:r w:rsidR="00C85A03" w:rsidRPr="00250442">
          <w:rPr>
            <w:rStyle w:val="af0"/>
            <w:sz w:val="20"/>
            <w:szCs w:val="20"/>
          </w:rPr>
          <w:t>.</w:t>
        </w:r>
        <w:proofErr w:type="spellStart"/>
        <w:r w:rsidR="00C85A03" w:rsidRPr="00250442">
          <w:rPr>
            <w:rStyle w:val="af0"/>
            <w:sz w:val="20"/>
            <w:szCs w:val="20"/>
            <w:lang w:val="en-US"/>
          </w:rPr>
          <w:t>arsagera</w:t>
        </w:r>
        <w:proofErr w:type="spellEnd"/>
        <w:r w:rsidR="00C85A03" w:rsidRPr="00250442">
          <w:rPr>
            <w:rStyle w:val="af0"/>
            <w:sz w:val="20"/>
            <w:szCs w:val="20"/>
          </w:rPr>
          <w:t>.</w:t>
        </w:r>
        <w:proofErr w:type="spellStart"/>
        <w:r w:rsidR="00C85A03" w:rsidRPr="00250442">
          <w:rPr>
            <w:rStyle w:val="af0"/>
            <w:sz w:val="20"/>
            <w:szCs w:val="20"/>
            <w:lang w:val="en-US"/>
          </w:rPr>
          <w:t>ru</w:t>
        </w:r>
        <w:proofErr w:type="spellEnd"/>
      </w:hyperlink>
      <w:r w:rsidR="00C85A03" w:rsidRPr="00250442">
        <w:rPr>
          <w:sz w:val="20"/>
          <w:szCs w:val="20"/>
        </w:rPr>
        <w:t xml:space="preserve">. Информация, подлежащая в соответствии с нормативными актами </w:t>
      </w:r>
      <w:r w:rsidR="008E063B">
        <w:rPr>
          <w:rFonts w:cs="Calibri"/>
          <w:sz w:val="20"/>
        </w:rPr>
        <w:t>в сфере финансовых рынков</w:t>
      </w:r>
      <w:r w:rsidR="00C85A03" w:rsidRPr="00250442">
        <w:rPr>
          <w:sz w:val="20"/>
          <w:szCs w:val="20"/>
        </w:rPr>
        <w:t xml:space="preserve"> опубликованию в печатном издании, публикуется в "Приложении к Вестнику Федеральной службы по финансовым рынкам".</w:t>
      </w:r>
    </w:p>
    <w:p w:rsidR="00C85A03" w:rsidRDefault="00C85A03" w:rsidP="00C85A03">
      <w:pPr>
        <w:ind w:firstLine="225"/>
        <w:jc w:val="both"/>
        <w:rPr>
          <w:color w:val="000000"/>
          <w:sz w:val="20"/>
          <w:szCs w:val="20"/>
        </w:rPr>
      </w:pPr>
    </w:p>
    <w:p w:rsidR="00606F4B" w:rsidRPr="00250442" w:rsidRDefault="00606F4B" w:rsidP="00C85A03">
      <w:pPr>
        <w:ind w:firstLine="225"/>
        <w:jc w:val="both"/>
        <w:rPr>
          <w:color w:val="000000"/>
          <w:sz w:val="20"/>
          <w:szCs w:val="20"/>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xml:space="preserve">. Ответственность Управляющей компании, </w:t>
      </w:r>
      <w:proofErr w:type="gramStart"/>
      <w:r w:rsidRPr="00250442">
        <w:rPr>
          <w:rFonts w:ascii="Times New Roman" w:hAnsi="Times New Roman" w:cs="Times New Roman"/>
          <w:color w:val="000000"/>
          <w:sz w:val="20"/>
          <w:szCs w:val="20"/>
        </w:rPr>
        <w:t>Специализированного</w:t>
      </w:r>
      <w:proofErr w:type="gramEnd"/>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депозитария, Регистратора</w:t>
      </w:r>
    </w:p>
    <w:p w:rsidR="00DE1D3B" w:rsidRPr="00250442" w:rsidRDefault="00DE1D3B"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color w:val="000000"/>
          <w:sz w:val="20"/>
          <w:szCs w:val="20"/>
        </w:rPr>
        <w:t>106</w:t>
      </w:r>
      <w:r w:rsidR="00C85A03" w:rsidRPr="00250442">
        <w:rPr>
          <w:color w:val="000000"/>
          <w:sz w:val="20"/>
          <w:szCs w:val="20"/>
        </w:rPr>
        <w:t xml:space="preserve">. </w:t>
      </w:r>
      <w:proofErr w:type="gramStart"/>
      <w:r w:rsidR="00C85A03" w:rsidRPr="00250442">
        <w:rPr>
          <w:sz w:val="20"/>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DE1D3B">
        <w:rPr>
          <w:sz w:val="20"/>
        </w:rPr>
        <w:t>1</w:t>
      </w:r>
      <w:proofErr w:type="gramEnd"/>
      <w:r w:rsidR="00C85A03" w:rsidRPr="00250442">
        <w:rPr>
          <w:sz w:val="20"/>
        </w:rPr>
        <w:t xml:space="preserve"> настоящих Правил.</w:t>
      </w:r>
    </w:p>
    <w:p w:rsidR="00C85A03" w:rsidRPr="00250442" w:rsidRDefault="00C85A03" w:rsidP="00C85A03">
      <w:pPr>
        <w:ind w:firstLine="225"/>
        <w:jc w:val="both"/>
        <w:rPr>
          <w:sz w:val="20"/>
        </w:rPr>
      </w:pPr>
    </w:p>
    <w:p w:rsidR="00C85A03" w:rsidRPr="00250442" w:rsidRDefault="00C85A03" w:rsidP="00C85A03">
      <w:pPr>
        <w:ind w:firstLine="225"/>
        <w:jc w:val="both"/>
        <w:rPr>
          <w:sz w:val="20"/>
        </w:rPr>
      </w:pPr>
      <w:bookmarkStart w:id="12" w:name="p_93"/>
      <w:bookmarkEnd w:id="12"/>
      <w:r w:rsidRPr="00250442">
        <w:rPr>
          <w:sz w:val="20"/>
        </w:rPr>
        <w:t>10</w:t>
      </w:r>
      <w:r w:rsidR="0081312E">
        <w:rPr>
          <w:sz w:val="20"/>
        </w:rPr>
        <w:t>7</w:t>
      </w:r>
      <w:r w:rsidRPr="00250442">
        <w:rPr>
          <w:sz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85A03" w:rsidRPr="00250442" w:rsidRDefault="00C85A03" w:rsidP="00C85A03">
      <w:pPr>
        <w:ind w:firstLine="225"/>
        <w:jc w:val="both"/>
        <w:rPr>
          <w:sz w:val="20"/>
        </w:rPr>
      </w:pPr>
      <w:bookmarkStart w:id="13" w:name="p_94"/>
      <w:bookmarkEnd w:id="13"/>
    </w:p>
    <w:p w:rsidR="00C85A03" w:rsidRPr="00250442" w:rsidRDefault="0081312E" w:rsidP="00C85A03">
      <w:pPr>
        <w:ind w:firstLine="225"/>
        <w:jc w:val="both"/>
        <w:rPr>
          <w:sz w:val="20"/>
        </w:rPr>
      </w:pPr>
      <w:r>
        <w:rPr>
          <w:sz w:val="20"/>
        </w:rPr>
        <w:t>108</w:t>
      </w:r>
      <w:r w:rsidR="00C85A03" w:rsidRPr="00250442">
        <w:rPr>
          <w:sz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C85A03" w:rsidRPr="00250442">
        <w:rPr>
          <w:sz w:val="20"/>
        </w:rPr>
        <w:t>контроля за</w:t>
      </w:r>
      <w:proofErr w:type="gramEnd"/>
      <w:r w:rsidR="00C85A03" w:rsidRPr="00250442">
        <w:rPr>
          <w:sz w:val="20"/>
        </w:rPr>
        <w:t xml:space="preserve"> распоряжением имуществом, составляющим Фонд, и денежными средствами, переданными в оплату инвестиционных паев. </w:t>
      </w:r>
    </w:p>
    <w:p w:rsidR="00C85A03" w:rsidRPr="00250442" w:rsidRDefault="00C85A03" w:rsidP="00C85A03">
      <w:pPr>
        <w:ind w:firstLine="225"/>
        <w:jc w:val="both"/>
        <w:rPr>
          <w:sz w:val="20"/>
        </w:rPr>
      </w:pPr>
      <w:bookmarkStart w:id="14" w:name="p_95"/>
      <w:bookmarkEnd w:id="14"/>
    </w:p>
    <w:p w:rsidR="00C85A03" w:rsidRPr="00250442" w:rsidRDefault="00C85A03" w:rsidP="00C85A03">
      <w:pPr>
        <w:ind w:firstLine="225"/>
        <w:jc w:val="both"/>
        <w:rPr>
          <w:sz w:val="20"/>
        </w:rPr>
      </w:pPr>
      <w:bookmarkStart w:id="15" w:name="p_96"/>
      <w:bookmarkEnd w:id="15"/>
      <w:r w:rsidRPr="00250442">
        <w:rPr>
          <w:sz w:val="20"/>
        </w:rPr>
        <w:t>1</w:t>
      </w:r>
      <w:r w:rsidR="0081312E">
        <w:rPr>
          <w:sz w:val="20"/>
        </w:rPr>
        <w:t>09</w:t>
      </w:r>
      <w:r w:rsidRPr="00250442">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закрепленные инвестиционными паями;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lastRenderedPageBreak/>
        <w:t>с необоснованным отказом в открытии лицевого счета в указанном реестре.</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 xml:space="preserve">Управляющая компания несет субсидиарную с Регистратором ответственность, предусмотренную настоящим пунктом.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110</w:t>
      </w:r>
      <w:r w:rsidR="00C85A03" w:rsidRPr="00250442">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V</w:t>
      </w:r>
      <w:r w:rsidRPr="00250442">
        <w:rPr>
          <w:rFonts w:ascii="Times New Roman" w:hAnsi="Times New Roman" w:cs="Times New Roman"/>
          <w:color w:val="000000"/>
          <w:sz w:val="20"/>
          <w:szCs w:val="20"/>
        </w:rPr>
        <w:t>. Прекращение Фонда</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81312E" w:rsidRPr="0081312E" w:rsidRDefault="0081312E" w:rsidP="0081312E">
      <w:pPr>
        <w:ind w:firstLine="225"/>
        <w:jc w:val="both"/>
        <w:rPr>
          <w:sz w:val="20"/>
        </w:rPr>
      </w:pPr>
      <w:r w:rsidRPr="0081312E">
        <w:rPr>
          <w:sz w:val="20"/>
        </w:rPr>
        <w:t>111. Фонд должен быть прекращен в случае, если:</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proofErr w:type="gramStart"/>
      <w:r w:rsidRPr="0081312E">
        <w:rPr>
          <w:sz w:val="20"/>
        </w:rPr>
        <w:t>1) принята (приняты) заявка (заявки) на погашение всех инвестиционных паев;</w:t>
      </w:r>
      <w:proofErr w:type="gramEnd"/>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proofErr w:type="gramStart"/>
      <w:r w:rsidRPr="0081312E">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8556A8">
        <w:rPr>
          <w:sz w:val="20"/>
        </w:rPr>
        <w:t>е</w:t>
      </w:r>
      <w:r w:rsidRPr="0081312E">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roofErr w:type="gramEnd"/>
    </w:p>
    <w:p w:rsidR="0081312E" w:rsidRPr="0081312E" w:rsidRDefault="0081312E" w:rsidP="0081312E">
      <w:pPr>
        <w:ind w:firstLine="225"/>
        <w:jc w:val="both"/>
        <w:rPr>
          <w:sz w:val="20"/>
        </w:rPr>
      </w:pPr>
    </w:p>
    <w:p w:rsidR="0081312E" w:rsidRPr="0081312E" w:rsidRDefault="0081312E" w:rsidP="0081312E">
      <w:pPr>
        <w:ind w:firstLine="225"/>
        <w:jc w:val="both"/>
        <w:rPr>
          <w:sz w:val="20"/>
        </w:rPr>
      </w:pPr>
      <w:r w:rsidRPr="0081312E">
        <w:rPr>
          <w:sz w:val="20"/>
        </w:rPr>
        <w:t>3) аннулирована (прекратила действие) лицензия Управляющей компании;</w:t>
      </w:r>
    </w:p>
    <w:p w:rsidR="0081312E" w:rsidRPr="0081312E" w:rsidRDefault="0081312E" w:rsidP="0081312E">
      <w:pPr>
        <w:ind w:firstLine="225"/>
        <w:jc w:val="both"/>
        <w:rPr>
          <w:sz w:val="20"/>
        </w:rPr>
      </w:pPr>
    </w:p>
    <w:p w:rsidR="0081312E" w:rsidRPr="00E62581" w:rsidRDefault="0081312E" w:rsidP="0081312E">
      <w:pPr>
        <w:ind w:firstLine="225"/>
        <w:jc w:val="both"/>
        <w:rPr>
          <w:sz w:val="20"/>
        </w:rPr>
      </w:pPr>
      <w:r w:rsidRPr="0081312E">
        <w:rPr>
          <w:sz w:val="20"/>
        </w:rPr>
        <w:t xml:space="preserve">4) аннулирована (прекратила действие) лицензия Специализированного депозитария и в течение 3 месяцев со дня принятия решения об аннулировании </w:t>
      </w:r>
      <w:r w:rsidR="005D42B5" w:rsidRPr="0081312E">
        <w:rPr>
          <w:sz w:val="20"/>
        </w:rPr>
        <w:t xml:space="preserve">лицензии </w:t>
      </w:r>
      <w:r w:rsidRPr="0081312E">
        <w:rPr>
          <w:sz w:val="20"/>
        </w:rPr>
        <w:t xml:space="preserve">(прекращении действия)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C85A03" w:rsidRPr="00250442" w:rsidRDefault="00C85A03" w:rsidP="00C85A03">
      <w:pPr>
        <w:ind w:firstLine="225"/>
        <w:jc w:val="both"/>
        <w:rPr>
          <w:sz w:val="20"/>
        </w:rPr>
      </w:pPr>
      <w:bookmarkStart w:id="16" w:name="p_98"/>
      <w:bookmarkEnd w:id="16"/>
    </w:p>
    <w:p w:rsidR="00C85A03" w:rsidRPr="00250442" w:rsidRDefault="00C85A03" w:rsidP="00C85A03">
      <w:pPr>
        <w:ind w:firstLine="225"/>
        <w:jc w:val="both"/>
        <w:rPr>
          <w:sz w:val="20"/>
        </w:rPr>
      </w:pPr>
      <w:r w:rsidRPr="00250442">
        <w:rPr>
          <w:sz w:val="20"/>
        </w:rPr>
        <w:t>11</w:t>
      </w:r>
      <w:r w:rsidR="0081312E">
        <w:rPr>
          <w:sz w:val="20"/>
        </w:rPr>
        <w:t>2</w:t>
      </w:r>
      <w:r w:rsidRPr="00250442">
        <w:rPr>
          <w:sz w:val="20"/>
        </w:rPr>
        <w:t>. Прекращение Фонда осуществляется в порядке, предусмотренном Федеральным законом "Об инвестиционных фондах".</w:t>
      </w:r>
    </w:p>
    <w:p w:rsidR="00C85A03" w:rsidRPr="00250442" w:rsidRDefault="00C85A03" w:rsidP="00C85A03">
      <w:pPr>
        <w:ind w:firstLine="225"/>
        <w:jc w:val="both"/>
        <w:rPr>
          <w:sz w:val="20"/>
        </w:rPr>
      </w:pPr>
    </w:p>
    <w:p w:rsidR="0081312E" w:rsidRPr="0081312E" w:rsidRDefault="0081312E" w:rsidP="0081312E">
      <w:pPr>
        <w:ind w:firstLine="225"/>
        <w:jc w:val="both"/>
        <w:rPr>
          <w:sz w:val="20"/>
        </w:rPr>
      </w:pPr>
      <w:r w:rsidRPr="0081312E">
        <w:rPr>
          <w:sz w:val="20"/>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0,3 (ноль целых три десятых) процента суммы денежных средств, составляющих Фонд и поступивших в него после реализации составляющего его имущества, за вычетом: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размера задолженности перед кредиторами, требования которых должны удовлетворяться за счет имущества, составляющего Фонд;</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81312E" w:rsidRP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11</w:t>
      </w:r>
      <w:r w:rsidR="0081312E">
        <w:rPr>
          <w:sz w:val="20"/>
        </w:rPr>
        <w:t>4</w:t>
      </w:r>
      <w:r w:rsidRPr="00250442">
        <w:rPr>
          <w:sz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 xml:space="preserve">XV. Внесение изменений в настоящие Правила </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sz w:val="20"/>
        </w:rPr>
        <w:t>115</w:t>
      </w:r>
      <w:r w:rsidR="00C85A03" w:rsidRPr="00250442">
        <w:rPr>
          <w:sz w:val="20"/>
        </w:rPr>
        <w:t xml:space="preserve">. Изменения, которые вносятся в настоящие Правила, вступают в силу при условии их регистрации </w:t>
      </w:r>
      <w:r w:rsidR="008556A8">
        <w:rPr>
          <w:sz w:val="20"/>
        </w:rPr>
        <w:t>Банком России</w:t>
      </w:r>
      <w:r w:rsidR="00C85A03" w:rsidRPr="00250442">
        <w:rPr>
          <w:sz w:val="20"/>
        </w:rPr>
        <w:t>.</w:t>
      </w:r>
    </w:p>
    <w:p w:rsidR="00C85A03" w:rsidRPr="00250442" w:rsidRDefault="00C85A03" w:rsidP="00C85A03">
      <w:pPr>
        <w:ind w:firstLine="225"/>
        <w:jc w:val="both"/>
        <w:rPr>
          <w:sz w:val="20"/>
        </w:rPr>
      </w:pPr>
    </w:p>
    <w:p w:rsidR="00C85A03" w:rsidRPr="00250442" w:rsidRDefault="0081312E" w:rsidP="00C85A03">
      <w:pPr>
        <w:ind w:firstLine="225"/>
        <w:jc w:val="both"/>
        <w:rPr>
          <w:sz w:val="20"/>
        </w:rPr>
      </w:pPr>
      <w:r>
        <w:rPr>
          <w:sz w:val="20"/>
        </w:rPr>
        <w:t>116</w:t>
      </w:r>
      <w:r w:rsidR="00C85A03" w:rsidRPr="00250442">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117</w:t>
      </w:r>
      <w:r w:rsidR="00C85A03" w:rsidRPr="00250442">
        <w:rPr>
          <w:sz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DE1D3B">
        <w:rPr>
          <w:sz w:val="20"/>
        </w:rPr>
        <w:t>18</w:t>
      </w:r>
      <w:r w:rsidR="00C85A03" w:rsidRPr="00250442">
        <w:rPr>
          <w:sz w:val="20"/>
        </w:rPr>
        <w:t xml:space="preserve"> и 1</w:t>
      </w:r>
      <w:r w:rsidR="00DE1D3B">
        <w:rPr>
          <w:sz w:val="20"/>
        </w:rPr>
        <w:t>19</w:t>
      </w:r>
      <w:r w:rsidR="00C85A03" w:rsidRPr="00250442">
        <w:rPr>
          <w:sz w:val="20"/>
        </w:rPr>
        <w:t xml:space="preserve"> настоящих Правил.</w:t>
      </w:r>
    </w:p>
    <w:p w:rsidR="00C85A03" w:rsidRPr="00250442"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118.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8556A8">
        <w:rPr>
          <w:sz w:val="20"/>
        </w:rPr>
        <w:t>Банком России</w:t>
      </w:r>
      <w:r w:rsidRPr="0081312E">
        <w:rPr>
          <w:sz w:val="20"/>
        </w:rPr>
        <w:t>, если они связаны:</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с изменением инвестиционной декларации Фонда;</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8556A8">
        <w:rPr>
          <w:rFonts w:cs="Calibri"/>
          <w:sz w:val="20"/>
        </w:rPr>
        <w:t>в сфере финансовых рынков</w:t>
      </w:r>
      <w:r w:rsidRPr="00E62581">
        <w:rPr>
          <w:sz w:val="20"/>
        </w:rPr>
        <w:t>.</w:t>
      </w:r>
    </w:p>
    <w:p w:rsidR="00C85A03" w:rsidRPr="0081312E"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119. Изменения, которые вносятся в настоящие Правила, вступают в силу со дня их регистрации </w:t>
      </w:r>
      <w:r w:rsidR="008556A8">
        <w:rPr>
          <w:sz w:val="20"/>
        </w:rPr>
        <w:t>Банком России</w:t>
      </w:r>
      <w:r w:rsidRPr="0081312E">
        <w:rPr>
          <w:sz w:val="20"/>
        </w:rPr>
        <w:t>, если они касаются:</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szCs w:val="20"/>
        </w:rPr>
      </w:pPr>
      <w:r w:rsidRPr="0081312E">
        <w:rPr>
          <w:sz w:val="20"/>
          <w:szCs w:val="20"/>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1312E" w:rsidRPr="0081312E"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81312E">
        <w:rPr>
          <w:sz w:val="20"/>
          <w:szCs w:val="20"/>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r w:rsidRPr="00350470">
        <w:rPr>
          <w:sz w:val="20"/>
          <w:szCs w:val="20"/>
        </w:rPr>
        <w:t>;</w:t>
      </w:r>
    </w:p>
    <w:p w:rsidR="0081312E" w:rsidRPr="00350470"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81312E" w:rsidRPr="00350470" w:rsidRDefault="0081312E" w:rsidP="0081312E">
      <w:pPr>
        <w:ind w:firstLine="225"/>
        <w:jc w:val="both"/>
        <w:rPr>
          <w:sz w:val="20"/>
          <w:szCs w:val="20"/>
        </w:rPr>
      </w:pPr>
    </w:p>
    <w:p w:rsidR="0081312E" w:rsidRDefault="0081312E" w:rsidP="0081312E">
      <w:pPr>
        <w:ind w:firstLine="225"/>
        <w:jc w:val="both"/>
        <w:rPr>
          <w:sz w:val="20"/>
          <w:szCs w:val="20"/>
        </w:rPr>
      </w:pPr>
      <w:r w:rsidRPr="00350470">
        <w:rPr>
          <w:sz w:val="20"/>
          <w:szCs w:val="20"/>
        </w:rPr>
        <w:t xml:space="preserve">4) иных положений, предусмотренных нормативными актами </w:t>
      </w:r>
      <w:r w:rsidR="008556A8">
        <w:rPr>
          <w:rFonts w:cs="Calibri"/>
          <w:sz w:val="20"/>
        </w:rPr>
        <w:t>в сфере финансовых рынков</w:t>
      </w:r>
      <w:r w:rsidRPr="00350470">
        <w:rPr>
          <w:sz w:val="20"/>
          <w:szCs w:val="20"/>
        </w:rPr>
        <w:t>.</w:t>
      </w:r>
    </w:p>
    <w:p w:rsidR="008556A8" w:rsidRPr="00350470" w:rsidRDefault="008556A8" w:rsidP="0081312E">
      <w:pPr>
        <w:ind w:firstLine="225"/>
        <w:jc w:val="both"/>
        <w:rPr>
          <w:color w:val="000000"/>
          <w:sz w:val="20"/>
          <w:szCs w:val="20"/>
        </w:rPr>
      </w:pPr>
    </w:p>
    <w:p w:rsidR="00C85A03" w:rsidRPr="00250442" w:rsidRDefault="00C85A03" w:rsidP="00C85A03">
      <w:pPr>
        <w:pStyle w:val="1"/>
        <w:spacing w:before="0" w:line="240" w:lineRule="atLeast"/>
        <w:ind w:left="0" w:firstLine="225"/>
        <w:jc w:val="center"/>
        <w:rPr>
          <w:b/>
        </w:rPr>
      </w:pPr>
      <w:r w:rsidRPr="00250442">
        <w:rPr>
          <w:b/>
          <w:lang w:val="en-US"/>
        </w:rPr>
        <w:t>XVI</w:t>
      </w:r>
      <w:r w:rsidRPr="00250442">
        <w:rPr>
          <w:b/>
        </w:rPr>
        <w:t>. Основные сведения о порядке налогообложения доходов</w:t>
      </w:r>
    </w:p>
    <w:p w:rsidR="00C85A03" w:rsidRDefault="008556A8" w:rsidP="00C85A03">
      <w:pPr>
        <w:pStyle w:val="1"/>
        <w:spacing w:before="0" w:line="240" w:lineRule="atLeast"/>
        <w:ind w:left="0" w:firstLine="225"/>
        <w:jc w:val="center"/>
        <w:rPr>
          <w:b/>
        </w:rPr>
      </w:pPr>
      <w:r>
        <w:rPr>
          <w:b/>
        </w:rPr>
        <w:t>и</w:t>
      </w:r>
      <w:r w:rsidR="00C85A03" w:rsidRPr="00250442">
        <w:rPr>
          <w:b/>
        </w:rPr>
        <w:t>нвесторов</w:t>
      </w:r>
    </w:p>
    <w:p w:rsidR="009B55EF" w:rsidRPr="009B55EF" w:rsidRDefault="009B55EF" w:rsidP="009B55EF"/>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12</w:t>
      </w:r>
      <w:r w:rsidR="0081312E">
        <w:rPr>
          <w:sz w:val="20"/>
          <w:szCs w:val="20"/>
        </w:rPr>
        <w:t>0</w:t>
      </w:r>
      <w:r w:rsidRPr="00250442">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85A03" w:rsidRDefault="00C85A03" w:rsidP="00C85A03">
      <w:pPr>
        <w:jc w:val="both"/>
        <w:rPr>
          <w:color w:val="000000"/>
          <w:sz w:val="20"/>
          <w:szCs w:val="20"/>
        </w:rPr>
      </w:pPr>
    </w:p>
    <w:p w:rsidR="0033362E" w:rsidRDefault="0033362E" w:rsidP="00C85A03">
      <w:pPr>
        <w:jc w:val="both"/>
        <w:rPr>
          <w:color w:val="000000"/>
          <w:sz w:val="20"/>
          <w:szCs w:val="20"/>
        </w:rPr>
      </w:pPr>
    </w:p>
    <w:p w:rsidR="00164562" w:rsidRDefault="00164562" w:rsidP="00C85A03">
      <w:pPr>
        <w:jc w:val="both"/>
        <w:rPr>
          <w:color w:val="000000"/>
          <w:sz w:val="20"/>
          <w:szCs w:val="20"/>
        </w:rPr>
      </w:pPr>
    </w:p>
    <w:p w:rsidR="0081312E" w:rsidRPr="00250442" w:rsidRDefault="0081312E" w:rsidP="00C85A03">
      <w:pPr>
        <w:jc w:val="both"/>
        <w:rPr>
          <w:color w:val="000000"/>
          <w:sz w:val="20"/>
          <w:szCs w:val="20"/>
        </w:rPr>
      </w:pPr>
    </w:p>
    <w:p w:rsidR="0081312E" w:rsidRPr="00164562" w:rsidRDefault="00C85A03" w:rsidP="00164562">
      <w:pPr>
        <w:jc w:val="both"/>
        <w:rPr>
          <w:sz w:val="22"/>
          <w:szCs w:val="22"/>
        </w:rPr>
      </w:pPr>
      <w:r w:rsidRPr="00164562">
        <w:rPr>
          <w:sz w:val="22"/>
          <w:szCs w:val="22"/>
        </w:rPr>
        <w:t xml:space="preserve">Председатель Правления </w:t>
      </w:r>
      <w:r w:rsidR="009A0D13" w:rsidRPr="00164562">
        <w:rPr>
          <w:sz w:val="22"/>
          <w:szCs w:val="22"/>
        </w:rPr>
        <w:t>П</w:t>
      </w:r>
      <w:r w:rsidRPr="00164562">
        <w:rPr>
          <w:sz w:val="22"/>
          <w:szCs w:val="22"/>
        </w:rPr>
        <w:t>АО «УК «Арсагера»</w:t>
      </w:r>
      <w:r w:rsidRPr="00164562">
        <w:rPr>
          <w:sz w:val="22"/>
          <w:szCs w:val="22"/>
        </w:rPr>
        <w:tab/>
      </w:r>
      <w:r w:rsidRPr="00164562">
        <w:rPr>
          <w:sz w:val="22"/>
          <w:szCs w:val="22"/>
        </w:rPr>
        <w:tab/>
        <w:t xml:space="preserve">                                     </w:t>
      </w:r>
      <w:r w:rsidR="00164562">
        <w:rPr>
          <w:sz w:val="22"/>
          <w:szCs w:val="22"/>
        </w:rPr>
        <w:t xml:space="preserve">               </w:t>
      </w:r>
      <w:r w:rsidRPr="00164562">
        <w:rPr>
          <w:sz w:val="22"/>
          <w:szCs w:val="22"/>
        </w:rPr>
        <w:t>В.Е. Соловьев</w:t>
      </w: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8808FC" w:rsidRDefault="008808FC" w:rsidP="005D42B5">
      <w:pPr>
        <w:pStyle w:val="fieldcomment"/>
        <w:jc w:val="right"/>
        <w:rPr>
          <w:spacing w:val="8"/>
          <w:lang w:val="ru-RU"/>
        </w:rPr>
      </w:pPr>
    </w:p>
    <w:p w:rsidR="00164562" w:rsidRDefault="00164562" w:rsidP="005D42B5">
      <w:pPr>
        <w:pStyle w:val="fieldcomment"/>
        <w:jc w:val="right"/>
        <w:rPr>
          <w:spacing w:val="8"/>
          <w:lang w:val="ru-RU"/>
        </w:rPr>
      </w:pPr>
    </w:p>
    <w:p w:rsidR="00164562" w:rsidRDefault="00164562" w:rsidP="005D42B5">
      <w:pPr>
        <w:pStyle w:val="fieldcomment"/>
        <w:jc w:val="right"/>
        <w:rPr>
          <w:spacing w:val="8"/>
          <w:lang w:val="ru-RU"/>
        </w:rPr>
      </w:pPr>
    </w:p>
    <w:p w:rsidR="005D42B5" w:rsidRPr="00A63252" w:rsidRDefault="005D42B5" w:rsidP="005D42B5">
      <w:pPr>
        <w:pStyle w:val="fieldcomment"/>
        <w:jc w:val="right"/>
        <w:rPr>
          <w:spacing w:val="8"/>
          <w:lang w:val="ru-RU"/>
        </w:rPr>
      </w:pPr>
      <w:r w:rsidRPr="00A63252">
        <w:rPr>
          <w:spacing w:val="8"/>
          <w:lang w:val="ru-RU"/>
        </w:rPr>
        <w:lastRenderedPageBreak/>
        <w:t xml:space="preserve">Приложение № 1 к Правилам Фонда </w:t>
      </w:r>
    </w:p>
    <w:p w:rsidR="005D42B5" w:rsidRPr="005D42B5" w:rsidRDefault="005D42B5" w:rsidP="005D42B5">
      <w:pPr>
        <w:pStyle w:val="1"/>
        <w:ind w:left="708" w:hanging="424"/>
        <w:jc w:val="center"/>
        <w:rPr>
          <w:b/>
        </w:rPr>
      </w:pPr>
      <w:r w:rsidRPr="005D42B5">
        <w:rPr>
          <w:b/>
        </w:rPr>
        <w:t>Заявка на приобретение инвестиционных паев № __________</w:t>
      </w:r>
      <w:r w:rsidRPr="005D42B5">
        <w:rPr>
          <w:b/>
        </w:rPr>
        <w:br/>
      </w:r>
    </w:p>
    <w:p w:rsidR="005D42B5" w:rsidRDefault="005D42B5" w:rsidP="005D42B5">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2B04C3" w:rsidRDefault="005D42B5" w:rsidP="0077185B">
            <w:pPr>
              <w:pStyle w:val="fieldname"/>
              <w:spacing w:before="0" w:after="0"/>
              <w:ind w:left="74"/>
              <w:rPr>
                <w:spacing w:val="10"/>
                <w:sz w:val="10"/>
                <w:szCs w:val="10"/>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EB201D" w:rsidRDefault="005D42B5" w:rsidP="0077185B">
            <w:pPr>
              <w:ind w:left="75"/>
              <w:rPr>
                <w:sz w:val="20"/>
                <w:szCs w:val="20"/>
              </w:rPr>
            </w:pPr>
            <w:r w:rsidRPr="00EB201D">
              <w:rPr>
                <w:sz w:val="20"/>
                <w:szCs w:val="20"/>
              </w:rPr>
              <w:t> </w:t>
            </w: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Tr="0077185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sidRPr="00613CDE">
              <w:rPr>
                <w:lang w:val="ru-RU"/>
              </w:rPr>
              <w:t>Номер лицевого счета</w:t>
            </w:r>
            <w:r>
              <w:rPr>
                <w:rStyle w:val="afe"/>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20102" w:rsidRDefault="005D42B5" w:rsidP="0077185B">
            <w:pPr>
              <w:ind w:left="75"/>
              <w:rPr>
                <w:sz w:val="20"/>
                <w:szCs w:val="20"/>
              </w:rPr>
            </w:pPr>
          </w:p>
        </w:tc>
      </w:tr>
    </w:tbl>
    <w:p w:rsidR="005D42B5" w:rsidRDefault="005D42B5" w:rsidP="005D42B5">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наименование документа, номер, кем выдан, дата выдачи</w:t>
            </w:r>
          </w:p>
          <w:p w:rsidR="005D42B5" w:rsidRPr="00D81301" w:rsidRDefault="005D42B5" w:rsidP="0077185B">
            <w:pPr>
              <w:pStyle w:val="fieldname"/>
              <w:spacing w:before="0" w:after="0"/>
              <w:ind w:left="-49"/>
              <w:jc w:val="left"/>
              <w:rPr>
                <w:spacing w:val="10"/>
                <w:sz w:val="9"/>
                <w:szCs w:val="9"/>
                <w:lang w:val="ru-RU"/>
              </w:rPr>
            </w:pPr>
            <w:r w:rsidRPr="006E4633">
              <w:rPr>
                <w:sz w:val="9"/>
                <w:szCs w:val="8"/>
              </w:rPr>
              <w:sym w:font="Symbol" w:char="F0B7"/>
            </w:r>
            <w:r w:rsidRPr="005D42B5">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5D42B5"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D42B5">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Default="005D42B5" w:rsidP="005D42B5">
      <w:pPr>
        <w:pStyle w:val="ab"/>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5D42B5">
              <w:rPr>
                <w:sz w:val="9"/>
                <w:szCs w:val="9"/>
                <w:lang w:val="ru-RU"/>
              </w:rPr>
              <w:t xml:space="preserve">(наименование банка, БИК, ИНН, к/с, </w:t>
            </w:r>
            <w:proofErr w:type="gramStart"/>
            <w:r w:rsidRPr="005D42B5">
              <w:rPr>
                <w:sz w:val="9"/>
                <w:szCs w:val="9"/>
                <w:lang w:val="ru-RU"/>
              </w:rPr>
              <w:t>р</w:t>
            </w:r>
            <w:proofErr w:type="gramEnd"/>
            <w:r w:rsidRPr="005D42B5">
              <w:rPr>
                <w:sz w:val="9"/>
                <w:szCs w:val="9"/>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BB3EB1" w:rsidRDefault="005D42B5" w:rsidP="005D42B5">
      <w:pPr>
        <w:pStyle w:val="ab"/>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 xml:space="preserve">онда </w:t>
      </w:r>
      <w:proofErr w:type="gramStart"/>
      <w:r w:rsidRPr="00BB3EB1">
        <w:rPr>
          <w:b/>
          <w:bCs/>
          <w:lang w:val="ru-RU"/>
        </w:rPr>
        <w:t>ознакомлен</w:t>
      </w:r>
      <w:proofErr w:type="gramEnd"/>
      <w:r w:rsidRPr="00BB3EB1">
        <w:rPr>
          <w:b/>
          <w:bCs/>
          <w:lang w:val="ru-RU"/>
        </w:rPr>
        <w:t>.</w:t>
      </w:r>
    </w:p>
    <w:tbl>
      <w:tblPr>
        <w:tblpPr w:leftFromText="180" w:rightFromText="180" w:vertAnchor="text" w:horzAnchor="margin" w:tblpXSpec="center" w:tblpY="103"/>
        <w:tblW w:w="3858" w:type="pct"/>
        <w:tblCellSpacing w:w="75" w:type="dxa"/>
        <w:tblCellMar>
          <w:left w:w="0" w:type="dxa"/>
          <w:right w:w="0" w:type="dxa"/>
        </w:tblCellMar>
        <w:tblLook w:val="0000"/>
      </w:tblPr>
      <w:tblGrid>
        <w:gridCol w:w="8150"/>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заявителя</w:t>
            </w:r>
          </w:p>
          <w:p w:rsidR="005D42B5" w:rsidRPr="000441A3" w:rsidRDefault="005D42B5" w:rsidP="005D42B5">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ab"/>
        <w:spacing w:before="0" w:after="0"/>
        <w:rPr>
          <w:lang w:val="ru-RU"/>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Pr="00763BC4" w:rsidRDefault="005D42B5" w:rsidP="005D42B5">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5D42B5" w:rsidRPr="00763BC4" w:rsidRDefault="005D42B5" w:rsidP="005D42B5">
      <w:pPr>
        <w:jc w:val="right"/>
        <w:rPr>
          <w:rFonts w:ascii="Arial" w:hAnsi="Arial" w:cs="Arial"/>
          <w:sz w:val="9"/>
          <w:szCs w:val="9"/>
        </w:rPr>
      </w:pPr>
      <w:r w:rsidRPr="00763BC4">
        <w:rPr>
          <w:rFonts w:ascii="Arial" w:hAnsi="Arial" w:cs="Arial"/>
          <w:sz w:val="9"/>
          <w:szCs w:val="9"/>
        </w:rPr>
        <w:t xml:space="preserve"> </w:t>
      </w:r>
    </w:p>
    <w:p w:rsidR="005D42B5" w:rsidRPr="005D42B5" w:rsidRDefault="005D42B5" w:rsidP="005D42B5">
      <w:pPr>
        <w:pStyle w:val="1"/>
        <w:spacing w:before="0"/>
        <w:jc w:val="center"/>
        <w:rPr>
          <w:b/>
        </w:rPr>
      </w:pPr>
      <w:r w:rsidRPr="005D42B5">
        <w:rPr>
          <w:b/>
        </w:rPr>
        <w:t>Заявка на приобретение инвестиционных паев</w:t>
      </w:r>
    </w:p>
    <w:p w:rsidR="005D42B5" w:rsidRPr="005D42B5" w:rsidRDefault="005D42B5" w:rsidP="005D42B5">
      <w:pPr>
        <w:pStyle w:val="1"/>
        <w:spacing w:before="0"/>
        <w:jc w:val="center"/>
        <w:rPr>
          <w:b/>
        </w:rPr>
      </w:pPr>
      <w:r w:rsidRPr="005D42B5">
        <w:rPr>
          <w:b/>
        </w:rPr>
        <w:t>для номинальных держателей № __________</w:t>
      </w:r>
    </w:p>
    <w:p w:rsidR="005D42B5" w:rsidRDefault="005D42B5" w:rsidP="005D42B5">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51"/>
              <w:rPr>
                <w:lang w:val="ru-RU"/>
              </w:rPr>
            </w:pPr>
          </w:p>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E02BB7" w:rsidRDefault="005D42B5" w:rsidP="005D42B5">
      <w:pPr>
        <w:pStyle w:val="ab"/>
        <w:spacing w:before="0" w:after="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D42B5">
              <w:rPr>
                <w:rStyle w:val="fieldcomment1"/>
                <w:bCs w:val="0"/>
                <w:lang w:val="ru-RU"/>
              </w:rPr>
              <w:t xml:space="preserve">( наименование банка, БИК, ИНН, к/с, </w:t>
            </w:r>
            <w:proofErr w:type="gramStart"/>
            <w:r w:rsidRPr="005D42B5">
              <w:rPr>
                <w:rStyle w:val="fieldcomment1"/>
                <w:bCs w:val="0"/>
                <w:lang w:val="ru-RU"/>
              </w:rPr>
              <w:t>р</w:t>
            </w:r>
            <w:proofErr w:type="gramEnd"/>
            <w:r w:rsidRPr="005D42B5">
              <w:rPr>
                <w:rStyle w:val="fieldcomment1"/>
                <w:bCs w:val="0"/>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9B6C63" w:rsidRDefault="005D42B5" w:rsidP="005D42B5">
      <w:pPr>
        <w:pStyle w:val="ab"/>
        <w:spacing w:before="120" w:after="120"/>
        <w:jc w:val="center"/>
        <w:rPr>
          <w:b/>
          <w:bCs/>
          <w:lang w:val="ru-RU"/>
        </w:rPr>
      </w:pPr>
      <w:r w:rsidRPr="009B6C63">
        <w:rPr>
          <w:b/>
          <w:bCs/>
          <w:lang w:val="ru-RU"/>
        </w:rPr>
        <w:t xml:space="preserve">Настоящая заявка носит безотзывный характер. С Правилами Фонда </w:t>
      </w:r>
      <w:proofErr w:type="gramStart"/>
      <w:r w:rsidRPr="009B6C63">
        <w:rPr>
          <w:b/>
          <w:bCs/>
          <w:lang w:val="ru-RU"/>
        </w:rPr>
        <w:t>ознакомлен</w:t>
      </w:r>
      <w:proofErr w:type="gramEnd"/>
      <w:r w:rsidRPr="009B6C63">
        <w:rPr>
          <w:b/>
          <w:bCs/>
          <w:lang w:val="ru-RU"/>
        </w:rPr>
        <w:t>.</w:t>
      </w:r>
    </w:p>
    <w:p w:rsidR="005D42B5" w:rsidRDefault="005D42B5" w:rsidP="005D42B5">
      <w:pPr>
        <w:pStyle w:val="fieldcomment"/>
        <w:jc w:val="right"/>
        <w:rPr>
          <w:lang w:val="ru-RU"/>
        </w:rPr>
      </w:pPr>
    </w:p>
    <w:tbl>
      <w:tblPr>
        <w:tblpPr w:leftFromText="180" w:rightFromText="180" w:vertAnchor="text" w:horzAnchor="margin" w:tblpXSpec="center" w:tblpY="91"/>
        <w:tblW w:w="3858" w:type="pct"/>
        <w:tblCellSpacing w:w="75" w:type="dxa"/>
        <w:tblCellMar>
          <w:left w:w="0" w:type="dxa"/>
          <w:right w:w="0" w:type="dxa"/>
        </w:tblCellMar>
        <w:tblLook w:val="0000"/>
      </w:tblPr>
      <w:tblGrid>
        <w:gridCol w:w="8150"/>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уполномоченного представителя</w:t>
            </w:r>
          </w:p>
          <w:p w:rsidR="005D42B5" w:rsidRPr="000441A3" w:rsidRDefault="005D42B5" w:rsidP="005D42B5">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r>
      <w:r>
        <w:rPr>
          <w:lang w:val="ru-RU"/>
        </w:rPr>
        <w:lastRenderedPageBreak/>
        <w:t xml:space="preserve">Приложение № 3 к Правилам Фонда </w:t>
      </w:r>
    </w:p>
    <w:p w:rsidR="005D42B5" w:rsidRPr="005D42B5" w:rsidRDefault="005D42B5" w:rsidP="005D42B5">
      <w:pPr>
        <w:pStyle w:val="1"/>
        <w:spacing w:before="0"/>
        <w:jc w:val="center"/>
        <w:rPr>
          <w:b/>
        </w:rPr>
      </w:pPr>
      <w:r w:rsidRPr="005D42B5">
        <w:rPr>
          <w:b/>
        </w:rPr>
        <w:t xml:space="preserve">Заявка на погашение инвестиционных паев №____________ </w:t>
      </w:r>
      <w:r w:rsidRPr="005D42B5">
        <w:rPr>
          <w:b/>
        </w:rPr>
        <w:br/>
      </w:r>
    </w:p>
    <w:p w:rsidR="005D42B5" w:rsidRDefault="005D42B5" w:rsidP="005D42B5">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6E4633"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5D42B5">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погашаемых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2"/>
              <w:t>п1</w:t>
            </w:r>
            <w:r w:rsidRPr="000441A3">
              <w:rPr>
                <w:b w:val="0"/>
                <w:bCs w:val="0"/>
                <w:sz w:val="9"/>
                <w:szCs w:val="9"/>
                <w:lang w:val="ru-RU"/>
              </w:rPr>
              <w:br/>
            </w:r>
            <w:r w:rsidRPr="005D42B5">
              <w:rPr>
                <w:rStyle w:val="fieldcomment1"/>
                <w:bCs w:val="0"/>
                <w:lang w:val="ru-RU"/>
              </w:rPr>
              <w:t xml:space="preserve">( наименование банка, БИК, ИНН, к/с, </w:t>
            </w:r>
            <w:proofErr w:type="gramStart"/>
            <w:r w:rsidRPr="005D42B5">
              <w:rPr>
                <w:rStyle w:val="fieldcomment1"/>
                <w:bCs w:val="0"/>
                <w:lang w:val="ru-RU"/>
              </w:rPr>
              <w:t>р</w:t>
            </w:r>
            <w:proofErr w:type="gramEnd"/>
            <w:r w:rsidRPr="005D42B5">
              <w:rPr>
                <w:rStyle w:val="fieldcomment1"/>
                <w:bCs w:val="0"/>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0"/>
        <w:jc w:val="center"/>
        <w:rPr>
          <w:lang w:val="ru-RU"/>
        </w:rPr>
      </w:pPr>
      <w:r>
        <w:rPr>
          <w:b/>
          <w:bCs/>
          <w:lang w:val="ru-RU"/>
        </w:rPr>
        <w:t>Настоящим прошу погасить указанное количество инвестиционных паев Фонда.</w:t>
      </w:r>
    </w:p>
    <w:p w:rsidR="005D42B5" w:rsidRPr="000C6341" w:rsidRDefault="005D42B5" w:rsidP="005D42B5">
      <w:pPr>
        <w:pStyle w:val="ab"/>
        <w:spacing w:before="375" w:after="375"/>
        <w:jc w:val="center"/>
        <w:rPr>
          <w:b/>
          <w:bCs/>
          <w:lang w:val="ru-RU"/>
        </w:rPr>
      </w:pPr>
      <w:r w:rsidRPr="000C6341">
        <w:rPr>
          <w:b/>
          <w:bCs/>
          <w:lang w:val="ru-RU"/>
        </w:rPr>
        <w:t xml:space="preserve">Настоящая заявка носит безотзывный характер. С Правилами Фонда </w:t>
      </w:r>
      <w:proofErr w:type="gramStart"/>
      <w:r w:rsidRPr="000C6341">
        <w:rPr>
          <w:b/>
          <w:bCs/>
          <w:lang w:val="ru-RU"/>
        </w:rPr>
        <w:t>ознакомлен</w:t>
      </w:r>
      <w:proofErr w:type="gramEnd"/>
      <w:r w:rsidRPr="000C6341">
        <w:rPr>
          <w:b/>
          <w:bCs/>
          <w:lang w:val="ru-RU"/>
        </w:rPr>
        <w:t>.</w:t>
      </w:r>
    </w:p>
    <w:p w:rsidR="005D42B5" w:rsidRDefault="005D42B5" w:rsidP="005D42B5">
      <w:pPr>
        <w:rPr>
          <w:sz w:val="12"/>
          <w:szCs w:val="12"/>
        </w:rPr>
      </w:pPr>
    </w:p>
    <w:p w:rsidR="005D42B5" w:rsidRDefault="005D42B5" w:rsidP="005D42B5"/>
    <w:tbl>
      <w:tblPr>
        <w:tblpPr w:leftFromText="180" w:rightFromText="180" w:vertAnchor="text" w:horzAnchor="margin" w:tblpXSpec="center" w:tblpY="580"/>
        <w:tblW w:w="3858" w:type="pct"/>
        <w:tblCellSpacing w:w="75" w:type="dxa"/>
        <w:tblCellMar>
          <w:left w:w="0" w:type="dxa"/>
          <w:right w:w="0" w:type="dxa"/>
        </w:tblCellMar>
        <w:tblLook w:val="0000"/>
      </w:tblPr>
      <w:tblGrid>
        <w:gridCol w:w="8150"/>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spacing w:before="0" w:after="0"/>
        <w:jc w:val="right"/>
        <w:rPr>
          <w:lang w:val="ru-RU"/>
        </w:rPr>
      </w:pPr>
      <w:r w:rsidRPr="005D42B5">
        <w:rPr>
          <w:lang w:val="ru-RU"/>
        </w:rPr>
        <w:br w:type="page"/>
      </w:r>
      <w:r>
        <w:rPr>
          <w:lang w:val="ru-RU"/>
        </w:rPr>
        <w:lastRenderedPageBreak/>
        <w:t xml:space="preserve">Приложение № 4 к Правилам Фонда </w:t>
      </w:r>
    </w:p>
    <w:p w:rsidR="005D42B5" w:rsidRDefault="005D42B5" w:rsidP="005D42B5">
      <w:pPr>
        <w:pStyle w:val="fieldcomment"/>
        <w:spacing w:before="0" w:after="0"/>
        <w:rPr>
          <w:lang w:val="ru-RU"/>
        </w:rPr>
      </w:pPr>
    </w:p>
    <w:p w:rsidR="000526FC" w:rsidRPr="00B42FE2" w:rsidRDefault="0077185B" w:rsidP="000526FC">
      <w:pPr>
        <w:pStyle w:val="1"/>
        <w:spacing w:before="0"/>
        <w:jc w:val="center"/>
        <w:rPr>
          <w:b/>
        </w:rPr>
      </w:pPr>
      <w:r>
        <w:rPr>
          <w:b/>
        </w:rPr>
        <w:t xml:space="preserve"> </w:t>
      </w:r>
      <w:r w:rsidR="000526FC" w:rsidRPr="00B42FE2">
        <w:rPr>
          <w:b/>
        </w:rPr>
        <w:t>Заявка на погашение инвестиционных паев</w:t>
      </w:r>
    </w:p>
    <w:p w:rsidR="005D42B5" w:rsidRPr="005D42B5" w:rsidRDefault="000526FC" w:rsidP="000526FC">
      <w:pPr>
        <w:pStyle w:val="1"/>
        <w:spacing w:before="0"/>
        <w:jc w:val="center"/>
        <w:rPr>
          <w:b/>
        </w:rPr>
      </w:pPr>
      <w:r w:rsidRPr="00B42FE2">
        <w:rPr>
          <w:b/>
        </w:rPr>
        <w:t>для номинальных держателей № ______________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5D42B5">
            <w:pPr>
              <w:pStyle w:val="fieldname"/>
              <w:spacing w:before="0" w:after="0"/>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погашаемых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3"/>
              <w:t>п1</w:t>
            </w:r>
            <w:r w:rsidRPr="000441A3">
              <w:rPr>
                <w:b w:val="0"/>
                <w:bCs w:val="0"/>
                <w:sz w:val="9"/>
                <w:szCs w:val="9"/>
                <w:lang w:val="ru-RU"/>
              </w:rPr>
              <w:br/>
            </w:r>
            <w:r w:rsidRPr="005D42B5">
              <w:rPr>
                <w:rStyle w:val="fieldcomment1"/>
                <w:bCs w:val="0"/>
                <w:lang w:val="ru-RU"/>
              </w:rPr>
              <w:t xml:space="preserve">( наименование банка, БИК, ИНН, к/с, </w:t>
            </w:r>
            <w:proofErr w:type="gramStart"/>
            <w:r w:rsidRPr="005D42B5">
              <w:rPr>
                <w:rStyle w:val="fieldcomment1"/>
                <w:bCs w:val="0"/>
                <w:lang w:val="ru-RU"/>
              </w:rPr>
              <w:t>р</w:t>
            </w:r>
            <w:proofErr w:type="gramEnd"/>
            <w:r w:rsidRPr="005D42B5">
              <w:rPr>
                <w:rStyle w:val="fieldcomment1"/>
                <w:bCs w:val="0"/>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Настоящим прошу погасить указанное количество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D42B5" w:rsidRPr="001302E2" w:rsidRDefault="005D42B5" w:rsidP="0077185B">
            <w:pPr>
              <w:pStyle w:val="fieldname"/>
              <w:spacing w:after="0"/>
              <w:ind w:left="75"/>
              <w:rPr>
                <w:sz w:val="14"/>
                <w:szCs w:val="14"/>
                <w:lang w:val="ru-RU"/>
              </w:rPr>
            </w:pPr>
            <w:r w:rsidRPr="005D42B5">
              <w:rPr>
                <w:rStyle w:val="fieldcomment1"/>
              </w:rPr>
              <w:t>(</w:t>
            </w:r>
            <w:proofErr w:type="spellStart"/>
            <w:r w:rsidRPr="005D42B5">
              <w:rPr>
                <w:rStyle w:val="fieldcomment1"/>
              </w:rPr>
              <w:t>да</w:t>
            </w:r>
            <w:proofErr w:type="spellEnd"/>
            <w:r w:rsidRPr="005D42B5">
              <w:rPr>
                <w:rStyle w:val="fieldcomment1"/>
                <w:lang w:val="ru-RU"/>
              </w:rPr>
              <w:t>/</w:t>
            </w:r>
            <w:proofErr w:type="spellStart"/>
            <w:r w:rsidRPr="005D42B5">
              <w:rPr>
                <w:rStyle w:val="fieldcomment1"/>
              </w:rPr>
              <w:t>нет</w:t>
            </w:r>
            <w:proofErr w:type="spellEnd"/>
            <w:r w:rsidRPr="005D42B5">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5D42B5" w:rsidRDefault="005D42B5" w:rsidP="005D42B5">
      <w:pPr>
        <w:rPr>
          <w:rFonts w:ascii="Arial" w:hAnsi="Arial" w:cs="Arial"/>
          <w:b/>
          <w:bCs/>
          <w:vanish/>
          <w:sz w:val="16"/>
          <w:szCs w:val="16"/>
          <w:lang w:val="en-US" w:eastAsia="en-US"/>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8150"/>
      </w:tblGrid>
      <w:tr w:rsidR="005D42B5" w:rsidRPr="000441A3" w:rsidTr="0077185B">
        <w:trPr>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7425D3" w:rsidRDefault="005D42B5" w:rsidP="005D42B5">
      <w:pPr>
        <w:pStyle w:val="ab"/>
        <w:spacing w:before="120" w:after="0"/>
        <w:jc w:val="center"/>
        <w:rPr>
          <w:b/>
          <w:bCs/>
          <w:lang w:val="ru-RU"/>
        </w:rPr>
      </w:pPr>
      <w:r w:rsidRPr="007425D3">
        <w:rPr>
          <w:b/>
          <w:bCs/>
          <w:lang w:val="ru-RU"/>
        </w:rPr>
        <w:t xml:space="preserve">Настоящая заявка носит безотзывный характер. С Правилами Фонда </w:t>
      </w:r>
      <w:proofErr w:type="gramStart"/>
      <w:r w:rsidRPr="007425D3">
        <w:rPr>
          <w:b/>
          <w:bCs/>
          <w:lang w:val="ru-RU"/>
        </w:rPr>
        <w:t>ознакомлен</w:t>
      </w:r>
      <w:proofErr w:type="gramEnd"/>
      <w:r w:rsidRPr="007425D3">
        <w:rPr>
          <w:b/>
          <w:bCs/>
          <w:lang w:val="ru-RU"/>
        </w:rPr>
        <w:t>.</w:t>
      </w: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r>
      <w:r>
        <w:rPr>
          <w:lang w:val="ru-RU"/>
        </w:rPr>
        <w:lastRenderedPageBreak/>
        <w:t xml:space="preserve">Приложение № 5 к Правилам Фонда </w:t>
      </w:r>
    </w:p>
    <w:p w:rsidR="005D42B5" w:rsidRPr="005D42B5" w:rsidRDefault="005D42B5" w:rsidP="005D42B5">
      <w:pPr>
        <w:pStyle w:val="1"/>
        <w:spacing w:before="0"/>
        <w:jc w:val="center"/>
        <w:rPr>
          <w:b/>
          <w:bCs/>
        </w:rPr>
      </w:pPr>
      <w:r w:rsidRPr="005D42B5">
        <w:rPr>
          <w:b/>
        </w:rPr>
        <w:t>Заявка на обмен инвестиционных паев № _________________</w:t>
      </w:r>
      <w:r w:rsidRPr="005D42B5">
        <w:rPr>
          <w:b/>
        </w:rPr>
        <w:br/>
      </w:r>
    </w:p>
    <w:p w:rsidR="005D42B5" w:rsidRPr="005E5887" w:rsidRDefault="005D42B5" w:rsidP="005D42B5">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1302E2"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r w:rsidR="005D42B5">
              <w:t> </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 w:val="0"/>
                <w:bCs w:val="0"/>
                <w:lang w:val="ru-RU"/>
              </w:rPr>
              <w:t>(</w:t>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99350F" w:rsidRDefault="005D42B5" w:rsidP="005D42B5">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обмениваемых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Pr="000C1675" w:rsidRDefault="005D42B5" w:rsidP="005D42B5">
      <w:pPr>
        <w:pStyle w:val="ab"/>
        <w:spacing w:before="375" w:after="150"/>
        <w:jc w:val="center"/>
        <w:rPr>
          <w:b/>
          <w:bCs/>
          <w:lang w:val="ru-RU"/>
        </w:rPr>
      </w:pPr>
      <w:r w:rsidRPr="000C1675">
        <w:rPr>
          <w:b/>
          <w:bCs/>
          <w:lang w:val="ru-RU"/>
        </w:rPr>
        <w:t xml:space="preserve">Настоящая заявка носит безотзывный характер. С Правилами Фонда </w:t>
      </w:r>
      <w:proofErr w:type="gramStart"/>
      <w:r w:rsidRPr="000C1675">
        <w:rPr>
          <w:b/>
          <w:bCs/>
          <w:lang w:val="ru-RU"/>
        </w:rPr>
        <w:t>ознакомлен</w:t>
      </w:r>
      <w:proofErr w:type="gramEnd"/>
      <w:r w:rsidRPr="000C1675">
        <w:rPr>
          <w:b/>
          <w:bCs/>
          <w:lang w:val="ru-RU"/>
        </w:rPr>
        <w:t>.</w:t>
      </w:r>
    </w:p>
    <w:p w:rsidR="005D42B5" w:rsidRDefault="005D42B5" w:rsidP="005D42B5">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150"/>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r w:rsidRPr="00A917C8">
        <w:rPr>
          <w:lang w:val="ru-RU"/>
        </w:rPr>
        <w:br w:type="page"/>
      </w:r>
      <w:r>
        <w:rPr>
          <w:lang w:val="ru-RU"/>
        </w:rPr>
        <w:lastRenderedPageBreak/>
        <w:t xml:space="preserve">Приложение № 6 к Правилам Фонда </w:t>
      </w:r>
    </w:p>
    <w:p w:rsidR="005D42B5" w:rsidRDefault="005D42B5" w:rsidP="005D42B5">
      <w:pPr>
        <w:pStyle w:val="fieldcomment"/>
        <w:spacing w:before="0" w:after="0"/>
        <w:rPr>
          <w:lang w:val="ru-RU"/>
        </w:rPr>
      </w:pPr>
    </w:p>
    <w:p w:rsidR="005D42B5" w:rsidRPr="005D42B5" w:rsidRDefault="005D42B5" w:rsidP="005D42B5">
      <w:pPr>
        <w:pStyle w:val="1"/>
        <w:spacing w:before="0"/>
        <w:jc w:val="center"/>
        <w:rPr>
          <w:b/>
        </w:rPr>
      </w:pPr>
      <w:r w:rsidRPr="005D42B5">
        <w:rPr>
          <w:b/>
        </w:rPr>
        <w:t xml:space="preserve">Заявка на обмен инвестиционных паев </w:t>
      </w:r>
      <w:r w:rsidRPr="005D42B5">
        <w:rPr>
          <w:b/>
        </w:rPr>
        <w:br/>
        <w:t>для номинальных держателей № 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1E1913">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w:t>
            </w:r>
            <w:r w:rsidR="00B26042">
              <w:rPr>
                <w:b/>
                <w:bCs/>
                <w:lang w:val="ru-RU"/>
              </w:rPr>
              <w:t>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обмениваемых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spacing w:before="15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0C1675" w:rsidRDefault="005D42B5" w:rsidP="005D42B5">
      <w:pPr>
        <w:pStyle w:val="ab"/>
        <w:spacing w:before="120" w:after="150"/>
        <w:jc w:val="center"/>
        <w:rPr>
          <w:b/>
          <w:bCs/>
          <w:lang w:val="ru-RU"/>
        </w:rPr>
      </w:pPr>
      <w:r w:rsidRPr="000C1675">
        <w:rPr>
          <w:b/>
          <w:bCs/>
          <w:lang w:val="ru-RU"/>
        </w:rPr>
        <w:t xml:space="preserve">Настоящая заявка носит безотзывный характер. С Правилами Фонда </w:t>
      </w:r>
      <w:proofErr w:type="gramStart"/>
      <w:r w:rsidRPr="000C1675">
        <w:rPr>
          <w:b/>
          <w:bCs/>
          <w:lang w:val="ru-RU"/>
        </w:rPr>
        <w:t>ознакомлен</w:t>
      </w:r>
      <w:proofErr w:type="gramEnd"/>
      <w:r w:rsidRPr="000C1675">
        <w:rPr>
          <w:b/>
          <w:bCs/>
          <w:lang w:val="ru-RU"/>
        </w:rPr>
        <w:t>.</w:t>
      </w:r>
    </w:p>
    <w:tbl>
      <w:tblPr>
        <w:tblpPr w:leftFromText="180" w:rightFromText="180" w:vertAnchor="text" w:horzAnchor="margin" w:tblpXSpec="center" w:tblpY="69"/>
        <w:tblW w:w="3892" w:type="pct"/>
        <w:tblCellSpacing w:w="75" w:type="dxa"/>
        <w:tblCellMar>
          <w:left w:w="0" w:type="dxa"/>
          <w:right w:w="0" w:type="dxa"/>
        </w:tblCellMar>
        <w:tblLook w:val="0000"/>
      </w:tblPr>
      <w:tblGrid>
        <w:gridCol w:w="8222"/>
      </w:tblGrid>
      <w:tr w:rsidR="005D42B5" w:rsidRPr="000441A3" w:rsidTr="00ED1603">
        <w:trPr>
          <w:trHeight w:val="243"/>
          <w:tblCellSpacing w:w="75" w:type="dxa"/>
        </w:trPr>
        <w:tc>
          <w:tcPr>
            <w:tcW w:w="4824"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ED1603">
        <w:trPr>
          <w:trHeight w:val="329"/>
          <w:tblCellSpacing w:w="75" w:type="dxa"/>
        </w:trPr>
        <w:tc>
          <w:tcPr>
            <w:tcW w:w="4824"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852912" w:rsidRDefault="005D42B5" w:rsidP="005D42B5">
      <w:pPr>
        <w:pStyle w:val="fieldcomment"/>
        <w:rPr>
          <w:lang w:val="ru-RU"/>
        </w:rPr>
      </w:pPr>
    </w:p>
    <w:p w:rsidR="005D42B5" w:rsidRDefault="005D42B5" w:rsidP="00C85A03">
      <w:pPr>
        <w:jc w:val="both"/>
        <w:rPr>
          <w:color w:val="000000"/>
          <w:sz w:val="20"/>
          <w:szCs w:val="20"/>
        </w:rPr>
      </w:pPr>
    </w:p>
    <w:sectPr w:rsidR="005D42B5" w:rsidSect="00606F4B">
      <w:footerReference w:type="even" r:id="rId23"/>
      <w:footerReference w:type="default" r:id="rId24"/>
      <w:pgSz w:w="12240" w:h="15840" w:code="1"/>
      <w:pgMar w:top="851" w:right="851" w:bottom="851"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E1" w:rsidRDefault="007E52E1">
      <w:r>
        <w:separator/>
      </w:r>
    </w:p>
  </w:endnote>
  <w:endnote w:type="continuationSeparator" w:id="0">
    <w:p w:rsidR="007E52E1" w:rsidRDefault="007E5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E1" w:rsidRDefault="00C03897">
    <w:pPr>
      <w:pStyle w:val="a8"/>
      <w:framePr w:wrap="around" w:vAnchor="text" w:hAnchor="margin" w:xAlign="right" w:y="1"/>
      <w:rPr>
        <w:rStyle w:val="aa"/>
      </w:rPr>
    </w:pPr>
    <w:r>
      <w:rPr>
        <w:rStyle w:val="aa"/>
      </w:rPr>
      <w:fldChar w:fldCharType="begin"/>
    </w:r>
    <w:r w:rsidR="007E52E1">
      <w:rPr>
        <w:rStyle w:val="aa"/>
      </w:rPr>
      <w:instrText xml:space="preserve">PAGE  </w:instrText>
    </w:r>
    <w:r>
      <w:rPr>
        <w:rStyle w:val="aa"/>
      </w:rPr>
      <w:fldChar w:fldCharType="end"/>
    </w:r>
  </w:p>
  <w:p w:rsidR="007E52E1" w:rsidRDefault="007E52E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E1" w:rsidRPr="00B50D7D" w:rsidRDefault="00C03897">
    <w:pPr>
      <w:pStyle w:val="a8"/>
      <w:framePr w:wrap="around" w:vAnchor="text" w:hAnchor="margin" w:xAlign="right" w:y="1"/>
      <w:rPr>
        <w:rStyle w:val="aa"/>
        <w:sz w:val="20"/>
        <w:szCs w:val="20"/>
      </w:rPr>
    </w:pPr>
    <w:r w:rsidRPr="00B50D7D">
      <w:rPr>
        <w:rStyle w:val="aa"/>
        <w:sz w:val="20"/>
        <w:szCs w:val="20"/>
      </w:rPr>
      <w:fldChar w:fldCharType="begin"/>
    </w:r>
    <w:r w:rsidR="007E52E1" w:rsidRPr="00B50D7D">
      <w:rPr>
        <w:rStyle w:val="aa"/>
        <w:sz w:val="20"/>
        <w:szCs w:val="20"/>
      </w:rPr>
      <w:instrText xml:space="preserve">PAGE  </w:instrText>
    </w:r>
    <w:r w:rsidRPr="00B50D7D">
      <w:rPr>
        <w:rStyle w:val="aa"/>
        <w:sz w:val="20"/>
        <w:szCs w:val="20"/>
      </w:rPr>
      <w:fldChar w:fldCharType="separate"/>
    </w:r>
    <w:r w:rsidR="00D000CF">
      <w:rPr>
        <w:rStyle w:val="aa"/>
        <w:noProof/>
        <w:sz w:val="20"/>
        <w:szCs w:val="20"/>
      </w:rPr>
      <w:t>35</w:t>
    </w:r>
    <w:r w:rsidRPr="00B50D7D">
      <w:rPr>
        <w:rStyle w:val="aa"/>
        <w:sz w:val="20"/>
        <w:szCs w:val="20"/>
      </w:rPr>
      <w:fldChar w:fldCharType="end"/>
    </w:r>
  </w:p>
  <w:p w:rsidR="007E52E1" w:rsidRPr="00B50D7D" w:rsidRDefault="007E52E1" w:rsidP="00687F7A">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E1" w:rsidRDefault="007E52E1">
      <w:r>
        <w:separator/>
      </w:r>
    </w:p>
  </w:footnote>
  <w:footnote w:type="continuationSeparator" w:id="0">
    <w:p w:rsidR="007E52E1" w:rsidRDefault="007E52E1">
      <w:r>
        <w:continuationSeparator/>
      </w:r>
    </w:p>
  </w:footnote>
  <w:footnote w:id="1">
    <w:p w:rsidR="007E52E1" w:rsidRDefault="007E52E1" w:rsidP="005D42B5">
      <w:pPr>
        <w:pStyle w:val="afc"/>
      </w:pPr>
      <w:r>
        <w:rPr>
          <w:rStyle w:val="afe"/>
        </w:rPr>
        <w:t>л1</w:t>
      </w:r>
      <w:r>
        <w:t xml:space="preserve"> </w:t>
      </w:r>
      <w:r>
        <w:rPr>
          <w:noProof/>
        </w:rPr>
        <w:t xml:space="preserve"> </w:t>
      </w:r>
      <w:r w:rsidRPr="005D42B5">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7E52E1" w:rsidRDefault="007E52E1"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7E52E1" w:rsidRDefault="007E52E1"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4E62589"/>
    <w:multiLevelType w:val="hybridMultilevel"/>
    <w:tmpl w:val="82DA6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07156836"/>
    <w:multiLevelType w:val="hybridMultilevel"/>
    <w:tmpl w:val="01DA590E"/>
    <w:lvl w:ilvl="0" w:tplc="307A2990">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261A39"/>
    <w:multiLevelType w:val="hybridMultilevel"/>
    <w:tmpl w:val="43C68AEC"/>
    <w:lvl w:ilvl="0" w:tplc="EA183FA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7">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0">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3">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4">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7">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8">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3BF5480"/>
    <w:multiLevelType w:val="multilevel"/>
    <w:tmpl w:val="4C3C24EE"/>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20">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1">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5">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8">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1">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A382361"/>
    <w:multiLevelType w:val="hybridMultilevel"/>
    <w:tmpl w:val="EFBA625A"/>
    <w:lvl w:ilvl="0" w:tplc="04520CD2">
      <w:start w:val="1"/>
      <w:numFmt w:val="decimal"/>
      <w:lvlText w:val="(%1)"/>
      <w:lvlJc w:val="left"/>
      <w:pPr>
        <w:ind w:left="720" w:hanging="360"/>
      </w:pPr>
      <w:rPr>
        <w:rFonts w:hint="default"/>
      </w:rPr>
    </w:lvl>
    <w:lvl w:ilvl="1" w:tplc="04520C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575CE4"/>
    <w:multiLevelType w:val="hybridMultilevel"/>
    <w:tmpl w:val="6A6C3F7E"/>
    <w:lvl w:ilvl="0" w:tplc="AD4819B4">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num w:numId="1">
    <w:abstractNumId w:val="11"/>
  </w:num>
  <w:num w:numId="2">
    <w:abstractNumId w:val="0"/>
  </w:num>
  <w:num w:numId="3">
    <w:abstractNumId w:val="24"/>
  </w:num>
  <w:num w:numId="4">
    <w:abstractNumId w:val="25"/>
  </w:num>
  <w:num w:numId="5">
    <w:abstractNumId w:val="34"/>
  </w:num>
  <w:num w:numId="6">
    <w:abstractNumId w:val="31"/>
  </w:num>
  <w:num w:numId="7">
    <w:abstractNumId w:val="14"/>
  </w:num>
  <w:num w:numId="8">
    <w:abstractNumId w:val="15"/>
  </w:num>
  <w:num w:numId="9">
    <w:abstractNumId w:val="7"/>
  </w:num>
  <w:num w:numId="10">
    <w:abstractNumId w:val="13"/>
  </w:num>
  <w:num w:numId="11">
    <w:abstractNumId w:val="32"/>
  </w:num>
  <w:num w:numId="12">
    <w:abstractNumId w:val="35"/>
  </w:num>
  <w:num w:numId="13">
    <w:abstractNumId w:val="27"/>
  </w:num>
  <w:num w:numId="14">
    <w:abstractNumId w:val="8"/>
  </w:num>
  <w:num w:numId="15">
    <w:abstractNumId w:val="16"/>
  </w:num>
  <w:num w:numId="16">
    <w:abstractNumId w:val="21"/>
  </w:num>
  <w:num w:numId="17">
    <w:abstractNumId w:val="10"/>
  </w:num>
  <w:num w:numId="18">
    <w:abstractNumId w:val="23"/>
  </w:num>
  <w:num w:numId="19">
    <w:abstractNumId w:val="6"/>
  </w:num>
  <w:num w:numId="20">
    <w:abstractNumId w:val="20"/>
  </w:num>
  <w:num w:numId="21">
    <w:abstractNumId w:val="2"/>
  </w:num>
  <w:num w:numId="22">
    <w:abstractNumId w:val="26"/>
  </w:num>
  <w:num w:numId="23">
    <w:abstractNumId w:val="9"/>
  </w:num>
  <w:num w:numId="24">
    <w:abstractNumId w:val="30"/>
  </w:num>
  <w:num w:numId="25">
    <w:abstractNumId w:val="12"/>
  </w:num>
  <w:num w:numId="26">
    <w:abstractNumId w:val="28"/>
  </w:num>
  <w:num w:numId="27">
    <w:abstractNumId w:val="22"/>
  </w:num>
  <w:num w:numId="28">
    <w:abstractNumId w:val="17"/>
  </w:num>
  <w:num w:numId="29">
    <w:abstractNumId w:val="29"/>
  </w:num>
  <w:num w:numId="30">
    <w:abstractNumId w:val="5"/>
  </w:num>
  <w:num w:numId="31">
    <w:abstractNumId w:val="18"/>
  </w:num>
  <w:num w:numId="32">
    <w:abstractNumId w:val="19"/>
  </w:num>
  <w:num w:numId="33">
    <w:abstractNumId w:val="3"/>
  </w:num>
  <w:num w:numId="34">
    <w:abstractNumId w:val="33"/>
  </w:num>
  <w:num w:numId="35">
    <w:abstractNumId w:val="4"/>
  </w:num>
  <w:num w:numId="36">
    <w:abstractNumId w:val="3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85A03"/>
    <w:rsid w:val="00003ABE"/>
    <w:rsid w:val="00005182"/>
    <w:rsid w:val="00017EA0"/>
    <w:rsid w:val="00020D32"/>
    <w:rsid w:val="00020E8B"/>
    <w:rsid w:val="0004223E"/>
    <w:rsid w:val="000441A3"/>
    <w:rsid w:val="000526FC"/>
    <w:rsid w:val="00057B55"/>
    <w:rsid w:val="00067046"/>
    <w:rsid w:val="0007414D"/>
    <w:rsid w:val="00080435"/>
    <w:rsid w:val="00091703"/>
    <w:rsid w:val="000B6CCF"/>
    <w:rsid w:val="000C1675"/>
    <w:rsid w:val="000C6341"/>
    <w:rsid w:val="000F4362"/>
    <w:rsid w:val="00122AD5"/>
    <w:rsid w:val="00122D87"/>
    <w:rsid w:val="001302E2"/>
    <w:rsid w:val="001377F3"/>
    <w:rsid w:val="001437BF"/>
    <w:rsid w:val="00160182"/>
    <w:rsid w:val="00164562"/>
    <w:rsid w:val="00186C88"/>
    <w:rsid w:val="00191E74"/>
    <w:rsid w:val="001C0931"/>
    <w:rsid w:val="001D2247"/>
    <w:rsid w:val="001E1913"/>
    <w:rsid w:val="00203363"/>
    <w:rsid w:val="00206382"/>
    <w:rsid w:val="00211EC5"/>
    <w:rsid w:val="00212461"/>
    <w:rsid w:val="00212734"/>
    <w:rsid w:val="00233137"/>
    <w:rsid w:val="0023389E"/>
    <w:rsid w:val="00234F5E"/>
    <w:rsid w:val="00250442"/>
    <w:rsid w:val="002547C8"/>
    <w:rsid w:val="00276F78"/>
    <w:rsid w:val="00285553"/>
    <w:rsid w:val="002A2E7C"/>
    <w:rsid w:val="002B0068"/>
    <w:rsid w:val="002B04C3"/>
    <w:rsid w:val="002E3F90"/>
    <w:rsid w:val="002F1D4F"/>
    <w:rsid w:val="00310569"/>
    <w:rsid w:val="0033362E"/>
    <w:rsid w:val="0033570E"/>
    <w:rsid w:val="00335A99"/>
    <w:rsid w:val="00337144"/>
    <w:rsid w:val="0034248E"/>
    <w:rsid w:val="00350470"/>
    <w:rsid w:val="00362BC2"/>
    <w:rsid w:val="003704FF"/>
    <w:rsid w:val="00376B2B"/>
    <w:rsid w:val="00390978"/>
    <w:rsid w:val="003A0994"/>
    <w:rsid w:val="003B257C"/>
    <w:rsid w:val="003B6CE2"/>
    <w:rsid w:val="003C5812"/>
    <w:rsid w:val="003D78F8"/>
    <w:rsid w:val="003F1E5A"/>
    <w:rsid w:val="003F4D3C"/>
    <w:rsid w:val="00407014"/>
    <w:rsid w:val="00415AD4"/>
    <w:rsid w:val="00420048"/>
    <w:rsid w:val="0042778F"/>
    <w:rsid w:val="00440910"/>
    <w:rsid w:val="00445F4C"/>
    <w:rsid w:val="00446AF5"/>
    <w:rsid w:val="004514D7"/>
    <w:rsid w:val="004824C5"/>
    <w:rsid w:val="00484785"/>
    <w:rsid w:val="00486F5C"/>
    <w:rsid w:val="00491140"/>
    <w:rsid w:val="00494DA5"/>
    <w:rsid w:val="004C56EA"/>
    <w:rsid w:val="004E2FA9"/>
    <w:rsid w:val="004F4738"/>
    <w:rsid w:val="0050224B"/>
    <w:rsid w:val="00505DC4"/>
    <w:rsid w:val="00521AFF"/>
    <w:rsid w:val="005355E3"/>
    <w:rsid w:val="005420E6"/>
    <w:rsid w:val="0054369E"/>
    <w:rsid w:val="00550B4E"/>
    <w:rsid w:val="0057234D"/>
    <w:rsid w:val="00572E5C"/>
    <w:rsid w:val="005A419F"/>
    <w:rsid w:val="005A63B9"/>
    <w:rsid w:val="005C544B"/>
    <w:rsid w:val="005D42B5"/>
    <w:rsid w:val="005E5887"/>
    <w:rsid w:val="005E6C0B"/>
    <w:rsid w:val="006039AF"/>
    <w:rsid w:val="006053F2"/>
    <w:rsid w:val="00606F4B"/>
    <w:rsid w:val="00612F1A"/>
    <w:rsid w:val="00613CDE"/>
    <w:rsid w:val="0063724B"/>
    <w:rsid w:val="00665AAD"/>
    <w:rsid w:val="006813A9"/>
    <w:rsid w:val="00687F7A"/>
    <w:rsid w:val="006B3D28"/>
    <w:rsid w:val="006C15CA"/>
    <w:rsid w:val="006C1B91"/>
    <w:rsid w:val="006C27DB"/>
    <w:rsid w:val="006E4633"/>
    <w:rsid w:val="007036E2"/>
    <w:rsid w:val="00722514"/>
    <w:rsid w:val="00722CD0"/>
    <w:rsid w:val="0073082A"/>
    <w:rsid w:val="007425D3"/>
    <w:rsid w:val="00755EB0"/>
    <w:rsid w:val="00761525"/>
    <w:rsid w:val="00763BC4"/>
    <w:rsid w:val="0077185B"/>
    <w:rsid w:val="00782FDE"/>
    <w:rsid w:val="007865E7"/>
    <w:rsid w:val="007A094D"/>
    <w:rsid w:val="007A7220"/>
    <w:rsid w:val="007E52E1"/>
    <w:rsid w:val="007F233B"/>
    <w:rsid w:val="007F4064"/>
    <w:rsid w:val="007F7E13"/>
    <w:rsid w:val="00804591"/>
    <w:rsid w:val="00804EA6"/>
    <w:rsid w:val="0081312E"/>
    <w:rsid w:val="00820748"/>
    <w:rsid w:val="00821743"/>
    <w:rsid w:val="008271BF"/>
    <w:rsid w:val="00832B95"/>
    <w:rsid w:val="00836EF1"/>
    <w:rsid w:val="00845BA0"/>
    <w:rsid w:val="00852912"/>
    <w:rsid w:val="008556A8"/>
    <w:rsid w:val="0086447D"/>
    <w:rsid w:val="008808FC"/>
    <w:rsid w:val="00883CAB"/>
    <w:rsid w:val="008B65BA"/>
    <w:rsid w:val="008B78DA"/>
    <w:rsid w:val="008C4A5F"/>
    <w:rsid w:val="008C5031"/>
    <w:rsid w:val="008C526B"/>
    <w:rsid w:val="008C604B"/>
    <w:rsid w:val="008E063B"/>
    <w:rsid w:val="009102D8"/>
    <w:rsid w:val="00932AEE"/>
    <w:rsid w:val="009432FE"/>
    <w:rsid w:val="00960F94"/>
    <w:rsid w:val="00964514"/>
    <w:rsid w:val="009666B3"/>
    <w:rsid w:val="0096748E"/>
    <w:rsid w:val="00981AAF"/>
    <w:rsid w:val="009852D6"/>
    <w:rsid w:val="009870AC"/>
    <w:rsid w:val="0099350F"/>
    <w:rsid w:val="00993569"/>
    <w:rsid w:val="009A0D13"/>
    <w:rsid w:val="009B2993"/>
    <w:rsid w:val="009B55EF"/>
    <w:rsid w:val="009B6C63"/>
    <w:rsid w:val="009C69E2"/>
    <w:rsid w:val="009E6100"/>
    <w:rsid w:val="00A00341"/>
    <w:rsid w:val="00A13162"/>
    <w:rsid w:val="00A164B7"/>
    <w:rsid w:val="00A20102"/>
    <w:rsid w:val="00A257DF"/>
    <w:rsid w:val="00A36FD6"/>
    <w:rsid w:val="00A37710"/>
    <w:rsid w:val="00A404E4"/>
    <w:rsid w:val="00A40984"/>
    <w:rsid w:val="00A442D5"/>
    <w:rsid w:val="00A47C2C"/>
    <w:rsid w:val="00A63252"/>
    <w:rsid w:val="00A736FD"/>
    <w:rsid w:val="00A76E40"/>
    <w:rsid w:val="00A917C8"/>
    <w:rsid w:val="00A96751"/>
    <w:rsid w:val="00A96953"/>
    <w:rsid w:val="00A97A7E"/>
    <w:rsid w:val="00AD2232"/>
    <w:rsid w:val="00AE4C24"/>
    <w:rsid w:val="00AF1DA5"/>
    <w:rsid w:val="00B24B9B"/>
    <w:rsid w:val="00B257FE"/>
    <w:rsid w:val="00B26042"/>
    <w:rsid w:val="00B42BD7"/>
    <w:rsid w:val="00B42FE2"/>
    <w:rsid w:val="00B47275"/>
    <w:rsid w:val="00B50D7D"/>
    <w:rsid w:val="00B56CCC"/>
    <w:rsid w:val="00B71115"/>
    <w:rsid w:val="00B75E64"/>
    <w:rsid w:val="00B771FE"/>
    <w:rsid w:val="00B87BE9"/>
    <w:rsid w:val="00B9215F"/>
    <w:rsid w:val="00B96D23"/>
    <w:rsid w:val="00BA0399"/>
    <w:rsid w:val="00BA3EA1"/>
    <w:rsid w:val="00BB3EB1"/>
    <w:rsid w:val="00BB4C86"/>
    <w:rsid w:val="00BB58EF"/>
    <w:rsid w:val="00BB5CC2"/>
    <w:rsid w:val="00BC494F"/>
    <w:rsid w:val="00BC6421"/>
    <w:rsid w:val="00BC7F19"/>
    <w:rsid w:val="00BD45F9"/>
    <w:rsid w:val="00BD6BC8"/>
    <w:rsid w:val="00BD7008"/>
    <w:rsid w:val="00BE3F1D"/>
    <w:rsid w:val="00BF3312"/>
    <w:rsid w:val="00C03897"/>
    <w:rsid w:val="00C10209"/>
    <w:rsid w:val="00C404E3"/>
    <w:rsid w:val="00C51500"/>
    <w:rsid w:val="00C5514E"/>
    <w:rsid w:val="00C62E36"/>
    <w:rsid w:val="00C64D26"/>
    <w:rsid w:val="00C771D4"/>
    <w:rsid w:val="00C808AD"/>
    <w:rsid w:val="00C8381F"/>
    <w:rsid w:val="00C84CEE"/>
    <w:rsid w:val="00C85A03"/>
    <w:rsid w:val="00C920BF"/>
    <w:rsid w:val="00CC1947"/>
    <w:rsid w:val="00CE5B3F"/>
    <w:rsid w:val="00CF1F2F"/>
    <w:rsid w:val="00D000CF"/>
    <w:rsid w:val="00D11819"/>
    <w:rsid w:val="00D17C28"/>
    <w:rsid w:val="00D205D3"/>
    <w:rsid w:val="00D214D8"/>
    <w:rsid w:val="00D2287C"/>
    <w:rsid w:val="00D54370"/>
    <w:rsid w:val="00D71BC5"/>
    <w:rsid w:val="00D7341C"/>
    <w:rsid w:val="00D81301"/>
    <w:rsid w:val="00D85A81"/>
    <w:rsid w:val="00D867FA"/>
    <w:rsid w:val="00D87880"/>
    <w:rsid w:val="00DA2F2F"/>
    <w:rsid w:val="00DB1EA0"/>
    <w:rsid w:val="00DD4824"/>
    <w:rsid w:val="00DE1D3B"/>
    <w:rsid w:val="00DF586D"/>
    <w:rsid w:val="00E02BB7"/>
    <w:rsid w:val="00E20974"/>
    <w:rsid w:val="00E233B9"/>
    <w:rsid w:val="00E2462E"/>
    <w:rsid w:val="00E62581"/>
    <w:rsid w:val="00E6380D"/>
    <w:rsid w:val="00E67440"/>
    <w:rsid w:val="00E71AB7"/>
    <w:rsid w:val="00E726C4"/>
    <w:rsid w:val="00E8173D"/>
    <w:rsid w:val="00E96B80"/>
    <w:rsid w:val="00EA5F57"/>
    <w:rsid w:val="00EB201D"/>
    <w:rsid w:val="00EB271F"/>
    <w:rsid w:val="00EB376B"/>
    <w:rsid w:val="00EC05BF"/>
    <w:rsid w:val="00EC4F49"/>
    <w:rsid w:val="00EC5CE7"/>
    <w:rsid w:val="00EC6189"/>
    <w:rsid w:val="00ED1603"/>
    <w:rsid w:val="00ED464C"/>
    <w:rsid w:val="00ED5173"/>
    <w:rsid w:val="00EE5B62"/>
    <w:rsid w:val="00EF43AC"/>
    <w:rsid w:val="00F02473"/>
    <w:rsid w:val="00F23350"/>
    <w:rsid w:val="00F24FC2"/>
    <w:rsid w:val="00F33624"/>
    <w:rsid w:val="00F4449E"/>
    <w:rsid w:val="00F60B0B"/>
    <w:rsid w:val="00F6770E"/>
    <w:rsid w:val="00F72246"/>
    <w:rsid w:val="00FA5A52"/>
    <w:rsid w:val="00FC1D89"/>
    <w:rsid w:val="00FD0FA1"/>
    <w:rsid w:val="00FD507B"/>
    <w:rsid w:val="00FE3886"/>
    <w:rsid w:val="00FE5301"/>
    <w:rsid w:val="00FE6FF4"/>
    <w:rsid w:val="00FF5944"/>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22"/>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 w:type="paragraph" w:styleId="aff">
    <w:name w:val="List Paragraph"/>
    <w:basedOn w:val="a0"/>
    <w:uiPriority w:val="34"/>
    <w:qFormat/>
    <w:rsid w:val="001D2247"/>
    <w:pPr>
      <w:ind w:left="720"/>
      <w:contextualSpacing/>
    </w:pPr>
  </w:style>
  <w:style w:type="paragraph" w:styleId="aff0">
    <w:name w:val="Revision"/>
    <w:hidden/>
    <w:uiPriority w:val="99"/>
    <w:semiHidden/>
    <w:rsid w:val="007865E7"/>
    <w:pPr>
      <w:spacing w:after="0" w:line="240" w:lineRule="auto"/>
    </w:pPr>
    <w:rPr>
      <w:sz w:val="24"/>
      <w:szCs w:val="24"/>
    </w:rPr>
  </w:style>
  <w:style w:type="character" w:customStyle="1" w:styleId="aff1">
    <w:name w:val="Текстовый Знак"/>
    <w:basedOn w:val="a1"/>
    <w:link w:val="aff2"/>
    <w:locked/>
    <w:rsid w:val="00BA0399"/>
    <w:rPr>
      <w:rFonts w:ascii="Arial" w:hAnsi="Arial"/>
    </w:rPr>
  </w:style>
  <w:style w:type="paragraph" w:customStyle="1" w:styleId="aff2">
    <w:name w:val="Текстовый"/>
    <w:link w:val="aff1"/>
    <w:rsid w:val="00BA0399"/>
    <w:pPr>
      <w:widowControl w:val="0"/>
      <w:spacing w:after="0" w:line="24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22"/>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 w:type="paragraph" w:styleId="aff">
    <w:name w:val="List Paragraph"/>
    <w:basedOn w:val="a0"/>
    <w:uiPriority w:val="34"/>
    <w:qFormat/>
    <w:rsid w:val="001D2247"/>
    <w:pPr>
      <w:ind w:left="720"/>
      <w:contextualSpacing/>
    </w:pPr>
  </w:style>
  <w:style w:type="paragraph" w:styleId="aff0">
    <w:name w:val="Revision"/>
    <w:hidden/>
    <w:uiPriority w:val="99"/>
    <w:semiHidden/>
    <w:rsid w:val="007865E7"/>
    <w:pPr>
      <w:spacing w:after="0" w:line="240" w:lineRule="auto"/>
    </w:pPr>
    <w:rPr>
      <w:sz w:val="24"/>
      <w:szCs w:val="24"/>
    </w:rPr>
  </w:style>
  <w:style w:type="character" w:customStyle="1" w:styleId="aff1">
    <w:name w:val="Текстовый Знак"/>
    <w:basedOn w:val="a1"/>
    <w:link w:val="aff2"/>
    <w:locked/>
    <w:rsid w:val="00BA0399"/>
    <w:rPr>
      <w:rFonts w:ascii="Arial" w:hAnsi="Arial"/>
    </w:rPr>
  </w:style>
  <w:style w:type="paragraph" w:customStyle="1" w:styleId="aff2">
    <w:name w:val="Текстовый"/>
    <w:link w:val="aff1"/>
    <w:rsid w:val="00BA0399"/>
    <w:pPr>
      <w:widowControl w:val="0"/>
      <w:spacing w:after="0" w:line="24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92545507">
      <w:bodyDiv w:val="1"/>
      <w:marLeft w:val="0"/>
      <w:marRight w:val="0"/>
      <w:marTop w:val="0"/>
      <w:marBottom w:val="0"/>
      <w:divBdr>
        <w:top w:val="none" w:sz="0" w:space="0" w:color="auto"/>
        <w:left w:val="none" w:sz="0" w:space="0" w:color="auto"/>
        <w:bottom w:val="none" w:sz="0" w:space="0" w:color="auto"/>
        <w:right w:val="none" w:sz="0" w:space="0" w:color="auto"/>
      </w:divBdr>
    </w:div>
    <w:div w:id="12913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D650B6AF306E33C2BEAB547A1FCB8CC74DC9FDC6E8F71513AC1B517C72Dh8I" TargetMode="External"/><Relationship Id="rId18" Type="http://schemas.openxmlformats.org/officeDocument/2006/relationships/hyperlink" Target="http://www.lkp.arsagera.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6D650B6AF306E33C2BEAB547A1FCB8CC74DC9FDC6E8F71513AC1B517C72Dh8I" TargetMode="External"/><Relationship Id="rId7" Type="http://schemas.openxmlformats.org/officeDocument/2006/relationships/settings" Target="settings.xml"/><Relationship Id="rId12" Type="http://schemas.openxmlformats.org/officeDocument/2006/relationships/hyperlink" Target="http://www.lkp.arsagera.ru" TargetMode="External"/><Relationship Id="rId17" Type="http://schemas.openxmlformats.org/officeDocument/2006/relationships/hyperlink" Target="consultantplus://offline/ref=1C41D3725F794A682B1FBCCB2464F23D88CC2DB7D5A724341CE39EB0125D9A79B6EBD66849431A35aDk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C41D3725F794A682B1FBCCB2464F23D88CC2DB7D5A724341CE39EB0125D9A79B6EBD66849431A35aDkCH" TargetMode="External"/><Relationship Id="rId20" Type="http://schemas.openxmlformats.org/officeDocument/2006/relationships/hyperlink" Target="consultantplus://offline/ref=BB00C07116DD55FAA56725858F40329BB35D8297D079511A75EC34950BIAL8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kp.arsagera.r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kp.arsagera.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kp.arsager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kp.arsagera.ru" TargetMode="External"/><Relationship Id="rId22" Type="http://schemas.openxmlformats.org/officeDocument/2006/relationships/hyperlink" Target="http://www.arsagera.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24.12.2019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5DC3-B03C-4CDF-8D89-FA6097AB0CCE}"/>
</file>

<file path=customXml/itemProps2.xml><?xml version="1.0" encoding="utf-8"?>
<ds:datastoreItem xmlns:ds="http://schemas.openxmlformats.org/officeDocument/2006/customXml" ds:itemID="{88FB78A8-3CDA-41B3-8A7A-CFE378607890}"/>
</file>

<file path=customXml/itemProps3.xml><?xml version="1.0" encoding="utf-8"?>
<ds:datastoreItem xmlns:ds="http://schemas.openxmlformats.org/officeDocument/2006/customXml" ds:itemID="{727B4B91-340B-404E-B05C-31B37ADD8AC4}"/>
</file>

<file path=customXml/itemProps4.xml><?xml version="1.0" encoding="utf-8"?>
<ds:datastoreItem xmlns:ds="http://schemas.openxmlformats.org/officeDocument/2006/customXml" ds:itemID="{7A10192A-5FFB-459D-809F-49072DCEFB40}"/>
</file>

<file path=docProps/app.xml><?xml version="1.0" encoding="utf-8"?>
<Properties xmlns="http://schemas.openxmlformats.org/officeDocument/2006/extended-properties" xmlns:vt="http://schemas.openxmlformats.org/officeDocument/2006/docPropsVTypes">
  <Template>Normal.dotm</Template>
  <TotalTime>2</TotalTime>
  <Pages>35</Pages>
  <Words>14878</Words>
  <Characters>112048</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Company>arsagera</Company>
  <LinksUpToDate>false</LinksUpToDate>
  <CharactersWithSpaces>126673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Лазутина</dc:creator>
  <cp:lastModifiedBy>kondratieva</cp:lastModifiedBy>
  <cp:revision>2</cp:revision>
  <cp:lastPrinted>2013-04-30T15:21:00Z</cp:lastPrinted>
  <dcterms:created xsi:type="dcterms:W3CDTF">2019-12-19T09:00:00Z</dcterms:created>
  <dcterms:modified xsi:type="dcterms:W3CDTF">2019-12-19T09:00:00Z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