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263" w:rsidRPr="008478F8" w:rsidRDefault="00B23263" w:rsidP="00DB1983">
      <w:pPr>
        <w:jc w:val="right"/>
        <w:rPr>
          <w:sz w:val="20"/>
          <w:szCs w:val="20"/>
        </w:rPr>
      </w:pPr>
      <w:r w:rsidRPr="005A4344">
        <w:t>«</w:t>
      </w:r>
      <w:r w:rsidRPr="00DB1983">
        <w:rPr>
          <w:sz w:val="20"/>
          <w:szCs w:val="20"/>
        </w:rPr>
        <w:t>УТВЕРЖДАЮ»</w:t>
      </w:r>
    </w:p>
    <w:p w:rsidR="00B23263" w:rsidRPr="002E31AB" w:rsidRDefault="00DB1983" w:rsidP="00B23263">
      <w:pPr>
        <w:autoSpaceDE w:val="0"/>
        <w:autoSpaceDN w:val="0"/>
        <w:adjustRightInd w:val="0"/>
        <w:jc w:val="right"/>
        <w:rPr>
          <w:sz w:val="20"/>
          <w:szCs w:val="20"/>
        </w:rPr>
      </w:pPr>
      <w:r>
        <w:rPr>
          <w:sz w:val="20"/>
          <w:szCs w:val="20"/>
        </w:rPr>
        <w:t>Генеральный директор</w:t>
      </w:r>
    </w:p>
    <w:p w:rsidR="00BB5BB3" w:rsidRDefault="00B23263" w:rsidP="00B23263">
      <w:pPr>
        <w:jc w:val="right"/>
        <w:rPr>
          <w:sz w:val="20"/>
          <w:szCs w:val="20"/>
        </w:rPr>
      </w:pPr>
      <w:r w:rsidRPr="002E31AB">
        <w:rPr>
          <w:sz w:val="20"/>
          <w:szCs w:val="20"/>
        </w:rPr>
        <w:t>ООО «УК «Атон-менеджмент»</w:t>
      </w:r>
    </w:p>
    <w:p w:rsidR="00B23263" w:rsidRPr="00F40965" w:rsidRDefault="00C9014D" w:rsidP="00B23263">
      <w:pPr>
        <w:jc w:val="right"/>
        <w:rPr>
          <w:sz w:val="20"/>
          <w:szCs w:val="20"/>
        </w:rPr>
      </w:pPr>
      <w:r w:rsidRPr="004D0DF1">
        <w:rPr>
          <w:sz w:val="22"/>
          <w:szCs w:val="22"/>
        </w:rPr>
        <w:t>«__</w:t>
      </w:r>
      <w:r w:rsidRPr="00FD7BF8">
        <w:rPr>
          <w:sz w:val="22"/>
          <w:szCs w:val="22"/>
        </w:rPr>
        <w:t>_</w:t>
      </w:r>
      <w:r w:rsidRPr="004D0DF1">
        <w:rPr>
          <w:sz w:val="22"/>
          <w:szCs w:val="22"/>
        </w:rPr>
        <w:t>»</w:t>
      </w:r>
      <w:r w:rsidRPr="00FD7BF8">
        <w:rPr>
          <w:sz w:val="22"/>
          <w:szCs w:val="22"/>
        </w:rPr>
        <w:t xml:space="preserve"> </w:t>
      </w:r>
      <w:r w:rsidR="006E1C94">
        <w:rPr>
          <w:sz w:val="22"/>
          <w:szCs w:val="22"/>
        </w:rPr>
        <w:t>июля</w:t>
      </w:r>
      <w:r>
        <w:rPr>
          <w:sz w:val="22"/>
          <w:szCs w:val="22"/>
        </w:rPr>
        <w:t xml:space="preserve"> </w:t>
      </w:r>
      <w:r w:rsidRPr="004D0DF1">
        <w:rPr>
          <w:sz w:val="22"/>
          <w:szCs w:val="22"/>
        </w:rPr>
        <w:t>201</w:t>
      </w:r>
      <w:r w:rsidRPr="0065089D">
        <w:rPr>
          <w:sz w:val="22"/>
          <w:szCs w:val="22"/>
        </w:rPr>
        <w:t>4</w:t>
      </w:r>
      <w:r w:rsidRPr="004D0DF1">
        <w:rPr>
          <w:sz w:val="22"/>
          <w:szCs w:val="22"/>
        </w:rPr>
        <w:t xml:space="preserve"> г.</w:t>
      </w:r>
    </w:p>
    <w:p w:rsidR="00B23263" w:rsidRPr="00F40965" w:rsidRDefault="00B23263" w:rsidP="00B23263">
      <w:pPr>
        <w:jc w:val="right"/>
        <w:rPr>
          <w:sz w:val="20"/>
          <w:szCs w:val="20"/>
        </w:rPr>
      </w:pPr>
    </w:p>
    <w:p w:rsidR="00B23263" w:rsidRPr="002E31AB" w:rsidRDefault="00B23263" w:rsidP="00B23263">
      <w:pPr>
        <w:jc w:val="right"/>
        <w:rPr>
          <w:sz w:val="20"/>
          <w:szCs w:val="20"/>
        </w:rPr>
      </w:pPr>
      <w:r w:rsidRPr="002E31AB">
        <w:rPr>
          <w:sz w:val="20"/>
          <w:szCs w:val="20"/>
        </w:rPr>
        <w:t xml:space="preserve">           </w:t>
      </w:r>
      <w:r w:rsidRPr="002E31AB">
        <w:rPr>
          <w:sz w:val="20"/>
          <w:szCs w:val="20"/>
        </w:rPr>
        <w:tab/>
      </w:r>
      <w:r w:rsidRPr="002E31AB">
        <w:rPr>
          <w:sz w:val="20"/>
          <w:szCs w:val="20"/>
        </w:rPr>
        <w:tab/>
        <w:t>_____________</w:t>
      </w:r>
      <w:r w:rsidRPr="002E31AB">
        <w:rPr>
          <w:sz w:val="20"/>
          <w:szCs w:val="20"/>
        </w:rPr>
        <w:tab/>
        <w:t xml:space="preserve">   /</w:t>
      </w:r>
      <w:r w:rsidR="00410705">
        <w:rPr>
          <w:sz w:val="20"/>
          <w:szCs w:val="20"/>
        </w:rPr>
        <w:t>Волков М.С</w:t>
      </w:r>
      <w:r w:rsidR="00DB1983">
        <w:rPr>
          <w:sz w:val="20"/>
          <w:szCs w:val="20"/>
        </w:rPr>
        <w:t>.</w:t>
      </w:r>
      <w:r w:rsidRPr="002E31AB">
        <w:rPr>
          <w:sz w:val="20"/>
          <w:szCs w:val="20"/>
        </w:rPr>
        <w:t>/</w:t>
      </w:r>
    </w:p>
    <w:p w:rsidR="00643363" w:rsidRDefault="00643363" w:rsidP="00643363">
      <w:pPr>
        <w:pStyle w:val="ConsTitle"/>
        <w:widowControl/>
        <w:jc w:val="center"/>
        <w:rPr>
          <w:rFonts w:ascii="Times New Roman" w:hAnsi="Times New Roman" w:cs="Times New Roman"/>
          <w:sz w:val="20"/>
          <w:szCs w:val="20"/>
        </w:rPr>
      </w:pPr>
    </w:p>
    <w:p w:rsidR="00410705" w:rsidRDefault="00410705" w:rsidP="00643363">
      <w:pPr>
        <w:pStyle w:val="ConsTitle"/>
        <w:widowControl/>
        <w:jc w:val="center"/>
        <w:rPr>
          <w:rFonts w:ascii="Times New Roman" w:hAnsi="Times New Roman" w:cs="Times New Roman"/>
          <w:sz w:val="20"/>
          <w:szCs w:val="20"/>
        </w:rPr>
      </w:pPr>
    </w:p>
    <w:p w:rsidR="00410705" w:rsidRPr="006165FC" w:rsidRDefault="00410705" w:rsidP="00643363">
      <w:pPr>
        <w:pStyle w:val="ConsTitle"/>
        <w:widowControl/>
        <w:jc w:val="center"/>
        <w:rPr>
          <w:rFonts w:ascii="Times New Roman" w:hAnsi="Times New Roman" w:cs="Times New Roman"/>
          <w:sz w:val="20"/>
          <w:szCs w:val="20"/>
        </w:rPr>
      </w:pPr>
    </w:p>
    <w:p w:rsidR="00CD3D5A" w:rsidRPr="00BF4806" w:rsidRDefault="00CD3D5A" w:rsidP="00CD3D5A">
      <w:pPr>
        <w:jc w:val="center"/>
        <w:rPr>
          <w:b/>
          <w:sz w:val="20"/>
          <w:szCs w:val="20"/>
        </w:rPr>
      </w:pPr>
      <w:r w:rsidRPr="006165FC">
        <w:rPr>
          <w:b/>
          <w:sz w:val="20"/>
          <w:szCs w:val="20"/>
        </w:rPr>
        <w:t>ИЗМЕНЕНИЯ И ДОПОЛНЕНИЯ</w:t>
      </w:r>
      <w:r w:rsidR="00BF4806" w:rsidRPr="00BF4806">
        <w:rPr>
          <w:b/>
          <w:sz w:val="20"/>
          <w:szCs w:val="20"/>
        </w:rPr>
        <w:t xml:space="preserve"> </w:t>
      </w:r>
      <w:r w:rsidR="00BF4806">
        <w:rPr>
          <w:b/>
          <w:sz w:val="20"/>
          <w:szCs w:val="20"/>
        </w:rPr>
        <w:t xml:space="preserve">№ </w:t>
      </w:r>
      <w:r w:rsidR="00C9014D" w:rsidRPr="000D3B47">
        <w:rPr>
          <w:b/>
          <w:sz w:val="20"/>
          <w:szCs w:val="20"/>
        </w:rPr>
        <w:t>1</w:t>
      </w:r>
      <w:r w:rsidR="000D3B47">
        <w:rPr>
          <w:b/>
          <w:sz w:val="20"/>
          <w:szCs w:val="20"/>
        </w:rPr>
        <w:t>1</w:t>
      </w:r>
    </w:p>
    <w:p w:rsidR="00EF654D" w:rsidRPr="006165FC" w:rsidRDefault="00CD3D5A" w:rsidP="00CD3D5A">
      <w:pPr>
        <w:jc w:val="center"/>
        <w:rPr>
          <w:b/>
          <w:sz w:val="20"/>
          <w:szCs w:val="20"/>
        </w:rPr>
      </w:pPr>
      <w:r w:rsidRPr="006165FC">
        <w:rPr>
          <w:b/>
          <w:sz w:val="20"/>
          <w:szCs w:val="20"/>
        </w:rPr>
        <w:t>В ПРАВИЛА ДОВЕРИТЕЛЬНОГО УПРАВЛЕНИЯ</w:t>
      </w:r>
    </w:p>
    <w:p w:rsidR="00F62E6E" w:rsidRPr="006165FC" w:rsidRDefault="00CD3D5A" w:rsidP="00CD3D5A">
      <w:pPr>
        <w:jc w:val="center"/>
        <w:rPr>
          <w:b/>
          <w:sz w:val="20"/>
          <w:szCs w:val="20"/>
        </w:rPr>
      </w:pPr>
      <w:r w:rsidRPr="006165FC">
        <w:rPr>
          <w:b/>
          <w:sz w:val="20"/>
          <w:szCs w:val="20"/>
        </w:rPr>
        <w:t>Открытым паевым инвес</w:t>
      </w:r>
      <w:r w:rsidR="00D41030" w:rsidRPr="006165FC">
        <w:rPr>
          <w:b/>
          <w:sz w:val="20"/>
          <w:szCs w:val="20"/>
        </w:rPr>
        <w:t xml:space="preserve">тиционным фондом </w:t>
      </w:r>
      <w:r w:rsidR="00F62E6E" w:rsidRPr="006165FC">
        <w:rPr>
          <w:b/>
          <w:sz w:val="20"/>
          <w:szCs w:val="20"/>
        </w:rPr>
        <w:t>смешанных инвестиций</w:t>
      </w:r>
    </w:p>
    <w:p w:rsidR="00CD3D5A" w:rsidRPr="00C53B65" w:rsidRDefault="00D41030" w:rsidP="00CD3D5A">
      <w:pPr>
        <w:jc w:val="center"/>
        <w:rPr>
          <w:b/>
          <w:sz w:val="20"/>
          <w:szCs w:val="20"/>
        </w:rPr>
      </w:pPr>
      <w:r w:rsidRPr="00C53B65">
        <w:rPr>
          <w:b/>
          <w:sz w:val="20"/>
          <w:szCs w:val="20"/>
        </w:rPr>
        <w:t xml:space="preserve"> «Атон – </w:t>
      </w:r>
      <w:r w:rsidR="004C5D2A" w:rsidRPr="00C53B65">
        <w:rPr>
          <w:b/>
          <w:bCs/>
          <w:spacing w:val="-2"/>
          <w:sz w:val="20"/>
          <w:szCs w:val="20"/>
        </w:rPr>
        <w:t>Оптимальная стратегия</w:t>
      </w:r>
      <w:r w:rsidR="00CD3D5A" w:rsidRPr="00C53B65">
        <w:rPr>
          <w:b/>
          <w:sz w:val="20"/>
          <w:szCs w:val="20"/>
        </w:rPr>
        <w:t>»</w:t>
      </w:r>
    </w:p>
    <w:p w:rsidR="00CD3D5A" w:rsidRPr="006165FC" w:rsidRDefault="00CD3D5A" w:rsidP="00CD3D5A">
      <w:pPr>
        <w:pStyle w:val="ConsTitle"/>
        <w:widowControl/>
        <w:jc w:val="center"/>
        <w:rPr>
          <w:rFonts w:ascii="Times New Roman" w:hAnsi="Times New Roman" w:cs="Times New Roman"/>
          <w:sz w:val="20"/>
          <w:szCs w:val="20"/>
        </w:rPr>
      </w:pPr>
      <w:r w:rsidRPr="006165FC">
        <w:rPr>
          <w:rFonts w:ascii="Times New Roman" w:hAnsi="Times New Roman" w:cs="Times New Roman"/>
          <w:sz w:val="20"/>
          <w:szCs w:val="20"/>
        </w:rPr>
        <w:t xml:space="preserve">под управлением Общества с ограниченной ответственностью </w:t>
      </w:r>
    </w:p>
    <w:p w:rsidR="00CD3D5A" w:rsidRPr="006165FC" w:rsidRDefault="00CD3D5A" w:rsidP="00CD3D5A">
      <w:pPr>
        <w:pStyle w:val="ConsTitle"/>
        <w:widowControl/>
        <w:jc w:val="center"/>
        <w:rPr>
          <w:rFonts w:ascii="Times New Roman" w:hAnsi="Times New Roman" w:cs="Times New Roman"/>
          <w:sz w:val="20"/>
          <w:szCs w:val="20"/>
        </w:rPr>
      </w:pPr>
      <w:r w:rsidRPr="006165FC">
        <w:rPr>
          <w:rFonts w:ascii="Times New Roman" w:hAnsi="Times New Roman" w:cs="Times New Roman"/>
          <w:sz w:val="20"/>
          <w:szCs w:val="20"/>
        </w:rPr>
        <w:t>«Управляющая компания «Атон-менеджмент»</w:t>
      </w:r>
    </w:p>
    <w:p w:rsidR="00CD3D5A" w:rsidRPr="006165FC" w:rsidRDefault="00CD3D5A" w:rsidP="00CD3D5A">
      <w:pPr>
        <w:pStyle w:val="ConsTitle"/>
        <w:widowControl/>
        <w:jc w:val="center"/>
        <w:rPr>
          <w:rFonts w:ascii="Times New Roman" w:hAnsi="Times New Roman" w:cs="Times New Roman"/>
          <w:sz w:val="20"/>
          <w:szCs w:val="20"/>
        </w:rPr>
      </w:pPr>
    </w:p>
    <w:p w:rsidR="00EF6E6E" w:rsidRDefault="00F62E6E" w:rsidP="00F62E6E">
      <w:pPr>
        <w:pStyle w:val="ConsTitle"/>
        <w:widowControl/>
        <w:jc w:val="center"/>
        <w:rPr>
          <w:rFonts w:ascii="Times New Roman" w:hAnsi="Times New Roman" w:cs="Times New Roman"/>
          <w:sz w:val="20"/>
          <w:szCs w:val="20"/>
        </w:rPr>
      </w:pPr>
      <w:r w:rsidRPr="006165FC">
        <w:rPr>
          <w:rFonts w:ascii="Times New Roman" w:hAnsi="Times New Roman" w:cs="Times New Roman"/>
          <w:sz w:val="20"/>
          <w:szCs w:val="20"/>
        </w:rPr>
        <w:t xml:space="preserve">(Правила доверительного управления фондом зарегистрированы </w:t>
      </w:r>
    </w:p>
    <w:p w:rsidR="00253A2C" w:rsidRPr="006165FC" w:rsidRDefault="00F62E6E" w:rsidP="00F62E6E">
      <w:pPr>
        <w:pStyle w:val="ConsTitle"/>
        <w:widowControl/>
        <w:jc w:val="center"/>
        <w:rPr>
          <w:rFonts w:ascii="Times New Roman" w:hAnsi="Times New Roman" w:cs="Times New Roman"/>
          <w:sz w:val="20"/>
          <w:szCs w:val="20"/>
        </w:rPr>
      </w:pPr>
      <w:r w:rsidRPr="006165FC">
        <w:rPr>
          <w:rFonts w:ascii="Times New Roman" w:hAnsi="Times New Roman" w:cs="Times New Roman"/>
          <w:sz w:val="20"/>
          <w:szCs w:val="20"/>
        </w:rPr>
        <w:t>«22» мая 2007 года за № 0818-94127250)</w:t>
      </w:r>
    </w:p>
    <w:p w:rsidR="00CD3D5A" w:rsidRPr="006165FC" w:rsidRDefault="00CD3D5A" w:rsidP="00CD3D5A">
      <w:pPr>
        <w:pStyle w:val="ConsTitle"/>
        <w:widowControl/>
        <w:jc w:val="center"/>
        <w:rPr>
          <w:rFonts w:ascii="Times New Roman" w:hAnsi="Times New Roman" w:cs="Times New Roman"/>
          <w:sz w:val="20"/>
          <w:szCs w:val="20"/>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4921"/>
      </w:tblGrid>
      <w:tr w:rsidR="00EE759A" w:rsidRPr="005C1F8F" w:rsidTr="003A5CE0">
        <w:tc>
          <w:tcPr>
            <w:tcW w:w="5040" w:type="dxa"/>
            <w:vAlign w:val="center"/>
          </w:tcPr>
          <w:p w:rsidR="00EE759A" w:rsidRPr="005C1F8F" w:rsidRDefault="00EE759A" w:rsidP="004473F8">
            <w:pPr>
              <w:pStyle w:val="ConsTitle"/>
              <w:widowControl/>
              <w:spacing w:after="100"/>
              <w:jc w:val="center"/>
              <w:rPr>
                <w:rFonts w:ascii="Times New Roman" w:hAnsi="Times New Roman" w:cs="Times New Roman"/>
                <w:sz w:val="20"/>
                <w:szCs w:val="20"/>
              </w:rPr>
            </w:pPr>
            <w:r w:rsidRPr="005C1F8F">
              <w:rPr>
                <w:rFonts w:ascii="Times New Roman" w:hAnsi="Times New Roman" w:cs="Times New Roman"/>
                <w:sz w:val="20"/>
                <w:szCs w:val="20"/>
              </w:rPr>
              <w:t>Старая редакция</w:t>
            </w:r>
          </w:p>
        </w:tc>
        <w:tc>
          <w:tcPr>
            <w:tcW w:w="4921" w:type="dxa"/>
            <w:vAlign w:val="center"/>
          </w:tcPr>
          <w:p w:rsidR="00EE759A" w:rsidRPr="005C1F8F" w:rsidRDefault="00EE759A" w:rsidP="004473F8">
            <w:pPr>
              <w:pStyle w:val="ConsTitle"/>
              <w:widowControl/>
              <w:spacing w:after="100"/>
              <w:jc w:val="center"/>
              <w:rPr>
                <w:rFonts w:ascii="Times New Roman" w:hAnsi="Times New Roman" w:cs="Times New Roman"/>
                <w:sz w:val="20"/>
                <w:szCs w:val="20"/>
              </w:rPr>
            </w:pPr>
            <w:r w:rsidRPr="005C1F8F">
              <w:rPr>
                <w:rFonts w:ascii="Times New Roman" w:hAnsi="Times New Roman" w:cs="Times New Roman"/>
                <w:sz w:val="20"/>
                <w:szCs w:val="20"/>
              </w:rPr>
              <w:t>Новая редакция</w:t>
            </w:r>
          </w:p>
        </w:tc>
      </w:tr>
      <w:tr w:rsidR="00C9014D" w:rsidRPr="005C1F8F" w:rsidTr="003A5CE0">
        <w:tc>
          <w:tcPr>
            <w:tcW w:w="5040" w:type="dxa"/>
          </w:tcPr>
          <w:p w:rsidR="00C9014D" w:rsidRPr="00E77AE8" w:rsidRDefault="003A4DDA" w:rsidP="00A91FD7">
            <w:pPr>
              <w:pStyle w:val="ConsNonformat"/>
              <w:widowControl/>
              <w:numPr>
                <w:ilvl w:val="0"/>
                <w:numId w:val="7"/>
              </w:numPr>
              <w:tabs>
                <w:tab w:val="clear" w:pos="720"/>
                <w:tab w:val="num" w:pos="0"/>
              </w:tabs>
              <w:spacing w:before="60" w:after="100"/>
              <w:ind w:left="0" w:firstLine="360"/>
              <w:jc w:val="both"/>
              <w:rPr>
                <w:sz w:val="22"/>
                <w:szCs w:val="22"/>
              </w:rPr>
            </w:pPr>
            <w:bookmarkStart w:id="0" w:name="p_42"/>
            <w:bookmarkEnd w:id="0"/>
            <w:r w:rsidRPr="004B13D5">
              <w:rPr>
                <w:rFonts w:ascii="Times New Roman" w:hAnsi="Times New Roman" w:cs="Times New Roman"/>
                <w:sz w:val="22"/>
                <w:szCs w:val="22"/>
              </w:rPr>
              <w:t xml:space="preserve">Полное название паевого инвестиционного фонда (далее – Фонд): </w:t>
            </w:r>
            <w:r w:rsidRPr="00A91FD7">
              <w:rPr>
                <w:rFonts w:ascii="Times New Roman" w:hAnsi="Times New Roman" w:cs="Times New Roman"/>
                <w:b/>
                <w:bCs/>
                <w:spacing w:val="-2"/>
                <w:sz w:val="22"/>
                <w:szCs w:val="22"/>
              </w:rPr>
              <w:t>Открытый паевой инвестиционный фонд смешанных инвестиций «</w:t>
            </w:r>
            <w:r w:rsidRPr="00A91FD7">
              <w:rPr>
                <w:rFonts w:ascii="Times New Roman" w:hAnsi="Times New Roman" w:cs="Times New Roman"/>
                <w:b/>
                <w:bCs/>
                <w:sz w:val="22"/>
                <w:szCs w:val="22"/>
              </w:rPr>
              <w:t>Атон – Оптимальная стратегия</w:t>
            </w:r>
            <w:r w:rsidRPr="00A91FD7">
              <w:rPr>
                <w:rFonts w:ascii="Times New Roman" w:hAnsi="Times New Roman" w:cs="Times New Roman"/>
                <w:b/>
                <w:bCs/>
                <w:spacing w:val="-2"/>
                <w:sz w:val="22"/>
                <w:szCs w:val="22"/>
              </w:rPr>
              <w:t>»</w:t>
            </w:r>
            <w:r w:rsidRPr="00A91FD7">
              <w:rPr>
                <w:rFonts w:ascii="Times New Roman" w:hAnsi="Times New Roman" w:cs="Times New Roman"/>
                <w:b/>
                <w:spacing w:val="-2"/>
                <w:sz w:val="22"/>
                <w:szCs w:val="22"/>
              </w:rPr>
              <w:t xml:space="preserve"> </w:t>
            </w:r>
            <w:r w:rsidRPr="004B13D5">
              <w:rPr>
                <w:rFonts w:ascii="Times New Roman" w:hAnsi="Times New Roman" w:cs="Times New Roman"/>
                <w:spacing w:val="-2"/>
                <w:sz w:val="22"/>
                <w:szCs w:val="22"/>
              </w:rPr>
              <w:t>под управлением Общества с ограниченной ответственностью «Управляющая компания «Атон-менеджмент».</w:t>
            </w:r>
          </w:p>
        </w:tc>
        <w:tc>
          <w:tcPr>
            <w:tcW w:w="4921" w:type="dxa"/>
          </w:tcPr>
          <w:p w:rsidR="003A4DDA" w:rsidRPr="004B13D5" w:rsidRDefault="003A4DDA" w:rsidP="00A91FD7">
            <w:pPr>
              <w:pStyle w:val="ConsNonformat"/>
              <w:widowControl/>
              <w:spacing w:before="60" w:after="100"/>
              <w:ind w:firstLine="225"/>
              <w:jc w:val="both"/>
              <w:rPr>
                <w:rFonts w:ascii="Times New Roman" w:hAnsi="Times New Roman" w:cs="Times New Roman"/>
                <w:spacing w:val="-2"/>
                <w:sz w:val="22"/>
                <w:szCs w:val="22"/>
              </w:rPr>
            </w:pPr>
            <w:r>
              <w:rPr>
                <w:rFonts w:ascii="Times New Roman" w:hAnsi="Times New Roman" w:cs="Times New Roman"/>
                <w:sz w:val="22"/>
                <w:szCs w:val="22"/>
              </w:rPr>
              <w:t xml:space="preserve">1. </w:t>
            </w:r>
            <w:r w:rsidRPr="004B13D5">
              <w:rPr>
                <w:rFonts w:ascii="Times New Roman" w:hAnsi="Times New Roman" w:cs="Times New Roman"/>
                <w:sz w:val="22"/>
                <w:szCs w:val="22"/>
              </w:rPr>
              <w:t xml:space="preserve">Полное название паевого инвестиционного фонда (далее – Фонд): </w:t>
            </w:r>
            <w:r w:rsidRPr="00A91FD7">
              <w:rPr>
                <w:rFonts w:ascii="Times New Roman" w:hAnsi="Times New Roman" w:cs="Times New Roman"/>
                <w:b/>
                <w:bCs/>
                <w:spacing w:val="-2"/>
                <w:sz w:val="22"/>
                <w:szCs w:val="22"/>
              </w:rPr>
              <w:t>Открытый паевой инвестиционный фонд акций «</w:t>
            </w:r>
            <w:r w:rsidRPr="00A91FD7">
              <w:rPr>
                <w:rFonts w:ascii="Times New Roman" w:hAnsi="Times New Roman" w:cs="Times New Roman"/>
                <w:b/>
                <w:bCs/>
                <w:sz w:val="22"/>
                <w:szCs w:val="22"/>
              </w:rPr>
              <w:t>Фонд международных рынков</w:t>
            </w:r>
            <w:r w:rsidRPr="00A91FD7">
              <w:rPr>
                <w:rFonts w:ascii="Times New Roman" w:hAnsi="Times New Roman" w:cs="Times New Roman"/>
                <w:b/>
                <w:bCs/>
                <w:spacing w:val="-2"/>
                <w:sz w:val="22"/>
                <w:szCs w:val="22"/>
              </w:rPr>
              <w:t>»</w:t>
            </w:r>
            <w:r w:rsidRPr="004B13D5">
              <w:rPr>
                <w:rFonts w:ascii="Times New Roman" w:hAnsi="Times New Roman" w:cs="Times New Roman"/>
                <w:spacing w:val="-2"/>
                <w:sz w:val="22"/>
                <w:szCs w:val="22"/>
              </w:rPr>
              <w:t xml:space="preserve"> под управлением Общества с ограниченной ответственностью «Управляющая компания «Атон-менеджмент».</w:t>
            </w:r>
          </w:p>
          <w:p w:rsidR="00C9014D" w:rsidRPr="000C7DA1" w:rsidRDefault="00C9014D" w:rsidP="00A91FD7">
            <w:pPr>
              <w:pStyle w:val="ConsTitle"/>
              <w:widowControl/>
              <w:rPr>
                <w:rFonts w:ascii="Times New Roman" w:hAnsi="Times New Roman" w:cs="Times New Roman"/>
                <w:sz w:val="22"/>
                <w:szCs w:val="22"/>
              </w:rPr>
            </w:pPr>
          </w:p>
        </w:tc>
      </w:tr>
      <w:tr w:rsidR="00C9014D" w:rsidRPr="005C1F8F" w:rsidTr="003A5CE0">
        <w:tc>
          <w:tcPr>
            <w:tcW w:w="5040" w:type="dxa"/>
          </w:tcPr>
          <w:p w:rsidR="00C9014D" w:rsidRPr="00E77AE8" w:rsidRDefault="003A4DDA" w:rsidP="003A4DDA">
            <w:pPr>
              <w:pStyle w:val="ConsNonformat"/>
              <w:widowControl/>
              <w:spacing w:before="60" w:after="100"/>
              <w:ind w:left="72" w:firstLine="284"/>
              <w:jc w:val="both"/>
              <w:rPr>
                <w:rFonts w:ascii="Times New Roman" w:hAnsi="Times New Roman" w:cs="Times New Roman"/>
                <w:sz w:val="22"/>
                <w:szCs w:val="22"/>
              </w:rPr>
            </w:pPr>
            <w:r>
              <w:rPr>
                <w:rFonts w:ascii="Times New Roman" w:hAnsi="Times New Roman" w:cs="Times New Roman"/>
                <w:sz w:val="22"/>
                <w:szCs w:val="22"/>
              </w:rPr>
              <w:t xml:space="preserve">2. </w:t>
            </w:r>
            <w:r w:rsidRPr="004B13D5">
              <w:rPr>
                <w:rFonts w:ascii="Times New Roman" w:hAnsi="Times New Roman" w:cs="Times New Roman"/>
                <w:sz w:val="22"/>
                <w:szCs w:val="22"/>
              </w:rPr>
              <w:t xml:space="preserve">Краткое название Фонда: </w:t>
            </w:r>
            <w:r w:rsidRPr="00A91FD7">
              <w:rPr>
                <w:rFonts w:ascii="Times New Roman" w:hAnsi="Times New Roman" w:cs="Times New Roman"/>
                <w:b/>
                <w:sz w:val="22"/>
                <w:szCs w:val="22"/>
              </w:rPr>
              <w:t xml:space="preserve">ОПИФ смешанных инвестиций </w:t>
            </w:r>
            <w:r w:rsidRPr="00A91FD7">
              <w:rPr>
                <w:rFonts w:ascii="Times New Roman" w:hAnsi="Times New Roman" w:cs="Times New Roman"/>
                <w:b/>
                <w:spacing w:val="-2"/>
                <w:sz w:val="22"/>
                <w:szCs w:val="22"/>
              </w:rPr>
              <w:t>«</w:t>
            </w:r>
            <w:r w:rsidRPr="00A91FD7">
              <w:rPr>
                <w:rFonts w:ascii="Times New Roman" w:hAnsi="Times New Roman" w:cs="Times New Roman"/>
                <w:b/>
                <w:bCs/>
                <w:sz w:val="22"/>
                <w:szCs w:val="22"/>
              </w:rPr>
              <w:t>Атон – Оптимальная стратегия</w:t>
            </w:r>
            <w:r w:rsidRPr="00A91FD7">
              <w:rPr>
                <w:rFonts w:ascii="Times New Roman" w:hAnsi="Times New Roman" w:cs="Times New Roman"/>
                <w:b/>
                <w:spacing w:val="-2"/>
                <w:sz w:val="22"/>
                <w:szCs w:val="22"/>
              </w:rPr>
              <w:t>»</w:t>
            </w:r>
            <w:r w:rsidRPr="00627648">
              <w:rPr>
                <w:rFonts w:ascii="Times New Roman" w:hAnsi="Times New Roman" w:cs="Times New Roman"/>
                <w:spacing w:val="-2"/>
                <w:sz w:val="22"/>
                <w:szCs w:val="22"/>
              </w:rPr>
              <w:t>.</w:t>
            </w:r>
          </w:p>
        </w:tc>
        <w:tc>
          <w:tcPr>
            <w:tcW w:w="4921" w:type="dxa"/>
          </w:tcPr>
          <w:p w:rsidR="00C9014D" w:rsidRPr="00E77AE8" w:rsidRDefault="003A4DDA" w:rsidP="00A91FD7">
            <w:pPr>
              <w:pStyle w:val="ConsNonformat"/>
              <w:widowControl/>
              <w:numPr>
                <w:ilvl w:val="0"/>
                <w:numId w:val="7"/>
              </w:numPr>
              <w:tabs>
                <w:tab w:val="clear" w:pos="720"/>
                <w:tab w:val="num" w:pos="135"/>
              </w:tabs>
              <w:spacing w:before="60" w:after="100"/>
              <w:ind w:left="0" w:firstLine="225"/>
              <w:jc w:val="both"/>
              <w:rPr>
                <w:rFonts w:ascii="Times New Roman" w:hAnsi="Times New Roman" w:cs="Times New Roman"/>
                <w:sz w:val="22"/>
                <w:szCs w:val="22"/>
              </w:rPr>
            </w:pPr>
            <w:r w:rsidRPr="004B13D5">
              <w:rPr>
                <w:rFonts w:ascii="Times New Roman" w:hAnsi="Times New Roman" w:cs="Times New Roman"/>
                <w:sz w:val="22"/>
                <w:szCs w:val="22"/>
              </w:rPr>
              <w:t xml:space="preserve">Краткое название Фонда: </w:t>
            </w:r>
            <w:r w:rsidRPr="00A91FD7">
              <w:rPr>
                <w:rFonts w:ascii="Times New Roman" w:hAnsi="Times New Roman" w:cs="Times New Roman"/>
                <w:b/>
                <w:sz w:val="22"/>
                <w:szCs w:val="22"/>
              </w:rPr>
              <w:t xml:space="preserve">ОПИФ акций </w:t>
            </w:r>
            <w:r w:rsidRPr="00A91FD7">
              <w:rPr>
                <w:rFonts w:ascii="Times New Roman" w:hAnsi="Times New Roman" w:cs="Times New Roman"/>
                <w:b/>
                <w:spacing w:val="-2"/>
                <w:sz w:val="22"/>
                <w:szCs w:val="22"/>
              </w:rPr>
              <w:t>«</w:t>
            </w:r>
            <w:r w:rsidRPr="00A91FD7">
              <w:rPr>
                <w:rFonts w:ascii="Times New Roman" w:hAnsi="Times New Roman" w:cs="Times New Roman"/>
                <w:b/>
                <w:bCs/>
                <w:sz w:val="22"/>
                <w:szCs w:val="22"/>
              </w:rPr>
              <w:t>Фонд международных рынков</w:t>
            </w:r>
            <w:r w:rsidRPr="00A91FD7">
              <w:rPr>
                <w:rFonts w:ascii="Times New Roman" w:hAnsi="Times New Roman" w:cs="Times New Roman"/>
                <w:b/>
                <w:spacing w:val="-2"/>
                <w:sz w:val="22"/>
                <w:szCs w:val="22"/>
              </w:rPr>
              <w:t>».</w:t>
            </w:r>
          </w:p>
        </w:tc>
      </w:tr>
      <w:tr w:rsidR="000D3B47" w:rsidRPr="005C1F8F" w:rsidTr="003A5CE0">
        <w:tc>
          <w:tcPr>
            <w:tcW w:w="5040" w:type="dxa"/>
          </w:tcPr>
          <w:p w:rsidR="00686713" w:rsidRPr="00ED1239" w:rsidRDefault="00686713" w:rsidP="00686713">
            <w:pPr>
              <w:pStyle w:val="ConsNormal"/>
              <w:widowControl/>
              <w:tabs>
                <w:tab w:val="num" w:pos="540"/>
              </w:tabs>
              <w:spacing w:before="60" w:after="100"/>
              <w:ind w:left="540" w:hanging="540"/>
              <w:jc w:val="center"/>
              <w:rPr>
                <w:rFonts w:ascii="Times New Roman" w:hAnsi="Times New Roman" w:cs="Times New Roman"/>
                <w:b/>
                <w:bCs/>
                <w:spacing w:val="-2"/>
                <w:sz w:val="22"/>
                <w:szCs w:val="22"/>
              </w:rPr>
            </w:pPr>
            <w:r w:rsidRPr="00ED1239">
              <w:rPr>
                <w:rFonts w:ascii="Times New Roman" w:hAnsi="Times New Roman" w:cs="Times New Roman"/>
                <w:b/>
                <w:bCs/>
                <w:spacing w:val="-2"/>
                <w:sz w:val="22"/>
                <w:szCs w:val="22"/>
              </w:rPr>
              <w:t>II. Инвестиционная декларация</w:t>
            </w:r>
          </w:p>
          <w:p w:rsidR="00686713" w:rsidRPr="00ED1239" w:rsidRDefault="00686713" w:rsidP="00686713">
            <w:pPr>
              <w:pStyle w:val="ConsNonformat"/>
              <w:widowControl/>
              <w:spacing w:before="60" w:after="100"/>
              <w:ind w:firstLine="360"/>
              <w:jc w:val="both"/>
              <w:rPr>
                <w:rFonts w:ascii="Times New Roman" w:hAnsi="Times New Roman" w:cs="Times New Roman"/>
                <w:b/>
                <w:spacing w:val="-2"/>
                <w:sz w:val="22"/>
                <w:szCs w:val="22"/>
              </w:rPr>
            </w:pPr>
            <w:r w:rsidRPr="00ED1239">
              <w:rPr>
                <w:rFonts w:ascii="Times New Roman" w:hAnsi="Times New Roman" w:cs="Times New Roman"/>
                <w:b/>
                <w:spacing w:val="-2"/>
                <w:sz w:val="22"/>
                <w:szCs w:val="22"/>
              </w:rPr>
              <w:t>20.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686713" w:rsidRPr="00ED1239" w:rsidRDefault="00686713" w:rsidP="00686713">
            <w:pPr>
              <w:pStyle w:val="ConsNonformat"/>
              <w:widowControl/>
              <w:spacing w:before="60" w:after="100"/>
              <w:ind w:firstLine="360"/>
              <w:jc w:val="both"/>
              <w:rPr>
                <w:rFonts w:ascii="Times New Roman" w:hAnsi="Times New Roman" w:cs="Times New Roman"/>
                <w:b/>
                <w:spacing w:val="-2"/>
                <w:sz w:val="22"/>
                <w:szCs w:val="22"/>
              </w:rPr>
            </w:pPr>
            <w:r w:rsidRPr="00ED1239">
              <w:rPr>
                <w:rFonts w:ascii="Times New Roman" w:hAnsi="Times New Roman" w:cs="Times New Roman"/>
                <w:b/>
                <w:spacing w:val="-2"/>
                <w:sz w:val="22"/>
                <w:szCs w:val="22"/>
              </w:rPr>
              <w:t>21.  Инвестиционной политикой Управляющей компании является долгосрочное вложение средств в ценные бумаги.</w:t>
            </w:r>
          </w:p>
          <w:p w:rsidR="00686713" w:rsidRPr="00ED1239" w:rsidRDefault="00686713" w:rsidP="00686713">
            <w:pPr>
              <w:pStyle w:val="ConsNonformat"/>
              <w:widowControl/>
              <w:spacing w:before="60" w:after="100"/>
              <w:ind w:firstLine="360"/>
              <w:jc w:val="both"/>
              <w:rPr>
                <w:rFonts w:ascii="Times New Roman" w:hAnsi="Times New Roman" w:cs="Times New Roman"/>
                <w:b/>
                <w:spacing w:val="-2"/>
                <w:sz w:val="22"/>
                <w:szCs w:val="22"/>
              </w:rPr>
            </w:pPr>
            <w:r w:rsidRPr="00ED1239">
              <w:rPr>
                <w:rFonts w:ascii="Times New Roman" w:hAnsi="Times New Roman" w:cs="Times New Roman"/>
                <w:b/>
                <w:spacing w:val="-2"/>
                <w:sz w:val="22"/>
                <w:szCs w:val="22"/>
              </w:rPr>
              <w:t>22. Объекты инвестирования, их состав и описание.</w:t>
            </w:r>
          </w:p>
          <w:p w:rsidR="00686713" w:rsidRPr="00ED1239" w:rsidRDefault="00686713" w:rsidP="00686713">
            <w:pPr>
              <w:pStyle w:val="ConsNonformat"/>
              <w:widowControl/>
              <w:spacing w:before="60" w:after="100"/>
              <w:ind w:firstLine="360"/>
              <w:jc w:val="both"/>
              <w:rPr>
                <w:rFonts w:ascii="Times New Roman" w:hAnsi="Times New Roman" w:cs="Times New Roman"/>
                <w:b/>
                <w:spacing w:val="-2"/>
                <w:sz w:val="22"/>
                <w:szCs w:val="22"/>
              </w:rPr>
            </w:pPr>
            <w:r w:rsidRPr="00ED1239">
              <w:rPr>
                <w:rFonts w:ascii="Times New Roman" w:hAnsi="Times New Roman" w:cs="Times New Roman"/>
                <w:b/>
                <w:spacing w:val="-2"/>
                <w:sz w:val="22"/>
                <w:szCs w:val="22"/>
              </w:rPr>
              <w:t xml:space="preserve">22.1     Имущество, составляющее Фонд может быть инвестировано в: </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1) денежные средства, в том числе иностранную валюту, на счетах и во вкладах в кредитных организациях;</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2) полностью оплаченные акции российских открытых акционерных обществ, за исключением акций акционерных инвестиционных фондов;</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3) полностью оплаченные акции иностранных акционерных обществ;</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4) долговые инструменты;</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 xml:space="preserve">5) акции акционерных инвестиционных </w:t>
            </w:r>
            <w:r w:rsidRPr="00ED1239">
              <w:rPr>
                <w:rFonts w:ascii="Times New Roman" w:hAnsi="Times New Roman" w:cs="Times New Roman"/>
                <w:b/>
                <w:sz w:val="22"/>
                <w:szCs w:val="22"/>
              </w:rPr>
              <w:lastRenderedPageBreak/>
              <w:t>фондов и инвестиционные паи открытых, интервальных и закрытых паевых инвестиционных фондов, за исключением инвестиционных фондов, относящихся к категории фондов фондов.</w:t>
            </w:r>
          </w:p>
          <w:p w:rsidR="00686713" w:rsidRPr="00ED1239" w:rsidRDefault="00686713" w:rsidP="00686713">
            <w:pPr>
              <w:pStyle w:val="ConsPlusNormal"/>
              <w:widowControl/>
              <w:spacing w:before="60" w:after="100"/>
              <w:ind w:firstLine="360"/>
              <w:jc w:val="both"/>
              <w:rPr>
                <w:rFonts w:ascii="Times New Roman" w:hAnsi="Times New Roman" w:cs="Times New Roman"/>
                <w:b/>
                <w:sz w:val="22"/>
                <w:szCs w:val="22"/>
              </w:rPr>
            </w:pPr>
            <w:r w:rsidRPr="00ED1239">
              <w:rPr>
                <w:rFonts w:ascii="Times New Roman" w:hAnsi="Times New Roman" w:cs="Times New Roman"/>
                <w:b/>
                <w:sz w:val="22"/>
                <w:szCs w:val="22"/>
              </w:rPr>
              <w:t>22.2. В целях настоящих Правил под долговыми инструментами понимаются:</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а) 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 xml:space="preserve">б) биржевые облигации российских хозяйственных обществ; </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в)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г) облигации иностранных эмитентов и международных финансовых организаций (далее вместе - облигации иностранных эмитентов), если по ним предусмотрен возврат суммы основного долга в полном объеме и присвоенный облигациям код CFI имеет следующие значения: первая буква - значение "D", вторая буква - значение "Y", "B", "C", "T".</w:t>
            </w:r>
          </w:p>
          <w:p w:rsidR="00686713" w:rsidRPr="00ED1239" w:rsidRDefault="00686713" w:rsidP="00686713">
            <w:pPr>
              <w:pStyle w:val="ConsPlusNormal"/>
              <w:widowControl/>
              <w:spacing w:before="60" w:after="100"/>
              <w:ind w:firstLine="360"/>
              <w:jc w:val="both"/>
              <w:rPr>
                <w:rFonts w:ascii="Times New Roman" w:hAnsi="Times New Roman" w:cs="Times New Roman"/>
                <w:b/>
                <w:sz w:val="22"/>
                <w:szCs w:val="22"/>
              </w:rPr>
            </w:pPr>
            <w:r w:rsidRPr="00ED1239">
              <w:rPr>
                <w:rFonts w:ascii="Times New Roman" w:hAnsi="Times New Roman" w:cs="Times New Roman"/>
                <w:b/>
                <w:sz w:val="22"/>
                <w:szCs w:val="22"/>
              </w:rPr>
              <w:t>22.3 Ценные бумаги, включенные в состав имущества Фонда, могут быть, как включены, так и не включены в котировальные списки фондовых бирж.</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 xml:space="preserve"> Государственные ценные бумаги субъектов Российской Федерации, муниципальные ценные бумаги, инвестиционные паи закрытых паевых инвестиционных фондов, акции российских открытых акционерных обществ и облигации российских хозяйственных обществ могут входить в состав активов Фонда, только, если они допущены к торгам организатора торговли на рынке ценных бумаг.</w:t>
            </w:r>
          </w:p>
          <w:p w:rsidR="00686713" w:rsidRPr="00ED1239" w:rsidRDefault="00686713" w:rsidP="00686713">
            <w:pPr>
              <w:pStyle w:val="ConsPlusNormal"/>
              <w:widowControl/>
              <w:spacing w:before="60" w:after="100"/>
              <w:ind w:firstLine="0"/>
              <w:jc w:val="both"/>
              <w:rPr>
                <w:rFonts w:ascii="Times New Roman" w:hAnsi="Times New Roman" w:cs="Times New Roman"/>
                <w:b/>
                <w:sz w:val="22"/>
                <w:szCs w:val="22"/>
              </w:rPr>
            </w:pPr>
            <w:r w:rsidRPr="00ED1239">
              <w:rPr>
                <w:rFonts w:ascii="Times New Roman" w:hAnsi="Times New Roman" w:cs="Times New Roman"/>
                <w:b/>
                <w:sz w:val="22"/>
                <w:szCs w:val="22"/>
              </w:rPr>
              <w:t xml:space="preserve">         22.4.  В состав активов Фонда могут входить ценные бумаги иностранных государств и ценные бумаги международных финансовых организаций при условии, что информация о заявках на покупку и/или продажу указанных ценных бумаг размещается </w:t>
            </w:r>
            <w:r w:rsidRPr="00ED1239">
              <w:rPr>
                <w:rFonts w:ascii="Times New Roman" w:hAnsi="Times New Roman" w:cs="Times New Roman"/>
                <w:b/>
                <w:sz w:val="22"/>
                <w:szCs w:val="22"/>
              </w:rPr>
              <w:lastRenderedPageBreak/>
              <w:t>информационными агентствами Блумберг (Bloomberg) или Томсон Рейтерс (Thompson Reuters), либо такие ценные бумаги обращаются на организованном рынке ценных бумаг.</w:t>
            </w:r>
          </w:p>
          <w:p w:rsidR="00686713" w:rsidRPr="00ED1239" w:rsidRDefault="00686713" w:rsidP="00686713">
            <w:pPr>
              <w:pStyle w:val="ConsPlusNormal"/>
              <w:widowControl/>
              <w:spacing w:before="60" w:after="100"/>
              <w:ind w:firstLine="0"/>
              <w:jc w:val="both"/>
              <w:rPr>
                <w:rFonts w:ascii="Times New Roman" w:hAnsi="Times New Roman" w:cs="Times New Roman"/>
                <w:b/>
                <w:sz w:val="22"/>
                <w:szCs w:val="22"/>
              </w:rPr>
            </w:pPr>
            <w:r w:rsidRPr="00ED1239">
              <w:rPr>
                <w:rFonts w:ascii="Times New Roman" w:hAnsi="Times New Roman" w:cs="Times New Roman"/>
                <w:b/>
                <w:sz w:val="22"/>
                <w:szCs w:val="22"/>
              </w:rPr>
              <w:t xml:space="preserve">         22.5. В состав активов Фонда могут входить ценные бумаги иностранных государств, акции иностранного акционерного общества и облигации иностранной коммерческой организации при соблюдении следующих условий:</w:t>
            </w:r>
          </w:p>
          <w:p w:rsidR="00686713" w:rsidRPr="00ED1239" w:rsidRDefault="00686713" w:rsidP="00686713">
            <w:pPr>
              <w:pStyle w:val="ConsPlusNormal"/>
              <w:widowControl/>
              <w:spacing w:before="60" w:after="100"/>
              <w:ind w:firstLine="0"/>
              <w:jc w:val="both"/>
              <w:rPr>
                <w:rFonts w:ascii="Times New Roman" w:hAnsi="Times New Roman" w:cs="Times New Roman"/>
                <w:b/>
                <w:sz w:val="22"/>
                <w:szCs w:val="22"/>
              </w:rPr>
            </w:pPr>
            <w:r w:rsidRPr="00ED1239">
              <w:rPr>
                <w:rFonts w:ascii="Times New Roman" w:hAnsi="Times New Roman" w:cs="Times New Roman"/>
                <w:b/>
                <w:sz w:val="22"/>
                <w:szCs w:val="22"/>
              </w:rPr>
              <w:t>1) иностранное государство, в котором учреждено юридическое лицо – эмитент,  является членом Организации экономического сотрудничества и развития;</w:t>
            </w:r>
          </w:p>
          <w:p w:rsidR="00686713" w:rsidRPr="00ED1239" w:rsidRDefault="00686713" w:rsidP="00686713">
            <w:pPr>
              <w:pStyle w:val="ConsPlusNormal"/>
              <w:widowControl/>
              <w:spacing w:before="60" w:after="100"/>
              <w:ind w:firstLine="0"/>
              <w:jc w:val="both"/>
              <w:rPr>
                <w:rFonts w:ascii="Times New Roman" w:hAnsi="Times New Roman" w:cs="Times New Roman"/>
                <w:b/>
                <w:sz w:val="22"/>
                <w:szCs w:val="22"/>
              </w:rPr>
            </w:pPr>
            <w:r w:rsidRPr="00ED1239">
              <w:rPr>
                <w:rFonts w:ascii="Times New Roman" w:hAnsi="Times New Roman" w:cs="Times New Roman"/>
                <w:b/>
                <w:sz w:val="22"/>
                <w:szCs w:val="22"/>
              </w:rPr>
              <w:t>2) эмитенту ценных бумаг присвоен рейтинг долгосрочной кредитоспособности не ниже уровня «ВВВ-» по классификации рейтинговых агентств «Фитч Рейтингс» (</w:t>
            </w:r>
            <w:r w:rsidRPr="00ED1239">
              <w:rPr>
                <w:rFonts w:ascii="Times New Roman" w:hAnsi="Times New Roman" w:cs="Times New Roman"/>
                <w:b/>
                <w:sz w:val="22"/>
                <w:szCs w:val="22"/>
                <w:lang w:val="en-US"/>
              </w:rPr>
              <w:t>Fitch</w:t>
            </w:r>
            <w:r w:rsidRPr="00ED1239">
              <w:rPr>
                <w:rFonts w:ascii="Times New Roman" w:hAnsi="Times New Roman" w:cs="Times New Roman"/>
                <w:b/>
                <w:sz w:val="22"/>
                <w:szCs w:val="22"/>
              </w:rPr>
              <w:t>-</w:t>
            </w:r>
            <w:r w:rsidRPr="00ED1239">
              <w:rPr>
                <w:rFonts w:ascii="Times New Roman" w:hAnsi="Times New Roman" w:cs="Times New Roman"/>
                <w:b/>
                <w:sz w:val="22"/>
                <w:szCs w:val="22"/>
                <w:lang w:val="en-US"/>
              </w:rPr>
              <w:t>Ratings</w:t>
            </w:r>
            <w:r w:rsidRPr="00ED1239">
              <w:rPr>
                <w:rFonts w:ascii="Times New Roman" w:hAnsi="Times New Roman" w:cs="Times New Roman"/>
                <w:b/>
                <w:sz w:val="22"/>
                <w:szCs w:val="22"/>
              </w:rPr>
              <w:t>) или «Стандарт энд Пурс» (</w:t>
            </w:r>
            <w:r w:rsidRPr="00ED1239">
              <w:rPr>
                <w:rFonts w:ascii="Times New Roman" w:hAnsi="Times New Roman" w:cs="Times New Roman"/>
                <w:b/>
                <w:sz w:val="22"/>
                <w:szCs w:val="22"/>
                <w:lang w:val="en-US"/>
              </w:rPr>
              <w:t>Standart</w:t>
            </w:r>
            <w:r w:rsidRPr="00ED1239">
              <w:rPr>
                <w:rFonts w:ascii="Times New Roman" w:hAnsi="Times New Roman" w:cs="Times New Roman"/>
                <w:b/>
                <w:sz w:val="22"/>
                <w:szCs w:val="22"/>
              </w:rPr>
              <w:t xml:space="preserve"> &amp; </w:t>
            </w:r>
            <w:r w:rsidRPr="00ED1239">
              <w:rPr>
                <w:rFonts w:ascii="Times New Roman" w:hAnsi="Times New Roman" w:cs="Times New Roman"/>
                <w:b/>
                <w:sz w:val="22"/>
                <w:szCs w:val="22"/>
                <w:lang w:val="en-US"/>
              </w:rPr>
              <w:t>Poor</w:t>
            </w:r>
            <w:r w:rsidRPr="00ED1239">
              <w:rPr>
                <w:rFonts w:ascii="Times New Roman" w:hAnsi="Times New Roman" w:cs="Times New Roman"/>
                <w:b/>
                <w:sz w:val="22"/>
                <w:szCs w:val="22"/>
              </w:rPr>
              <w:t>`</w:t>
            </w:r>
            <w:r w:rsidRPr="00ED1239">
              <w:rPr>
                <w:rFonts w:ascii="Times New Roman" w:hAnsi="Times New Roman" w:cs="Times New Roman"/>
                <w:b/>
                <w:sz w:val="22"/>
                <w:szCs w:val="22"/>
                <w:lang w:val="en-US"/>
              </w:rPr>
              <w:t>s</w:t>
            </w:r>
            <w:r w:rsidRPr="00ED1239">
              <w:rPr>
                <w:rFonts w:ascii="Times New Roman" w:hAnsi="Times New Roman" w:cs="Times New Roman"/>
                <w:b/>
                <w:sz w:val="22"/>
                <w:szCs w:val="22"/>
              </w:rPr>
              <w:t>) либо не ниже уровня «Ваа3» по классификации рейтингового агенства «Мудис Инвесторс Сервис» (</w:t>
            </w:r>
            <w:r w:rsidRPr="00ED1239">
              <w:rPr>
                <w:rFonts w:ascii="Times New Roman" w:hAnsi="Times New Roman" w:cs="Times New Roman"/>
                <w:b/>
                <w:sz w:val="22"/>
                <w:szCs w:val="22"/>
                <w:lang w:val="en-US"/>
              </w:rPr>
              <w:t>Moody</w:t>
            </w:r>
            <w:r w:rsidRPr="00ED1239">
              <w:rPr>
                <w:rFonts w:ascii="Times New Roman" w:hAnsi="Times New Roman" w:cs="Times New Roman"/>
                <w:b/>
                <w:sz w:val="22"/>
                <w:szCs w:val="22"/>
              </w:rPr>
              <w:t>`</w:t>
            </w:r>
            <w:r w:rsidRPr="00ED1239">
              <w:rPr>
                <w:rFonts w:ascii="Times New Roman" w:hAnsi="Times New Roman" w:cs="Times New Roman"/>
                <w:b/>
                <w:sz w:val="22"/>
                <w:szCs w:val="22"/>
                <w:lang w:val="en-US"/>
              </w:rPr>
              <w:t>s</w:t>
            </w:r>
            <w:r w:rsidRPr="00ED1239">
              <w:rPr>
                <w:rFonts w:ascii="Times New Roman" w:hAnsi="Times New Roman" w:cs="Times New Roman"/>
                <w:b/>
                <w:sz w:val="22"/>
                <w:szCs w:val="22"/>
              </w:rPr>
              <w:t xml:space="preserve"> </w:t>
            </w:r>
            <w:r w:rsidRPr="00ED1239">
              <w:rPr>
                <w:rFonts w:ascii="Times New Roman" w:hAnsi="Times New Roman" w:cs="Times New Roman"/>
                <w:b/>
                <w:sz w:val="22"/>
                <w:szCs w:val="22"/>
                <w:lang w:val="en-US"/>
              </w:rPr>
              <w:t>Investors</w:t>
            </w:r>
            <w:r w:rsidRPr="00ED1239">
              <w:rPr>
                <w:rFonts w:ascii="Times New Roman" w:hAnsi="Times New Roman" w:cs="Times New Roman"/>
                <w:b/>
                <w:sz w:val="22"/>
                <w:szCs w:val="22"/>
              </w:rPr>
              <w:t xml:space="preserve"> </w:t>
            </w:r>
            <w:r w:rsidRPr="00ED1239">
              <w:rPr>
                <w:rFonts w:ascii="Times New Roman" w:hAnsi="Times New Roman" w:cs="Times New Roman"/>
                <w:b/>
                <w:sz w:val="22"/>
                <w:szCs w:val="22"/>
                <w:lang w:val="en-US"/>
              </w:rPr>
              <w:t>Service</w:t>
            </w:r>
            <w:r w:rsidRPr="00ED1239">
              <w:rPr>
                <w:rFonts w:ascii="Times New Roman" w:hAnsi="Times New Roman" w:cs="Times New Roman"/>
                <w:b/>
                <w:sz w:val="22"/>
                <w:szCs w:val="22"/>
              </w:rPr>
              <w:t>). Такой рейтинг должен быть присвоен как минимум двумя из указанных рейтинговых агентств.</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22.6. В состав активов Фонда могут входить акции иностранных акционерных обществ, облигации иностранных коммерческих организаций, если указанные ценные бумаги прошли процедуру листинга на одной из следующих фондовых бирж:</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1) Лондонская фондовая биржа (London Stock Exchange);</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lang w:val="en-US"/>
              </w:rPr>
            </w:pPr>
            <w:r w:rsidRPr="00ED1239">
              <w:rPr>
                <w:rFonts w:ascii="Times New Roman" w:hAnsi="Times New Roman" w:cs="Times New Roman"/>
                <w:b/>
                <w:sz w:val="22"/>
                <w:szCs w:val="22"/>
                <w:lang w:val="en-US"/>
              </w:rPr>
              <w:t xml:space="preserve">2) </w:t>
            </w:r>
            <w:r w:rsidRPr="00ED1239">
              <w:rPr>
                <w:rFonts w:ascii="Times New Roman" w:hAnsi="Times New Roman" w:cs="Times New Roman"/>
                <w:b/>
                <w:sz w:val="22"/>
                <w:szCs w:val="22"/>
              </w:rPr>
              <w:t>Нью</w:t>
            </w:r>
            <w:r w:rsidRPr="00ED1239">
              <w:rPr>
                <w:rFonts w:ascii="Times New Roman" w:hAnsi="Times New Roman" w:cs="Times New Roman"/>
                <w:b/>
                <w:sz w:val="22"/>
                <w:szCs w:val="22"/>
                <w:lang w:val="en-US"/>
              </w:rPr>
              <w:t>-</w:t>
            </w:r>
            <w:r w:rsidRPr="00ED1239">
              <w:rPr>
                <w:rFonts w:ascii="Times New Roman" w:hAnsi="Times New Roman" w:cs="Times New Roman"/>
                <w:b/>
                <w:sz w:val="22"/>
                <w:szCs w:val="22"/>
              </w:rPr>
              <w:t>Йоркская</w:t>
            </w:r>
            <w:r w:rsidRPr="00ED1239">
              <w:rPr>
                <w:rFonts w:ascii="Times New Roman" w:hAnsi="Times New Roman" w:cs="Times New Roman"/>
                <w:b/>
                <w:sz w:val="22"/>
                <w:szCs w:val="22"/>
                <w:lang w:val="en-US"/>
              </w:rPr>
              <w:t xml:space="preserve"> </w:t>
            </w:r>
            <w:r w:rsidRPr="00ED1239">
              <w:rPr>
                <w:rFonts w:ascii="Times New Roman" w:hAnsi="Times New Roman" w:cs="Times New Roman"/>
                <w:b/>
                <w:sz w:val="22"/>
                <w:szCs w:val="22"/>
              </w:rPr>
              <w:t>фондовая</w:t>
            </w:r>
            <w:r w:rsidRPr="00ED1239">
              <w:rPr>
                <w:rFonts w:ascii="Times New Roman" w:hAnsi="Times New Roman" w:cs="Times New Roman"/>
                <w:b/>
                <w:sz w:val="22"/>
                <w:szCs w:val="22"/>
                <w:lang w:val="en-US"/>
              </w:rPr>
              <w:t xml:space="preserve"> </w:t>
            </w:r>
            <w:r w:rsidRPr="00ED1239">
              <w:rPr>
                <w:rFonts w:ascii="Times New Roman" w:hAnsi="Times New Roman" w:cs="Times New Roman"/>
                <w:b/>
                <w:sz w:val="22"/>
                <w:szCs w:val="22"/>
              </w:rPr>
              <w:t>биржа</w:t>
            </w:r>
            <w:r w:rsidRPr="00ED1239">
              <w:rPr>
                <w:rFonts w:ascii="Times New Roman" w:hAnsi="Times New Roman" w:cs="Times New Roman"/>
                <w:b/>
                <w:sz w:val="22"/>
                <w:szCs w:val="22"/>
                <w:lang w:val="en-US"/>
              </w:rPr>
              <w:t xml:space="preserve"> (New York Stock Exchange);</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lang w:val="en-US"/>
              </w:rPr>
            </w:pPr>
            <w:r w:rsidRPr="00ED1239">
              <w:rPr>
                <w:rFonts w:ascii="Times New Roman" w:hAnsi="Times New Roman" w:cs="Times New Roman"/>
                <w:b/>
                <w:sz w:val="22"/>
                <w:szCs w:val="22"/>
                <w:lang w:val="en-US"/>
              </w:rPr>
              <w:t xml:space="preserve">3) </w:t>
            </w:r>
            <w:r w:rsidRPr="00ED1239">
              <w:rPr>
                <w:rFonts w:ascii="Times New Roman" w:hAnsi="Times New Roman" w:cs="Times New Roman"/>
                <w:b/>
                <w:sz w:val="22"/>
                <w:szCs w:val="22"/>
              </w:rPr>
              <w:t>Евронекст</w:t>
            </w:r>
            <w:r w:rsidRPr="00ED1239">
              <w:rPr>
                <w:rFonts w:ascii="Times New Roman" w:hAnsi="Times New Roman" w:cs="Times New Roman"/>
                <w:b/>
                <w:sz w:val="22"/>
                <w:szCs w:val="22"/>
                <w:lang w:val="en-US"/>
              </w:rPr>
              <w:t xml:space="preserve"> (Euronext Amsterdam, Euronext Brussels, Euronext Lisbon, Euronext Paris);</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4) Американская фондовая биржа (</w:t>
            </w:r>
            <w:r w:rsidRPr="00ED1239">
              <w:rPr>
                <w:rFonts w:ascii="Times New Roman" w:hAnsi="Times New Roman" w:cs="Times New Roman"/>
                <w:b/>
                <w:sz w:val="22"/>
                <w:szCs w:val="22"/>
                <w:lang w:val="en-US"/>
              </w:rPr>
              <w:t>American</w:t>
            </w:r>
            <w:r w:rsidRPr="00ED1239">
              <w:rPr>
                <w:rFonts w:ascii="Times New Roman" w:hAnsi="Times New Roman" w:cs="Times New Roman"/>
                <w:b/>
                <w:sz w:val="22"/>
                <w:szCs w:val="22"/>
              </w:rPr>
              <w:t xml:space="preserve"> </w:t>
            </w:r>
            <w:r w:rsidRPr="00ED1239">
              <w:rPr>
                <w:rFonts w:ascii="Times New Roman" w:hAnsi="Times New Roman" w:cs="Times New Roman"/>
                <w:b/>
                <w:sz w:val="22"/>
                <w:szCs w:val="22"/>
                <w:lang w:val="en-US"/>
              </w:rPr>
              <w:t>Stock</w:t>
            </w:r>
            <w:r w:rsidRPr="00ED1239">
              <w:rPr>
                <w:rFonts w:ascii="Times New Roman" w:hAnsi="Times New Roman" w:cs="Times New Roman"/>
                <w:b/>
                <w:sz w:val="22"/>
                <w:szCs w:val="22"/>
              </w:rPr>
              <w:t xml:space="preserve"> </w:t>
            </w:r>
            <w:r w:rsidRPr="00ED1239">
              <w:rPr>
                <w:rFonts w:ascii="Times New Roman" w:hAnsi="Times New Roman" w:cs="Times New Roman"/>
                <w:b/>
                <w:sz w:val="22"/>
                <w:szCs w:val="22"/>
                <w:lang w:val="en-US"/>
              </w:rPr>
              <w:t>Exchange</w:t>
            </w:r>
            <w:r w:rsidRPr="00ED1239">
              <w:rPr>
                <w:rFonts w:ascii="Times New Roman" w:hAnsi="Times New Roman" w:cs="Times New Roman"/>
                <w:b/>
                <w:sz w:val="22"/>
                <w:szCs w:val="22"/>
              </w:rPr>
              <w:t>);</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5) Немецкая фондовая биржа (</w:t>
            </w:r>
            <w:r w:rsidRPr="00ED1239">
              <w:rPr>
                <w:rFonts w:ascii="Times New Roman" w:hAnsi="Times New Roman" w:cs="Times New Roman"/>
                <w:b/>
                <w:sz w:val="22"/>
                <w:szCs w:val="22"/>
                <w:lang w:val="en-US"/>
              </w:rPr>
              <w:t>Deutsche</w:t>
            </w:r>
            <w:r w:rsidRPr="00ED1239">
              <w:rPr>
                <w:rFonts w:ascii="Times New Roman" w:hAnsi="Times New Roman" w:cs="Times New Roman"/>
                <w:b/>
                <w:sz w:val="22"/>
                <w:szCs w:val="22"/>
              </w:rPr>
              <w:t xml:space="preserve"> </w:t>
            </w:r>
            <w:r w:rsidRPr="00ED1239">
              <w:rPr>
                <w:rFonts w:ascii="Times New Roman" w:hAnsi="Times New Roman" w:cs="Times New Roman"/>
                <w:b/>
                <w:sz w:val="22"/>
                <w:szCs w:val="22"/>
                <w:lang w:val="en-US"/>
              </w:rPr>
              <w:t>Borse</w:t>
            </w:r>
            <w:r w:rsidRPr="00ED1239">
              <w:rPr>
                <w:rFonts w:ascii="Times New Roman" w:hAnsi="Times New Roman" w:cs="Times New Roman"/>
                <w:b/>
                <w:sz w:val="22"/>
                <w:szCs w:val="22"/>
              </w:rPr>
              <w:t>);</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6) Насдак (</w:t>
            </w:r>
            <w:r w:rsidRPr="00ED1239">
              <w:rPr>
                <w:rFonts w:ascii="Times New Roman" w:hAnsi="Times New Roman" w:cs="Times New Roman"/>
                <w:b/>
                <w:sz w:val="22"/>
                <w:szCs w:val="22"/>
                <w:lang w:val="en-US"/>
              </w:rPr>
              <w:t>Nasdaq</w:t>
            </w:r>
            <w:r w:rsidRPr="00ED1239">
              <w:rPr>
                <w:rFonts w:ascii="Times New Roman" w:hAnsi="Times New Roman" w:cs="Times New Roman"/>
                <w:b/>
                <w:sz w:val="22"/>
                <w:szCs w:val="22"/>
              </w:rPr>
              <w:t>);</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7) Гонконгская фондовая биржа (</w:t>
            </w:r>
            <w:r w:rsidRPr="00ED1239">
              <w:rPr>
                <w:rFonts w:ascii="Times New Roman" w:hAnsi="Times New Roman" w:cs="Times New Roman"/>
                <w:b/>
                <w:sz w:val="22"/>
                <w:szCs w:val="22"/>
                <w:lang w:val="en-US"/>
              </w:rPr>
              <w:t>Hong</w:t>
            </w:r>
            <w:r w:rsidRPr="00ED1239">
              <w:rPr>
                <w:rFonts w:ascii="Times New Roman" w:hAnsi="Times New Roman" w:cs="Times New Roman"/>
                <w:b/>
                <w:sz w:val="22"/>
                <w:szCs w:val="22"/>
              </w:rPr>
              <w:t xml:space="preserve"> </w:t>
            </w:r>
            <w:r w:rsidRPr="00ED1239">
              <w:rPr>
                <w:rFonts w:ascii="Times New Roman" w:hAnsi="Times New Roman" w:cs="Times New Roman"/>
                <w:b/>
                <w:sz w:val="22"/>
                <w:szCs w:val="22"/>
                <w:lang w:val="en-US"/>
              </w:rPr>
              <w:t>Kong</w:t>
            </w:r>
            <w:r w:rsidRPr="00ED1239">
              <w:rPr>
                <w:rFonts w:ascii="Times New Roman" w:hAnsi="Times New Roman" w:cs="Times New Roman"/>
                <w:b/>
                <w:sz w:val="22"/>
                <w:szCs w:val="22"/>
              </w:rPr>
              <w:t xml:space="preserve"> </w:t>
            </w:r>
            <w:r w:rsidRPr="00ED1239">
              <w:rPr>
                <w:rFonts w:ascii="Times New Roman" w:hAnsi="Times New Roman" w:cs="Times New Roman"/>
                <w:b/>
                <w:sz w:val="22"/>
                <w:szCs w:val="22"/>
                <w:lang w:val="en-US"/>
              </w:rPr>
              <w:t>Stock</w:t>
            </w:r>
            <w:r w:rsidRPr="00ED1239">
              <w:rPr>
                <w:rFonts w:ascii="Times New Roman" w:hAnsi="Times New Roman" w:cs="Times New Roman"/>
                <w:b/>
                <w:sz w:val="22"/>
                <w:szCs w:val="22"/>
              </w:rPr>
              <w:t xml:space="preserve"> </w:t>
            </w:r>
            <w:r w:rsidRPr="00ED1239">
              <w:rPr>
                <w:rFonts w:ascii="Times New Roman" w:hAnsi="Times New Roman" w:cs="Times New Roman"/>
                <w:b/>
                <w:sz w:val="22"/>
                <w:szCs w:val="22"/>
                <w:lang w:val="en-US"/>
              </w:rPr>
              <w:t>Exchange</w:t>
            </w:r>
            <w:r w:rsidRPr="00ED1239">
              <w:rPr>
                <w:rFonts w:ascii="Times New Roman" w:hAnsi="Times New Roman" w:cs="Times New Roman"/>
                <w:b/>
                <w:sz w:val="22"/>
                <w:szCs w:val="22"/>
              </w:rPr>
              <w:t>);</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8) Открытое акционерное общество "Фондовая биржа "Российская Торговая Система";</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9) Закрытое акционерное общество "Фондовая биржа ММВБ";</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22.7. Лица, обязанные по:</w:t>
            </w:r>
          </w:p>
          <w:p w:rsidR="00686713" w:rsidRPr="00ED1239" w:rsidRDefault="00686713" w:rsidP="00686713">
            <w:pPr>
              <w:autoSpaceDE w:val="0"/>
              <w:autoSpaceDN w:val="0"/>
              <w:adjustRightInd w:val="0"/>
              <w:spacing w:before="60" w:after="100"/>
              <w:jc w:val="both"/>
              <w:rPr>
                <w:b/>
                <w:sz w:val="22"/>
                <w:szCs w:val="22"/>
              </w:rPr>
            </w:pPr>
            <w:r w:rsidRPr="00ED1239">
              <w:rPr>
                <w:b/>
                <w:sz w:val="22"/>
                <w:szCs w:val="22"/>
              </w:rPr>
              <w:lastRenderedPageBreak/>
              <w:t xml:space="preserve">            - государственным    ценным    бумагам   Российской   Федерации, государственным    ценным   бумагам   субъектов   Российской   Федерации, муниципальным  ценным  бумагам, инвестиционным паям паевых инвестиционных фондов, акциям  российских  акционерных  обществ,</w:t>
            </w:r>
            <w:r w:rsidRPr="00ED1239">
              <w:rPr>
                <w:b/>
                <w:color w:val="FF0000"/>
                <w:sz w:val="22"/>
                <w:szCs w:val="22"/>
              </w:rPr>
              <w:t xml:space="preserve"> </w:t>
            </w:r>
            <w:r w:rsidRPr="00ED1239">
              <w:rPr>
                <w:b/>
                <w:sz w:val="22"/>
                <w:szCs w:val="22"/>
              </w:rPr>
              <w:t>облигациям российских   хозяйственных  обществ,  должны быть зарегистрированы в Российской Федерации;</w:t>
            </w:r>
          </w:p>
          <w:p w:rsidR="00686713" w:rsidRPr="00ED1239" w:rsidRDefault="00686713" w:rsidP="00686713">
            <w:pPr>
              <w:autoSpaceDE w:val="0"/>
              <w:autoSpaceDN w:val="0"/>
              <w:adjustRightInd w:val="0"/>
              <w:spacing w:before="60" w:after="100"/>
              <w:jc w:val="both"/>
              <w:rPr>
                <w:b/>
                <w:sz w:val="22"/>
                <w:szCs w:val="22"/>
              </w:rPr>
            </w:pPr>
            <w:r w:rsidRPr="00ED1239">
              <w:rPr>
                <w:b/>
                <w:sz w:val="22"/>
                <w:szCs w:val="22"/>
              </w:rPr>
              <w:t>- акциям иностранных акционерных обществ  и облигациям  иностранных  эмитентов, должны  быть  зарегистрированы  на территории стран, являющихся членами организации экономического сотрудничества и развития, а именно:</w:t>
            </w:r>
          </w:p>
          <w:p w:rsidR="00686713" w:rsidRPr="00ED1239" w:rsidRDefault="00686713" w:rsidP="00686713">
            <w:pPr>
              <w:autoSpaceDE w:val="0"/>
              <w:autoSpaceDN w:val="0"/>
              <w:adjustRightInd w:val="0"/>
              <w:spacing w:before="60" w:after="100"/>
              <w:ind w:firstLine="540"/>
              <w:jc w:val="both"/>
              <w:rPr>
                <w:b/>
                <w:sz w:val="22"/>
                <w:szCs w:val="22"/>
              </w:rPr>
            </w:pPr>
            <w:r w:rsidRPr="00ED1239">
              <w:rPr>
                <w:b/>
                <w:i/>
                <w:iCs/>
                <w:sz w:val="22"/>
                <w:szCs w:val="22"/>
              </w:rPr>
              <w:t xml:space="preserve">● </w:t>
            </w:r>
            <w:r w:rsidRPr="00ED1239">
              <w:rPr>
                <w:b/>
                <w:sz w:val="22"/>
                <w:szCs w:val="22"/>
              </w:rPr>
              <w:t>Австралия;</w:t>
            </w:r>
          </w:p>
          <w:p w:rsidR="00686713" w:rsidRPr="00ED1239" w:rsidRDefault="00686713" w:rsidP="00686713">
            <w:pPr>
              <w:autoSpaceDE w:val="0"/>
              <w:autoSpaceDN w:val="0"/>
              <w:adjustRightInd w:val="0"/>
              <w:spacing w:before="60" w:after="100"/>
              <w:ind w:firstLine="540"/>
              <w:jc w:val="both"/>
              <w:rPr>
                <w:b/>
                <w:sz w:val="22"/>
                <w:szCs w:val="22"/>
              </w:rPr>
            </w:pPr>
            <w:r w:rsidRPr="00ED1239">
              <w:rPr>
                <w:b/>
                <w:sz w:val="22"/>
                <w:szCs w:val="22"/>
              </w:rPr>
              <w:t>● Австрия;</w:t>
            </w:r>
          </w:p>
          <w:p w:rsidR="00686713" w:rsidRPr="00ED1239" w:rsidRDefault="00686713" w:rsidP="00686713">
            <w:pPr>
              <w:autoSpaceDE w:val="0"/>
              <w:autoSpaceDN w:val="0"/>
              <w:adjustRightInd w:val="0"/>
              <w:spacing w:before="60" w:after="100"/>
              <w:ind w:firstLine="540"/>
              <w:jc w:val="both"/>
              <w:rPr>
                <w:b/>
                <w:sz w:val="22"/>
                <w:szCs w:val="22"/>
              </w:rPr>
            </w:pPr>
            <w:r w:rsidRPr="00ED1239">
              <w:rPr>
                <w:b/>
                <w:sz w:val="22"/>
                <w:szCs w:val="22"/>
              </w:rPr>
              <w:t>● Бельгия;</w:t>
            </w:r>
          </w:p>
          <w:p w:rsidR="00686713" w:rsidRPr="00ED1239" w:rsidRDefault="00686713" w:rsidP="00686713">
            <w:pPr>
              <w:autoSpaceDE w:val="0"/>
              <w:autoSpaceDN w:val="0"/>
              <w:adjustRightInd w:val="0"/>
              <w:spacing w:before="60" w:after="100"/>
              <w:ind w:firstLine="540"/>
              <w:jc w:val="both"/>
              <w:rPr>
                <w:b/>
                <w:sz w:val="22"/>
                <w:szCs w:val="22"/>
              </w:rPr>
            </w:pPr>
            <w:r w:rsidRPr="00ED1239">
              <w:rPr>
                <w:b/>
                <w:sz w:val="22"/>
                <w:szCs w:val="22"/>
              </w:rPr>
              <w:t>● Венгрия;</w:t>
            </w:r>
          </w:p>
          <w:p w:rsidR="00686713" w:rsidRPr="00ED1239" w:rsidRDefault="00686713" w:rsidP="00686713">
            <w:pPr>
              <w:autoSpaceDE w:val="0"/>
              <w:autoSpaceDN w:val="0"/>
              <w:adjustRightInd w:val="0"/>
              <w:spacing w:before="60" w:after="100"/>
              <w:ind w:firstLine="540"/>
              <w:jc w:val="both"/>
              <w:rPr>
                <w:b/>
                <w:sz w:val="22"/>
                <w:szCs w:val="22"/>
              </w:rPr>
            </w:pPr>
            <w:r w:rsidRPr="00ED1239">
              <w:rPr>
                <w:b/>
                <w:sz w:val="22"/>
                <w:szCs w:val="22"/>
              </w:rPr>
              <w:t>● Германия;</w:t>
            </w:r>
          </w:p>
          <w:p w:rsidR="00686713" w:rsidRPr="00ED1239" w:rsidRDefault="00686713" w:rsidP="00686713">
            <w:pPr>
              <w:autoSpaceDE w:val="0"/>
              <w:autoSpaceDN w:val="0"/>
              <w:adjustRightInd w:val="0"/>
              <w:spacing w:before="60" w:after="100"/>
              <w:ind w:firstLine="540"/>
              <w:jc w:val="both"/>
              <w:rPr>
                <w:b/>
                <w:sz w:val="22"/>
                <w:szCs w:val="22"/>
              </w:rPr>
            </w:pPr>
            <w:r w:rsidRPr="00ED1239">
              <w:rPr>
                <w:b/>
                <w:sz w:val="22"/>
                <w:szCs w:val="22"/>
              </w:rPr>
              <w:t>● Греция;</w:t>
            </w:r>
          </w:p>
          <w:p w:rsidR="00686713" w:rsidRPr="00ED1239" w:rsidRDefault="00686713" w:rsidP="00686713">
            <w:pPr>
              <w:autoSpaceDE w:val="0"/>
              <w:autoSpaceDN w:val="0"/>
              <w:adjustRightInd w:val="0"/>
              <w:spacing w:before="60" w:after="100"/>
              <w:ind w:firstLine="540"/>
              <w:jc w:val="both"/>
              <w:rPr>
                <w:b/>
                <w:sz w:val="22"/>
                <w:szCs w:val="22"/>
              </w:rPr>
            </w:pPr>
            <w:r w:rsidRPr="00ED1239">
              <w:rPr>
                <w:b/>
                <w:sz w:val="22"/>
                <w:szCs w:val="22"/>
              </w:rPr>
              <w:t>● Дания;</w:t>
            </w:r>
          </w:p>
          <w:p w:rsidR="00686713" w:rsidRPr="00ED1239" w:rsidRDefault="00686713" w:rsidP="00686713">
            <w:pPr>
              <w:autoSpaceDE w:val="0"/>
              <w:autoSpaceDN w:val="0"/>
              <w:adjustRightInd w:val="0"/>
              <w:spacing w:before="60" w:after="100"/>
              <w:ind w:firstLine="540"/>
              <w:jc w:val="both"/>
              <w:rPr>
                <w:b/>
                <w:sz w:val="22"/>
                <w:szCs w:val="22"/>
              </w:rPr>
            </w:pPr>
            <w:r w:rsidRPr="00ED1239">
              <w:rPr>
                <w:b/>
                <w:sz w:val="22"/>
                <w:szCs w:val="22"/>
              </w:rPr>
              <w:t>● Ирландия;</w:t>
            </w:r>
          </w:p>
          <w:p w:rsidR="00686713" w:rsidRPr="00ED1239" w:rsidRDefault="00686713" w:rsidP="00686713">
            <w:pPr>
              <w:autoSpaceDE w:val="0"/>
              <w:autoSpaceDN w:val="0"/>
              <w:adjustRightInd w:val="0"/>
              <w:spacing w:before="60" w:after="100"/>
              <w:ind w:firstLine="540"/>
              <w:jc w:val="both"/>
              <w:rPr>
                <w:b/>
                <w:sz w:val="22"/>
                <w:szCs w:val="22"/>
              </w:rPr>
            </w:pPr>
            <w:r w:rsidRPr="00ED1239">
              <w:rPr>
                <w:b/>
                <w:sz w:val="22"/>
                <w:szCs w:val="22"/>
              </w:rPr>
              <w:t>● Исландия;</w:t>
            </w:r>
          </w:p>
          <w:p w:rsidR="00686713" w:rsidRPr="00ED1239" w:rsidRDefault="00686713" w:rsidP="00686713">
            <w:pPr>
              <w:autoSpaceDE w:val="0"/>
              <w:autoSpaceDN w:val="0"/>
              <w:adjustRightInd w:val="0"/>
              <w:spacing w:before="60" w:after="100"/>
              <w:ind w:firstLine="540"/>
              <w:jc w:val="both"/>
              <w:rPr>
                <w:b/>
                <w:sz w:val="22"/>
                <w:szCs w:val="22"/>
              </w:rPr>
            </w:pPr>
            <w:r w:rsidRPr="00ED1239">
              <w:rPr>
                <w:b/>
                <w:sz w:val="22"/>
                <w:szCs w:val="22"/>
              </w:rPr>
              <w:t>● Испания;</w:t>
            </w:r>
          </w:p>
          <w:p w:rsidR="00686713" w:rsidRPr="00ED1239" w:rsidRDefault="00686713" w:rsidP="00686713">
            <w:pPr>
              <w:autoSpaceDE w:val="0"/>
              <w:autoSpaceDN w:val="0"/>
              <w:adjustRightInd w:val="0"/>
              <w:spacing w:before="60" w:after="100"/>
              <w:ind w:firstLine="540"/>
              <w:jc w:val="both"/>
              <w:rPr>
                <w:b/>
                <w:sz w:val="22"/>
                <w:szCs w:val="22"/>
              </w:rPr>
            </w:pPr>
            <w:r w:rsidRPr="00ED1239">
              <w:rPr>
                <w:b/>
                <w:sz w:val="22"/>
                <w:szCs w:val="22"/>
              </w:rPr>
              <w:t>● Италия;</w:t>
            </w:r>
          </w:p>
          <w:p w:rsidR="00686713" w:rsidRPr="00ED1239" w:rsidRDefault="00686713" w:rsidP="00686713">
            <w:pPr>
              <w:autoSpaceDE w:val="0"/>
              <w:autoSpaceDN w:val="0"/>
              <w:adjustRightInd w:val="0"/>
              <w:spacing w:before="60" w:after="100"/>
              <w:ind w:firstLine="540"/>
              <w:jc w:val="both"/>
              <w:rPr>
                <w:b/>
                <w:sz w:val="22"/>
                <w:szCs w:val="22"/>
              </w:rPr>
            </w:pPr>
            <w:r w:rsidRPr="00ED1239">
              <w:rPr>
                <w:b/>
                <w:sz w:val="22"/>
                <w:szCs w:val="22"/>
              </w:rPr>
              <w:t>● Канада;</w:t>
            </w:r>
          </w:p>
          <w:p w:rsidR="00686713" w:rsidRPr="00ED1239" w:rsidRDefault="00686713" w:rsidP="00686713">
            <w:pPr>
              <w:autoSpaceDE w:val="0"/>
              <w:autoSpaceDN w:val="0"/>
              <w:adjustRightInd w:val="0"/>
              <w:spacing w:before="60" w:after="100"/>
              <w:ind w:firstLine="540"/>
              <w:jc w:val="both"/>
              <w:rPr>
                <w:b/>
                <w:sz w:val="22"/>
                <w:szCs w:val="22"/>
              </w:rPr>
            </w:pPr>
            <w:r w:rsidRPr="00ED1239">
              <w:rPr>
                <w:b/>
                <w:sz w:val="22"/>
                <w:szCs w:val="22"/>
              </w:rPr>
              <w:t>● Корея, Республика;</w:t>
            </w:r>
          </w:p>
          <w:p w:rsidR="00686713" w:rsidRPr="00ED1239" w:rsidRDefault="00686713" w:rsidP="00686713">
            <w:pPr>
              <w:autoSpaceDE w:val="0"/>
              <w:autoSpaceDN w:val="0"/>
              <w:adjustRightInd w:val="0"/>
              <w:spacing w:before="60" w:after="100"/>
              <w:ind w:firstLine="540"/>
              <w:jc w:val="both"/>
              <w:rPr>
                <w:b/>
                <w:sz w:val="22"/>
                <w:szCs w:val="22"/>
              </w:rPr>
            </w:pPr>
            <w:r w:rsidRPr="00ED1239">
              <w:rPr>
                <w:b/>
                <w:sz w:val="22"/>
                <w:szCs w:val="22"/>
              </w:rPr>
              <w:t>● Люксембург;</w:t>
            </w:r>
          </w:p>
          <w:p w:rsidR="00686713" w:rsidRPr="00ED1239" w:rsidRDefault="00686713" w:rsidP="00686713">
            <w:pPr>
              <w:autoSpaceDE w:val="0"/>
              <w:autoSpaceDN w:val="0"/>
              <w:adjustRightInd w:val="0"/>
              <w:spacing w:before="60" w:after="100"/>
              <w:ind w:firstLine="540"/>
              <w:jc w:val="both"/>
              <w:rPr>
                <w:b/>
                <w:sz w:val="22"/>
                <w:szCs w:val="22"/>
              </w:rPr>
            </w:pPr>
            <w:r w:rsidRPr="00ED1239">
              <w:rPr>
                <w:b/>
                <w:sz w:val="22"/>
                <w:szCs w:val="22"/>
              </w:rPr>
              <w:t>● Мексика;</w:t>
            </w:r>
          </w:p>
          <w:p w:rsidR="00686713" w:rsidRPr="00ED1239" w:rsidRDefault="00686713" w:rsidP="00686713">
            <w:pPr>
              <w:autoSpaceDE w:val="0"/>
              <w:autoSpaceDN w:val="0"/>
              <w:adjustRightInd w:val="0"/>
              <w:spacing w:before="60" w:after="100"/>
              <w:ind w:firstLine="540"/>
              <w:jc w:val="both"/>
              <w:rPr>
                <w:b/>
                <w:sz w:val="22"/>
                <w:szCs w:val="22"/>
              </w:rPr>
            </w:pPr>
            <w:r w:rsidRPr="00ED1239">
              <w:rPr>
                <w:b/>
                <w:sz w:val="22"/>
                <w:szCs w:val="22"/>
              </w:rPr>
              <w:t>● Нидерланды;</w:t>
            </w:r>
          </w:p>
          <w:p w:rsidR="00686713" w:rsidRPr="00ED1239" w:rsidRDefault="00686713" w:rsidP="00686713">
            <w:pPr>
              <w:autoSpaceDE w:val="0"/>
              <w:autoSpaceDN w:val="0"/>
              <w:adjustRightInd w:val="0"/>
              <w:spacing w:before="60" w:after="100"/>
              <w:ind w:firstLine="540"/>
              <w:jc w:val="both"/>
              <w:rPr>
                <w:b/>
                <w:sz w:val="22"/>
                <w:szCs w:val="22"/>
              </w:rPr>
            </w:pPr>
            <w:r w:rsidRPr="00ED1239">
              <w:rPr>
                <w:b/>
                <w:sz w:val="22"/>
                <w:szCs w:val="22"/>
              </w:rPr>
              <w:t>● Новая Зеландия;</w:t>
            </w:r>
          </w:p>
          <w:p w:rsidR="00686713" w:rsidRPr="00ED1239" w:rsidRDefault="00686713" w:rsidP="00686713">
            <w:pPr>
              <w:autoSpaceDE w:val="0"/>
              <w:autoSpaceDN w:val="0"/>
              <w:adjustRightInd w:val="0"/>
              <w:spacing w:before="60" w:after="100"/>
              <w:ind w:firstLine="540"/>
              <w:jc w:val="both"/>
              <w:rPr>
                <w:b/>
                <w:sz w:val="22"/>
                <w:szCs w:val="22"/>
              </w:rPr>
            </w:pPr>
            <w:r w:rsidRPr="00ED1239">
              <w:rPr>
                <w:b/>
                <w:sz w:val="22"/>
                <w:szCs w:val="22"/>
              </w:rPr>
              <w:t>● Норвегия;</w:t>
            </w:r>
          </w:p>
          <w:p w:rsidR="00686713" w:rsidRPr="00ED1239" w:rsidRDefault="00686713" w:rsidP="00686713">
            <w:pPr>
              <w:autoSpaceDE w:val="0"/>
              <w:autoSpaceDN w:val="0"/>
              <w:adjustRightInd w:val="0"/>
              <w:spacing w:before="60" w:after="100"/>
              <w:ind w:firstLine="540"/>
              <w:jc w:val="both"/>
              <w:rPr>
                <w:b/>
                <w:sz w:val="22"/>
                <w:szCs w:val="22"/>
              </w:rPr>
            </w:pPr>
            <w:r w:rsidRPr="00ED1239">
              <w:rPr>
                <w:b/>
                <w:sz w:val="22"/>
                <w:szCs w:val="22"/>
              </w:rPr>
              <w:t>● Польша;</w:t>
            </w:r>
          </w:p>
          <w:p w:rsidR="00686713" w:rsidRPr="00ED1239" w:rsidRDefault="00686713" w:rsidP="00686713">
            <w:pPr>
              <w:autoSpaceDE w:val="0"/>
              <w:autoSpaceDN w:val="0"/>
              <w:adjustRightInd w:val="0"/>
              <w:spacing w:before="60" w:after="100"/>
              <w:ind w:firstLine="540"/>
              <w:jc w:val="both"/>
              <w:rPr>
                <w:b/>
                <w:sz w:val="22"/>
                <w:szCs w:val="22"/>
              </w:rPr>
            </w:pPr>
            <w:r w:rsidRPr="00ED1239">
              <w:rPr>
                <w:b/>
                <w:sz w:val="22"/>
                <w:szCs w:val="22"/>
              </w:rPr>
              <w:t>● Португалия;</w:t>
            </w:r>
          </w:p>
          <w:p w:rsidR="00686713" w:rsidRPr="00ED1239" w:rsidRDefault="00686713" w:rsidP="00686713">
            <w:pPr>
              <w:autoSpaceDE w:val="0"/>
              <w:autoSpaceDN w:val="0"/>
              <w:adjustRightInd w:val="0"/>
              <w:spacing w:before="60" w:after="100"/>
              <w:ind w:firstLine="540"/>
              <w:jc w:val="both"/>
              <w:rPr>
                <w:b/>
                <w:sz w:val="22"/>
                <w:szCs w:val="22"/>
              </w:rPr>
            </w:pPr>
            <w:r w:rsidRPr="00ED1239">
              <w:rPr>
                <w:b/>
                <w:sz w:val="22"/>
                <w:szCs w:val="22"/>
              </w:rPr>
              <w:t>● Соединенное Королевство;</w:t>
            </w:r>
          </w:p>
          <w:p w:rsidR="00686713" w:rsidRPr="00ED1239" w:rsidRDefault="00686713" w:rsidP="00686713">
            <w:pPr>
              <w:autoSpaceDE w:val="0"/>
              <w:autoSpaceDN w:val="0"/>
              <w:adjustRightInd w:val="0"/>
              <w:spacing w:before="60" w:after="100"/>
              <w:ind w:firstLine="540"/>
              <w:jc w:val="both"/>
              <w:rPr>
                <w:b/>
                <w:sz w:val="22"/>
                <w:szCs w:val="22"/>
              </w:rPr>
            </w:pPr>
            <w:r w:rsidRPr="00ED1239">
              <w:rPr>
                <w:b/>
                <w:i/>
                <w:iCs/>
                <w:sz w:val="22"/>
                <w:szCs w:val="22"/>
              </w:rPr>
              <w:t xml:space="preserve">● </w:t>
            </w:r>
            <w:r w:rsidRPr="00ED1239">
              <w:rPr>
                <w:b/>
                <w:sz w:val="22"/>
                <w:szCs w:val="22"/>
              </w:rPr>
              <w:t>Соединенные Штаты;</w:t>
            </w:r>
          </w:p>
          <w:p w:rsidR="00686713" w:rsidRPr="00ED1239" w:rsidRDefault="00686713" w:rsidP="00686713">
            <w:pPr>
              <w:autoSpaceDE w:val="0"/>
              <w:autoSpaceDN w:val="0"/>
              <w:adjustRightInd w:val="0"/>
              <w:spacing w:before="60" w:after="100"/>
              <w:ind w:firstLine="540"/>
              <w:jc w:val="both"/>
              <w:rPr>
                <w:b/>
                <w:sz w:val="22"/>
                <w:szCs w:val="22"/>
              </w:rPr>
            </w:pPr>
            <w:r w:rsidRPr="00ED1239">
              <w:rPr>
                <w:b/>
                <w:i/>
                <w:iCs/>
                <w:sz w:val="22"/>
                <w:szCs w:val="22"/>
              </w:rPr>
              <w:t xml:space="preserve">● </w:t>
            </w:r>
            <w:r w:rsidRPr="00ED1239">
              <w:rPr>
                <w:b/>
                <w:sz w:val="22"/>
                <w:szCs w:val="22"/>
              </w:rPr>
              <w:t>Словакия;</w:t>
            </w:r>
          </w:p>
          <w:p w:rsidR="00686713" w:rsidRPr="00ED1239" w:rsidRDefault="00686713" w:rsidP="00686713">
            <w:pPr>
              <w:autoSpaceDE w:val="0"/>
              <w:autoSpaceDN w:val="0"/>
              <w:adjustRightInd w:val="0"/>
              <w:spacing w:before="60" w:after="100"/>
              <w:ind w:firstLine="540"/>
              <w:jc w:val="both"/>
              <w:rPr>
                <w:b/>
                <w:sz w:val="22"/>
                <w:szCs w:val="22"/>
              </w:rPr>
            </w:pPr>
            <w:r w:rsidRPr="00ED1239">
              <w:rPr>
                <w:b/>
                <w:i/>
                <w:iCs/>
                <w:sz w:val="22"/>
                <w:szCs w:val="22"/>
              </w:rPr>
              <w:t xml:space="preserve">● </w:t>
            </w:r>
            <w:r w:rsidRPr="00ED1239">
              <w:rPr>
                <w:b/>
                <w:sz w:val="22"/>
                <w:szCs w:val="22"/>
              </w:rPr>
              <w:t>Турция;</w:t>
            </w:r>
          </w:p>
          <w:p w:rsidR="00686713" w:rsidRPr="00ED1239" w:rsidRDefault="00686713" w:rsidP="00686713">
            <w:pPr>
              <w:autoSpaceDE w:val="0"/>
              <w:autoSpaceDN w:val="0"/>
              <w:adjustRightInd w:val="0"/>
              <w:spacing w:before="60" w:after="100"/>
              <w:ind w:firstLine="540"/>
              <w:jc w:val="both"/>
              <w:rPr>
                <w:b/>
                <w:sz w:val="22"/>
                <w:szCs w:val="22"/>
              </w:rPr>
            </w:pPr>
            <w:r w:rsidRPr="00ED1239">
              <w:rPr>
                <w:b/>
                <w:i/>
                <w:iCs/>
                <w:sz w:val="22"/>
                <w:szCs w:val="22"/>
              </w:rPr>
              <w:t xml:space="preserve">● </w:t>
            </w:r>
            <w:r w:rsidRPr="00ED1239">
              <w:rPr>
                <w:b/>
                <w:sz w:val="22"/>
                <w:szCs w:val="22"/>
              </w:rPr>
              <w:t>Финляндия;</w:t>
            </w:r>
          </w:p>
          <w:p w:rsidR="00686713" w:rsidRPr="00ED1239" w:rsidRDefault="00686713" w:rsidP="00686713">
            <w:pPr>
              <w:autoSpaceDE w:val="0"/>
              <w:autoSpaceDN w:val="0"/>
              <w:adjustRightInd w:val="0"/>
              <w:spacing w:before="60" w:after="100"/>
              <w:ind w:firstLine="540"/>
              <w:jc w:val="both"/>
              <w:rPr>
                <w:b/>
                <w:sz w:val="22"/>
                <w:szCs w:val="22"/>
              </w:rPr>
            </w:pPr>
            <w:r w:rsidRPr="00ED1239">
              <w:rPr>
                <w:b/>
                <w:i/>
                <w:iCs/>
                <w:sz w:val="22"/>
                <w:szCs w:val="22"/>
              </w:rPr>
              <w:t xml:space="preserve">● </w:t>
            </w:r>
            <w:r w:rsidRPr="00ED1239">
              <w:rPr>
                <w:b/>
                <w:sz w:val="22"/>
                <w:szCs w:val="22"/>
              </w:rPr>
              <w:t>Франция;</w:t>
            </w:r>
          </w:p>
          <w:p w:rsidR="00686713" w:rsidRPr="00ED1239" w:rsidRDefault="00686713" w:rsidP="00686713">
            <w:pPr>
              <w:autoSpaceDE w:val="0"/>
              <w:autoSpaceDN w:val="0"/>
              <w:adjustRightInd w:val="0"/>
              <w:spacing w:before="60" w:after="100"/>
              <w:ind w:firstLine="540"/>
              <w:jc w:val="both"/>
              <w:rPr>
                <w:b/>
                <w:sz w:val="22"/>
                <w:szCs w:val="22"/>
              </w:rPr>
            </w:pPr>
            <w:r w:rsidRPr="00ED1239">
              <w:rPr>
                <w:b/>
                <w:i/>
                <w:iCs/>
                <w:sz w:val="22"/>
                <w:szCs w:val="22"/>
              </w:rPr>
              <w:t xml:space="preserve">● </w:t>
            </w:r>
            <w:r w:rsidRPr="00ED1239">
              <w:rPr>
                <w:b/>
                <w:sz w:val="22"/>
                <w:szCs w:val="22"/>
              </w:rPr>
              <w:t>Чешская Республика;</w:t>
            </w:r>
          </w:p>
          <w:p w:rsidR="00686713" w:rsidRPr="00ED1239" w:rsidRDefault="00686713" w:rsidP="00686713">
            <w:pPr>
              <w:autoSpaceDE w:val="0"/>
              <w:autoSpaceDN w:val="0"/>
              <w:adjustRightInd w:val="0"/>
              <w:spacing w:before="60" w:after="100"/>
              <w:ind w:firstLine="540"/>
              <w:jc w:val="both"/>
              <w:rPr>
                <w:b/>
                <w:sz w:val="22"/>
                <w:szCs w:val="22"/>
              </w:rPr>
            </w:pPr>
            <w:r w:rsidRPr="00ED1239">
              <w:rPr>
                <w:b/>
                <w:i/>
                <w:iCs/>
                <w:sz w:val="22"/>
                <w:szCs w:val="22"/>
              </w:rPr>
              <w:t xml:space="preserve">● </w:t>
            </w:r>
            <w:r w:rsidRPr="00ED1239">
              <w:rPr>
                <w:b/>
                <w:sz w:val="22"/>
                <w:szCs w:val="22"/>
              </w:rPr>
              <w:t>Швейцария;</w:t>
            </w:r>
          </w:p>
          <w:p w:rsidR="00686713" w:rsidRPr="00ED1239" w:rsidRDefault="00686713" w:rsidP="00686713">
            <w:pPr>
              <w:autoSpaceDE w:val="0"/>
              <w:autoSpaceDN w:val="0"/>
              <w:adjustRightInd w:val="0"/>
              <w:spacing w:before="60" w:after="100"/>
              <w:ind w:firstLine="540"/>
              <w:jc w:val="both"/>
              <w:rPr>
                <w:b/>
                <w:sz w:val="22"/>
                <w:szCs w:val="22"/>
              </w:rPr>
            </w:pPr>
            <w:r w:rsidRPr="00ED1239">
              <w:rPr>
                <w:b/>
                <w:i/>
                <w:iCs/>
                <w:sz w:val="22"/>
                <w:szCs w:val="22"/>
              </w:rPr>
              <w:t xml:space="preserve">● </w:t>
            </w:r>
            <w:r w:rsidRPr="00ED1239">
              <w:rPr>
                <w:b/>
                <w:sz w:val="22"/>
                <w:szCs w:val="22"/>
              </w:rPr>
              <w:t>Швеция;</w:t>
            </w:r>
          </w:p>
          <w:p w:rsidR="00686713" w:rsidRPr="00ED1239" w:rsidRDefault="00686713" w:rsidP="00686713">
            <w:pPr>
              <w:autoSpaceDE w:val="0"/>
              <w:autoSpaceDN w:val="0"/>
              <w:adjustRightInd w:val="0"/>
              <w:spacing w:before="60" w:after="100"/>
              <w:ind w:firstLine="540"/>
              <w:jc w:val="both"/>
              <w:rPr>
                <w:b/>
                <w:sz w:val="22"/>
                <w:szCs w:val="22"/>
              </w:rPr>
            </w:pPr>
            <w:r w:rsidRPr="00ED1239">
              <w:rPr>
                <w:b/>
                <w:i/>
                <w:iCs/>
                <w:sz w:val="22"/>
                <w:szCs w:val="22"/>
              </w:rPr>
              <w:lastRenderedPageBreak/>
              <w:t xml:space="preserve">● </w:t>
            </w:r>
            <w:r w:rsidRPr="00ED1239">
              <w:rPr>
                <w:b/>
                <w:sz w:val="22"/>
                <w:szCs w:val="22"/>
              </w:rPr>
              <w:t>Япония.</w:t>
            </w:r>
          </w:p>
          <w:p w:rsidR="00686713" w:rsidRPr="00ED1239" w:rsidRDefault="00686713" w:rsidP="00686713">
            <w:pPr>
              <w:autoSpaceDE w:val="0"/>
              <w:autoSpaceDN w:val="0"/>
              <w:adjustRightInd w:val="0"/>
              <w:spacing w:before="60" w:after="100"/>
              <w:jc w:val="both"/>
              <w:rPr>
                <w:b/>
                <w:sz w:val="22"/>
                <w:szCs w:val="22"/>
              </w:rPr>
            </w:pPr>
            <w:r w:rsidRPr="00ED1239">
              <w:rPr>
                <w:b/>
                <w:spacing w:val="-2"/>
                <w:sz w:val="22"/>
                <w:szCs w:val="22"/>
              </w:rPr>
              <w:t xml:space="preserve">          22.</w:t>
            </w:r>
            <w:r w:rsidRPr="00ED1239">
              <w:rPr>
                <w:b/>
                <w:sz w:val="22"/>
                <w:szCs w:val="22"/>
              </w:rPr>
              <w:t xml:space="preserve">8. </w:t>
            </w:r>
            <w:r w:rsidRPr="00ED1239">
              <w:rPr>
                <w:b/>
                <w:spacing w:val="-2"/>
                <w:sz w:val="22"/>
                <w:szCs w:val="22"/>
              </w:rPr>
              <w:t>Имущество</w:t>
            </w:r>
            <w:r w:rsidRPr="00ED1239">
              <w:rPr>
                <w:b/>
                <w:sz w:val="22"/>
                <w:szCs w:val="22"/>
              </w:rPr>
              <w:t>, составляющее Фонд, может быть инвестировано в облигации, эмитентами которых могут быть:</w:t>
            </w:r>
          </w:p>
          <w:p w:rsidR="00686713" w:rsidRPr="00ED1239" w:rsidRDefault="00686713" w:rsidP="00686713">
            <w:pPr>
              <w:autoSpaceDE w:val="0"/>
              <w:autoSpaceDN w:val="0"/>
              <w:adjustRightInd w:val="0"/>
              <w:spacing w:before="60" w:after="100"/>
              <w:jc w:val="both"/>
              <w:rPr>
                <w:b/>
                <w:sz w:val="22"/>
                <w:szCs w:val="22"/>
              </w:rPr>
            </w:pPr>
            <w:r w:rsidRPr="00ED1239">
              <w:rPr>
                <w:b/>
                <w:sz w:val="22"/>
                <w:szCs w:val="22"/>
              </w:rPr>
              <w:t>1) федеральные органы исполнительной власти Российской Федерации;</w:t>
            </w:r>
          </w:p>
          <w:p w:rsidR="00686713" w:rsidRPr="00ED1239" w:rsidRDefault="00686713" w:rsidP="00686713">
            <w:pPr>
              <w:autoSpaceDE w:val="0"/>
              <w:autoSpaceDN w:val="0"/>
              <w:adjustRightInd w:val="0"/>
              <w:spacing w:before="60" w:after="100"/>
              <w:jc w:val="both"/>
              <w:rPr>
                <w:b/>
                <w:sz w:val="22"/>
                <w:szCs w:val="22"/>
              </w:rPr>
            </w:pPr>
            <w:r w:rsidRPr="00ED1239">
              <w:rPr>
                <w:b/>
                <w:sz w:val="22"/>
                <w:szCs w:val="22"/>
              </w:rPr>
              <w:t>2) органы исполнительной власти субъектов Российской Федерации;</w:t>
            </w:r>
          </w:p>
          <w:p w:rsidR="00686713" w:rsidRPr="00ED1239" w:rsidRDefault="00686713" w:rsidP="00686713">
            <w:pPr>
              <w:autoSpaceDE w:val="0"/>
              <w:autoSpaceDN w:val="0"/>
              <w:adjustRightInd w:val="0"/>
              <w:spacing w:before="60" w:after="100"/>
              <w:jc w:val="both"/>
              <w:rPr>
                <w:b/>
                <w:sz w:val="22"/>
                <w:szCs w:val="22"/>
              </w:rPr>
            </w:pPr>
            <w:r w:rsidRPr="00ED1239">
              <w:rPr>
                <w:b/>
                <w:sz w:val="22"/>
                <w:szCs w:val="22"/>
              </w:rPr>
              <w:t>3) российские органы местного самоуправления;</w:t>
            </w:r>
          </w:p>
          <w:p w:rsidR="00686713" w:rsidRPr="00ED1239" w:rsidRDefault="00686713" w:rsidP="00686713">
            <w:pPr>
              <w:autoSpaceDE w:val="0"/>
              <w:autoSpaceDN w:val="0"/>
              <w:adjustRightInd w:val="0"/>
              <w:spacing w:before="60" w:after="100"/>
              <w:jc w:val="both"/>
              <w:rPr>
                <w:b/>
                <w:sz w:val="22"/>
                <w:szCs w:val="22"/>
              </w:rPr>
            </w:pPr>
            <w:r w:rsidRPr="00ED1239">
              <w:rPr>
                <w:b/>
                <w:sz w:val="22"/>
                <w:szCs w:val="22"/>
              </w:rPr>
              <w:t>4) иностранные органы государственной власти;</w:t>
            </w:r>
          </w:p>
          <w:p w:rsidR="00686713" w:rsidRPr="00ED1239" w:rsidRDefault="00686713" w:rsidP="00686713">
            <w:pPr>
              <w:autoSpaceDE w:val="0"/>
              <w:autoSpaceDN w:val="0"/>
              <w:adjustRightInd w:val="0"/>
              <w:spacing w:before="60" w:after="100"/>
              <w:jc w:val="both"/>
              <w:rPr>
                <w:b/>
                <w:sz w:val="22"/>
                <w:szCs w:val="22"/>
              </w:rPr>
            </w:pPr>
            <w:r w:rsidRPr="00ED1239">
              <w:rPr>
                <w:b/>
                <w:sz w:val="22"/>
                <w:szCs w:val="22"/>
              </w:rPr>
              <w:t>5) международные финансовые организации;</w:t>
            </w:r>
          </w:p>
          <w:p w:rsidR="00686713" w:rsidRPr="00ED1239" w:rsidRDefault="00686713" w:rsidP="00686713">
            <w:pPr>
              <w:autoSpaceDE w:val="0"/>
              <w:autoSpaceDN w:val="0"/>
              <w:adjustRightInd w:val="0"/>
              <w:spacing w:before="60" w:after="100"/>
              <w:jc w:val="both"/>
              <w:rPr>
                <w:b/>
                <w:sz w:val="22"/>
                <w:szCs w:val="22"/>
              </w:rPr>
            </w:pPr>
            <w:r w:rsidRPr="00ED1239">
              <w:rPr>
                <w:b/>
                <w:sz w:val="22"/>
                <w:szCs w:val="22"/>
              </w:rPr>
              <w:t>6) российские и иностранные юридические лица.</w:t>
            </w:r>
          </w:p>
          <w:p w:rsidR="00686713" w:rsidRPr="00ED1239" w:rsidRDefault="00686713" w:rsidP="00686713">
            <w:pPr>
              <w:autoSpaceDE w:val="0"/>
              <w:autoSpaceDN w:val="0"/>
              <w:adjustRightInd w:val="0"/>
              <w:spacing w:before="60" w:after="100"/>
              <w:ind w:firstLine="708"/>
              <w:jc w:val="both"/>
              <w:rPr>
                <w:b/>
                <w:sz w:val="22"/>
                <w:szCs w:val="22"/>
              </w:rPr>
            </w:pPr>
            <w:r w:rsidRPr="00ED1239">
              <w:rPr>
                <w:b/>
                <w:sz w:val="22"/>
                <w:szCs w:val="22"/>
              </w:rPr>
              <w:t>22.9. Акции, составляющие активы Фонда, могут быть как обыкновенными, так и привилегированными.</w:t>
            </w:r>
          </w:p>
          <w:p w:rsidR="00686713" w:rsidRPr="00ED1239" w:rsidRDefault="00686713" w:rsidP="00686713">
            <w:pPr>
              <w:autoSpaceDE w:val="0"/>
              <w:autoSpaceDN w:val="0"/>
              <w:adjustRightInd w:val="0"/>
              <w:spacing w:before="60" w:after="100"/>
              <w:jc w:val="both"/>
              <w:rPr>
                <w:b/>
                <w:sz w:val="22"/>
                <w:szCs w:val="22"/>
              </w:rPr>
            </w:pPr>
            <w:r w:rsidRPr="00ED1239">
              <w:rPr>
                <w:b/>
                <w:sz w:val="22"/>
                <w:szCs w:val="22"/>
              </w:rPr>
              <w:t xml:space="preserve">       </w:t>
            </w:r>
            <w:r w:rsidRPr="00ED1239">
              <w:rPr>
                <w:b/>
                <w:sz w:val="22"/>
                <w:szCs w:val="22"/>
              </w:rPr>
              <w:tab/>
              <w:t xml:space="preserve">22.10. </w:t>
            </w:r>
            <w:r w:rsidRPr="00ED1239">
              <w:rPr>
                <w:b/>
                <w:spacing w:val="-2"/>
                <w:sz w:val="22"/>
                <w:szCs w:val="22"/>
              </w:rPr>
              <w:t>Имущество, составляющее Фонд, может быть инвестировано в</w:t>
            </w:r>
            <w:r w:rsidRPr="00ED1239">
              <w:rPr>
                <w:b/>
                <w:sz w:val="22"/>
                <w:szCs w:val="22"/>
              </w:rPr>
              <w:t xml:space="preserve"> акции акционерных инвестиционных фондов и инвестиционные паи открытых, интервальных и закрытых паевых инвестиционных фондов, относящихся к категории фондов акций и индексных фондов, если расчет индекса осуществляется только по акциям.</w:t>
            </w:r>
          </w:p>
          <w:p w:rsidR="00686713" w:rsidRPr="00ED1239" w:rsidRDefault="00686713" w:rsidP="00686713">
            <w:pPr>
              <w:autoSpaceDE w:val="0"/>
              <w:autoSpaceDN w:val="0"/>
              <w:adjustRightInd w:val="0"/>
              <w:spacing w:before="60" w:after="100"/>
              <w:jc w:val="both"/>
              <w:rPr>
                <w:b/>
                <w:sz w:val="22"/>
                <w:szCs w:val="22"/>
              </w:rPr>
            </w:pPr>
            <w:r w:rsidRPr="00ED1239">
              <w:rPr>
                <w:b/>
                <w:sz w:val="22"/>
                <w:szCs w:val="22"/>
              </w:rPr>
              <w:t xml:space="preserve">       </w:t>
            </w:r>
            <w:r w:rsidRPr="00ED1239">
              <w:rPr>
                <w:b/>
                <w:sz w:val="22"/>
                <w:szCs w:val="22"/>
              </w:rPr>
              <w:tab/>
              <w:t xml:space="preserve">22.11. Денежные средства, в том числе иностранная валюта, на счетах и во вкладах в кредитных организациях, могут составлять имущество Фонда при условии, что банк является участником системы страхования вкладов.  </w:t>
            </w:r>
          </w:p>
          <w:p w:rsidR="00686713" w:rsidRPr="00ED1239" w:rsidRDefault="00686713" w:rsidP="00686713">
            <w:pPr>
              <w:autoSpaceDE w:val="0"/>
              <w:autoSpaceDN w:val="0"/>
              <w:adjustRightInd w:val="0"/>
              <w:spacing w:before="60" w:after="100"/>
              <w:ind w:firstLine="708"/>
              <w:jc w:val="both"/>
              <w:rPr>
                <w:b/>
                <w:sz w:val="22"/>
                <w:szCs w:val="22"/>
              </w:rPr>
            </w:pPr>
            <w:r w:rsidRPr="00ED1239">
              <w:rPr>
                <w:b/>
                <w:sz w:val="22"/>
                <w:szCs w:val="22"/>
              </w:rPr>
              <w:t>22.12. Под неликвидной ценной бумагой в целях настоящих Правил понимается ценная бумага, которая на текущий день не соответствует ни одному из следующих критериев:</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а) ценная бумага включена в котировальные списки "А" или "Б" российской фондовой биржи;</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 xml:space="preserve">б) объем торгов по ценной бумаге за предыдущий календарный месяц на одной из иностранных фондовых бирж, перечисленных в пункте 22.6 настоящих Правил, превышает 5 миллионов долларов США для акций и 1 миллион долларов США для облигаций; </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в) ценная бумага имеет признаваемую котировку российского организатора торговли на рынке ценных бумаг, на торговый день, предшествующий текущему дню;</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 xml:space="preserve">г) ценная бумага удостоверяет право ее </w:t>
            </w:r>
            <w:r w:rsidRPr="00ED1239">
              <w:rPr>
                <w:rFonts w:ascii="Times New Roman" w:hAnsi="Times New Roman" w:cs="Times New Roman"/>
                <w:b/>
                <w:sz w:val="22"/>
                <w:szCs w:val="22"/>
              </w:rPr>
              <w:lastRenderedPageBreak/>
              <w:t>владельца не реже чем один раз в 14 дней требовать от лица, обязанного по этой ценной бумаге, ее погашения и выплаты денежных средств, в срок, не превышающий 30 дней с даты направления соответствующего требования.</w:t>
            </w:r>
          </w:p>
          <w:p w:rsidR="00686713" w:rsidRPr="00ED1239" w:rsidRDefault="00686713" w:rsidP="00686713">
            <w:pPr>
              <w:autoSpaceDE w:val="0"/>
              <w:autoSpaceDN w:val="0"/>
              <w:adjustRightInd w:val="0"/>
              <w:spacing w:before="60" w:after="100"/>
              <w:ind w:firstLine="540"/>
              <w:jc w:val="both"/>
              <w:rPr>
                <w:b/>
                <w:sz w:val="22"/>
                <w:szCs w:val="22"/>
              </w:rPr>
            </w:pPr>
            <w:r w:rsidRPr="00ED1239">
              <w:rPr>
                <w:b/>
                <w:sz w:val="22"/>
                <w:szCs w:val="22"/>
              </w:rPr>
              <w:t>д) на торговый день, предшествующий текущему дню, в информационной системе Блумберг (Bloomberg) были одновременно выставлены заявки на покупку и на продажу ценных бумаг как минимум тремя дилерами. При этом наибольшая из цен, указанных в заявках на покупку ценных бумаг, отклоняется от наименьшей из цен, указанных в заявках на их продажу, не более чем на 5 процентов;</w:t>
            </w:r>
          </w:p>
          <w:p w:rsidR="00686713" w:rsidRPr="00ED1239" w:rsidRDefault="00686713" w:rsidP="00686713">
            <w:pPr>
              <w:autoSpaceDE w:val="0"/>
              <w:autoSpaceDN w:val="0"/>
              <w:adjustRightInd w:val="0"/>
              <w:spacing w:before="60" w:after="100"/>
              <w:ind w:firstLine="540"/>
              <w:jc w:val="both"/>
              <w:rPr>
                <w:b/>
                <w:sz w:val="22"/>
                <w:szCs w:val="22"/>
              </w:rPr>
            </w:pPr>
            <w:r w:rsidRPr="00ED1239">
              <w:rPr>
                <w:b/>
                <w:sz w:val="22"/>
                <w:szCs w:val="22"/>
              </w:rPr>
              <w:t>е) на торговый день, предшествующий текущему дню, в информационной системе Томсон Рейтерс (Thompson Reuters) были одновременно выставлены заявки на покупку и на продажу ценных бумаг как минимум тремя дилерами, при этом композитная цена на покупку ценных бумаг (Thompson Reuters Composite bid) отклоняется от композитной цены на продажу ценных бумаг (Thompson Reuters Composite ask) не более чем на 5 процентов.</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23. Структура активов Фонда должна одновременно соответствовать следующим требованиям:</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1) денежные средства, находящиеся во вкладах в одной кредитной организации, могут составлять не более 10 процентов стоимости активов;</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2) не менее двух третей рабочих дней в течение одного календарного квартала оценочная стоимость ценных бумаг должна составлять не менее 70 процентов стоимости активов;</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3) оценочная стоимость ценных бумаг одного эмитента за исключением государственных ценных бумаг Российской Федерации, а также ценных бумаг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 может составлять не более 15 процентов стоимости активов;</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 xml:space="preserve">4) оценочная стоимость инвестиционных </w:t>
            </w:r>
            <w:r w:rsidRPr="00ED1239">
              <w:rPr>
                <w:rFonts w:ascii="Times New Roman" w:hAnsi="Times New Roman" w:cs="Times New Roman"/>
                <w:b/>
                <w:sz w:val="22"/>
                <w:szCs w:val="22"/>
              </w:rPr>
              <w:lastRenderedPageBreak/>
              <w:t xml:space="preserve">паев паевых инвестиционных фондов и (или) акций акционерных инвестиционных фондов может составлять не более 50 процентов стоимости активов; </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5) количество инвестиционных паев паевого инвестиционного фонда или акций акционерного инвестиционного фонда может составлять не более 30 процентов количества выданных (выпущенных) инвестиционных паев (акций) каждого из этих фондов;</w:t>
            </w:r>
          </w:p>
          <w:p w:rsidR="00686713" w:rsidRPr="00ED1239" w:rsidRDefault="00686713" w:rsidP="00686713">
            <w:pPr>
              <w:autoSpaceDE w:val="0"/>
              <w:autoSpaceDN w:val="0"/>
              <w:adjustRightInd w:val="0"/>
              <w:ind w:firstLine="540"/>
              <w:jc w:val="both"/>
              <w:outlineLvl w:val="0"/>
              <w:rPr>
                <w:b/>
                <w:sz w:val="22"/>
                <w:szCs w:val="22"/>
              </w:rPr>
            </w:pPr>
            <w:r w:rsidRPr="00ED1239">
              <w:rPr>
                <w:b/>
                <w:sz w:val="22"/>
                <w:szCs w:val="22"/>
              </w:rPr>
              <w:t>6) оценочная стоимость ценных бумаг, предназначенных для квалифицированных инвесторов, которые выпущены (выданы) в соответствии с законодательством Российской Федерации, и иностранных ценных бумаг, которые в соответствии с личным законом иностранного эмитента не могут быть предложены неограниченному кругу лиц, может составлять не более 10  процентов стоимости активов, а в случае если такие ценные бумаги в соответствии с настоящими Правилами являются неликвидными ценными бумагами – не более 5 процентов стоимости активов. Требование настоящего подпункта не распространяется на иностранные ценные бумаги, специально выпущенные для обращения в ином иностранном государстве и прошедшие процедуру листинга хотя бы на одной из фондовых бирж, указанных в пункте 22.6 настоящих Правил.</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7) оценочная стоимость неликвидных ценных бумаг может составлять не более 10 процентов стоимости активов;</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8) доля государственных ценных бумаг субъектов Российской Федерации может составлять не более 70 процентов стоимости активов Фонда;</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9) доля муниципальных облигаций может составлять не более 70 процентов стоимости активов Фонда;</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10) доля облигаций российских хозяйственных обществ может составлять не более 70 процентов стоимости активов Фонда;</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11) доля акций российских открытых акционерных обществ может составлять не более 70 процентов стоимости активов Фонда;</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12) суммарная доля ценных бумаг правительств иностранных государств, акций иностранных акционерных обществ, облигаций иностранных эмитентов может составлять не более 30 процентов стоимости активов Фонда;</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 xml:space="preserve">13) доля государственных ценных бумаг </w:t>
            </w:r>
            <w:r w:rsidRPr="00ED1239">
              <w:rPr>
                <w:rFonts w:ascii="Times New Roman" w:hAnsi="Times New Roman" w:cs="Times New Roman"/>
                <w:b/>
                <w:sz w:val="22"/>
                <w:szCs w:val="22"/>
              </w:rPr>
              <w:lastRenderedPageBreak/>
              <w:t>Российской Федерации одного выпуска может составлять не более 35 процентов стоимости активов Фонда;</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14) суммарная доля ценных бумаг, включенных в котировальные списки фондовых бирж, в которые включаются ценные бумаги, впервые размещаемые путем открытой подписки или впервые предлагаемые к публичному обращению, а также ценных бумаг, не включенных в котировальные списки фондовых бирж, инвестиционных паев открытых и интервальных паевых инвестиционных фондов, может составлять не более 40 процентов  стоимости активов Фонда, в том числе доля ценных бумаг, по которым не зарегистрирован отчет об итогах выпуска (дополнительного выпуска) или не представлено уведомление в регистрирующий орган об итогах выпуска (дополнительного выпуска), может составлять не более 15 процентов стоимости активов Фонда;</w:t>
            </w:r>
          </w:p>
          <w:p w:rsidR="00686713" w:rsidRPr="00ED1239" w:rsidRDefault="00686713" w:rsidP="00686713">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15) суммарная доля банковских депозитов может составлять не более 50 процентов стоимости активов Фонда.</w:t>
            </w:r>
          </w:p>
          <w:p w:rsidR="00686713" w:rsidRPr="00ED1239" w:rsidRDefault="00686713" w:rsidP="00686713">
            <w:pPr>
              <w:pStyle w:val="ConsNonformat"/>
              <w:widowControl/>
              <w:tabs>
                <w:tab w:val="left" w:pos="417"/>
              </w:tabs>
              <w:spacing w:before="60" w:after="100"/>
              <w:jc w:val="both"/>
              <w:rPr>
                <w:rFonts w:ascii="Times New Roman" w:hAnsi="Times New Roman" w:cs="Times New Roman"/>
                <w:b/>
                <w:spacing w:val="-2"/>
                <w:sz w:val="22"/>
                <w:szCs w:val="22"/>
              </w:rPr>
            </w:pPr>
            <w:r w:rsidRPr="00ED1239">
              <w:rPr>
                <w:rFonts w:ascii="Times New Roman" w:hAnsi="Times New Roman" w:cs="Times New Roman"/>
                <w:b/>
                <w:spacing w:val="-2"/>
                <w:sz w:val="22"/>
                <w:szCs w:val="22"/>
              </w:rPr>
              <w:t>24.   Описание рисков, связанных с инвестированием.</w:t>
            </w:r>
          </w:p>
          <w:p w:rsidR="00686713" w:rsidRPr="00ED1239" w:rsidRDefault="00686713" w:rsidP="00686713">
            <w:pPr>
              <w:widowControl w:val="0"/>
              <w:tabs>
                <w:tab w:val="left" w:pos="900"/>
                <w:tab w:val="left" w:pos="960"/>
              </w:tabs>
              <w:autoSpaceDE w:val="0"/>
              <w:autoSpaceDN w:val="0"/>
              <w:adjustRightInd w:val="0"/>
              <w:spacing w:before="60" w:after="100"/>
              <w:ind w:firstLine="540"/>
              <w:jc w:val="both"/>
              <w:rPr>
                <w:b/>
                <w:sz w:val="22"/>
                <w:szCs w:val="22"/>
              </w:rPr>
            </w:pPr>
            <w:r w:rsidRPr="00ED1239">
              <w:rPr>
                <w:b/>
                <w:spacing w:val="-2"/>
                <w:sz w:val="22"/>
                <w:szCs w:val="22"/>
              </w:rPr>
              <w:t>Инвестирование в ценные бумаги связано с высокой степенью рисков, и не подразумевает гарантий</w:t>
            </w:r>
            <w:r w:rsidRPr="00ED1239">
              <w:rPr>
                <w:b/>
                <w:sz w:val="22"/>
                <w:szCs w:val="22"/>
              </w:rPr>
              <w:t>,</w:t>
            </w:r>
            <w:r w:rsidRPr="00ED1239">
              <w:rPr>
                <w:b/>
                <w:spacing w:val="-2"/>
                <w:sz w:val="22"/>
                <w:szCs w:val="22"/>
              </w:rPr>
              <w:t xml:space="preserve"> как по возврату основной инвестированной суммы, так и по получению каких-либо доходов.</w:t>
            </w:r>
          </w:p>
          <w:p w:rsidR="00686713" w:rsidRPr="00ED1239" w:rsidRDefault="00686713" w:rsidP="00686713">
            <w:pPr>
              <w:widowControl w:val="0"/>
              <w:tabs>
                <w:tab w:val="left" w:pos="900"/>
                <w:tab w:val="left" w:pos="960"/>
              </w:tabs>
              <w:autoSpaceDE w:val="0"/>
              <w:autoSpaceDN w:val="0"/>
              <w:adjustRightInd w:val="0"/>
              <w:spacing w:before="60" w:after="100"/>
              <w:ind w:firstLine="540"/>
              <w:jc w:val="both"/>
              <w:rPr>
                <w:b/>
                <w:sz w:val="22"/>
                <w:szCs w:val="22"/>
              </w:rPr>
            </w:pPr>
            <w:r w:rsidRPr="00ED1239">
              <w:rPr>
                <w:b/>
                <w:sz w:val="22"/>
                <w:szCs w:val="22"/>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686713" w:rsidRPr="00ED1239" w:rsidRDefault="00686713" w:rsidP="00686713">
            <w:pPr>
              <w:widowControl w:val="0"/>
              <w:tabs>
                <w:tab w:val="left" w:pos="900"/>
                <w:tab w:val="left" w:pos="960"/>
              </w:tabs>
              <w:autoSpaceDE w:val="0"/>
              <w:autoSpaceDN w:val="0"/>
              <w:adjustRightInd w:val="0"/>
              <w:spacing w:before="60" w:after="100"/>
              <w:ind w:firstLine="540"/>
              <w:jc w:val="both"/>
              <w:rPr>
                <w:b/>
                <w:sz w:val="22"/>
                <w:szCs w:val="22"/>
              </w:rPr>
            </w:pPr>
            <w:r w:rsidRPr="00ED1239">
              <w:rPr>
                <w:b/>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686713" w:rsidRPr="00ED1239" w:rsidRDefault="00686713" w:rsidP="00686713">
            <w:pPr>
              <w:widowControl w:val="0"/>
              <w:tabs>
                <w:tab w:val="left" w:pos="900"/>
                <w:tab w:val="left" w:pos="960"/>
              </w:tabs>
              <w:autoSpaceDE w:val="0"/>
              <w:autoSpaceDN w:val="0"/>
              <w:adjustRightInd w:val="0"/>
              <w:spacing w:before="60" w:after="100" w:line="228" w:lineRule="auto"/>
              <w:ind w:firstLine="540"/>
              <w:jc w:val="both"/>
              <w:rPr>
                <w:b/>
                <w:sz w:val="22"/>
                <w:szCs w:val="22"/>
              </w:rPr>
            </w:pPr>
            <w:r w:rsidRPr="00ED1239">
              <w:rPr>
                <w:b/>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686713" w:rsidRPr="00ED1239" w:rsidRDefault="00686713" w:rsidP="00686713">
            <w:pPr>
              <w:widowControl w:val="0"/>
              <w:tabs>
                <w:tab w:val="left" w:pos="900"/>
                <w:tab w:val="left" w:pos="960"/>
              </w:tabs>
              <w:autoSpaceDE w:val="0"/>
              <w:autoSpaceDN w:val="0"/>
              <w:adjustRightInd w:val="0"/>
              <w:spacing w:before="60" w:after="100" w:line="228" w:lineRule="auto"/>
              <w:ind w:firstLine="540"/>
              <w:jc w:val="both"/>
              <w:rPr>
                <w:b/>
                <w:sz w:val="22"/>
                <w:szCs w:val="22"/>
              </w:rPr>
            </w:pPr>
            <w:r w:rsidRPr="00ED1239">
              <w:rPr>
                <w:b/>
                <w:sz w:val="22"/>
                <w:szCs w:val="22"/>
              </w:rPr>
              <w:t xml:space="preserve">Для целей настоящего описания под </w:t>
            </w:r>
            <w:r w:rsidRPr="00ED1239">
              <w:rPr>
                <w:b/>
                <w:sz w:val="22"/>
                <w:szCs w:val="22"/>
              </w:rPr>
              <w:lastRenderedPageBreak/>
              <w:t>риском при осуществлении операций по инвестированию понимается возможность наступления события, влекущего за собой потери для инвестора.</w:t>
            </w:r>
          </w:p>
          <w:p w:rsidR="00686713" w:rsidRPr="00ED1239" w:rsidRDefault="00686713" w:rsidP="00686713">
            <w:pPr>
              <w:widowControl w:val="0"/>
              <w:tabs>
                <w:tab w:val="left" w:pos="900"/>
                <w:tab w:val="left" w:pos="960"/>
              </w:tabs>
              <w:autoSpaceDE w:val="0"/>
              <w:autoSpaceDN w:val="0"/>
              <w:adjustRightInd w:val="0"/>
              <w:spacing w:before="60" w:after="100" w:line="228" w:lineRule="auto"/>
              <w:ind w:firstLine="540"/>
              <w:jc w:val="both"/>
              <w:rPr>
                <w:b/>
                <w:spacing w:val="-2"/>
                <w:sz w:val="22"/>
                <w:szCs w:val="22"/>
              </w:rPr>
            </w:pPr>
            <w:r w:rsidRPr="00ED1239">
              <w:rPr>
                <w:b/>
                <w:sz w:val="22"/>
                <w:szCs w:val="22"/>
              </w:rPr>
              <w:t>Инвестор неизбежно сталкивается с необходимостью учитывать факторы риска самого различного свойства.</w:t>
            </w:r>
            <w:r w:rsidRPr="00ED1239">
              <w:rPr>
                <w:b/>
                <w:spacing w:val="-2"/>
                <w:sz w:val="22"/>
                <w:szCs w:val="22"/>
              </w:rPr>
              <w:t xml:space="preserve"> Риски инвестирования в ценные бумаги </w:t>
            </w:r>
            <w:r w:rsidRPr="00ED1239">
              <w:rPr>
                <w:b/>
                <w:sz w:val="22"/>
                <w:szCs w:val="22"/>
              </w:rPr>
              <w:t xml:space="preserve"> </w:t>
            </w:r>
            <w:r w:rsidRPr="00ED1239">
              <w:rPr>
                <w:b/>
                <w:spacing w:val="-2"/>
                <w:sz w:val="22"/>
                <w:szCs w:val="22"/>
              </w:rPr>
              <w:t>включают, но не ограничиваются следующими рисками:</w:t>
            </w:r>
          </w:p>
          <w:p w:rsidR="00686713" w:rsidRPr="00ED1239" w:rsidRDefault="00686713" w:rsidP="00686713">
            <w:pPr>
              <w:widowControl w:val="0"/>
              <w:numPr>
                <w:ilvl w:val="0"/>
                <w:numId w:val="23"/>
              </w:numPr>
              <w:tabs>
                <w:tab w:val="clear" w:pos="360"/>
              </w:tabs>
              <w:autoSpaceDE w:val="0"/>
              <w:autoSpaceDN w:val="0"/>
              <w:adjustRightInd w:val="0"/>
              <w:spacing w:before="60" w:after="100" w:line="228" w:lineRule="auto"/>
              <w:ind w:left="540" w:firstLine="0"/>
              <w:jc w:val="both"/>
              <w:rPr>
                <w:b/>
                <w:spacing w:val="-2"/>
                <w:sz w:val="22"/>
                <w:szCs w:val="22"/>
              </w:rPr>
            </w:pPr>
            <w:r w:rsidRPr="00ED1239">
              <w:rPr>
                <w:b/>
                <w:sz w:val="22"/>
                <w:szCs w:val="22"/>
              </w:rPr>
              <w:t>политические</w:t>
            </w:r>
            <w:r w:rsidRPr="00ED1239">
              <w:rPr>
                <w:b/>
                <w:spacing w:val="-2"/>
                <w:sz w:val="22"/>
                <w:szCs w:val="22"/>
              </w:rPr>
              <w:t xml:space="preserve">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w:t>
            </w:r>
            <w:r w:rsidRPr="00ED1239">
              <w:rPr>
                <w:b/>
                <w:sz w:val="22"/>
                <w:szCs w:val="22"/>
              </w:rPr>
              <w:t xml:space="preserve">прочие обстоятельства; </w:t>
            </w:r>
          </w:p>
          <w:p w:rsidR="00686713" w:rsidRPr="00ED1239" w:rsidRDefault="00686713" w:rsidP="00686713">
            <w:pPr>
              <w:widowControl w:val="0"/>
              <w:numPr>
                <w:ilvl w:val="0"/>
                <w:numId w:val="23"/>
              </w:numPr>
              <w:tabs>
                <w:tab w:val="clear" w:pos="360"/>
              </w:tabs>
              <w:autoSpaceDE w:val="0"/>
              <w:autoSpaceDN w:val="0"/>
              <w:adjustRightInd w:val="0"/>
              <w:spacing w:before="60" w:after="100" w:line="228" w:lineRule="auto"/>
              <w:ind w:left="540" w:firstLine="0"/>
              <w:jc w:val="both"/>
              <w:rPr>
                <w:b/>
                <w:spacing w:val="-2"/>
                <w:sz w:val="22"/>
                <w:szCs w:val="22"/>
              </w:rPr>
            </w:pPr>
            <w:r w:rsidRPr="00ED1239">
              <w:rPr>
                <w:b/>
                <w:sz w:val="22"/>
                <w:szCs w:val="22"/>
              </w:rPr>
              <w:t>системный</w:t>
            </w:r>
            <w:r w:rsidRPr="00ED1239">
              <w:rPr>
                <w:b/>
                <w:spacing w:val="-2"/>
                <w:sz w:val="22"/>
                <w:szCs w:val="22"/>
              </w:rPr>
              <w:t xml:space="preserve"> риск, связанный с неспособностью большого числа финансовых институтов выполнять свои обязательства</w:t>
            </w:r>
            <w:r w:rsidRPr="00ED1239">
              <w:rPr>
                <w:b/>
                <w:sz w:val="22"/>
                <w:szCs w:val="22"/>
              </w:rPr>
              <w:t>;</w:t>
            </w:r>
          </w:p>
          <w:p w:rsidR="00686713" w:rsidRPr="00ED1239" w:rsidRDefault="00686713" w:rsidP="00686713">
            <w:pPr>
              <w:widowControl w:val="0"/>
              <w:numPr>
                <w:ilvl w:val="0"/>
                <w:numId w:val="23"/>
              </w:numPr>
              <w:tabs>
                <w:tab w:val="clear" w:pos="360"/>
              </w:tabs>
              <w:autoSpaceDE w:val="0"/>
              <w:autoSpaceDN w:val="0"/>
              <w:adjustRightInd w:val="0"/>
              <w:spacing w:before="60" w:after="100" w:line="228" w:lineRule="auto"/>
              <w:ind w:left="540" w:firstLine="0"/>
              <w:jc w:val="both"/>
              <w:rPr>
                <w:b/>
                <w:sz w:val="22"/>
                <w:szCs w:val="22"/>
              </w:rPr>
            </w:pPr>
            <w:r w:rsidRPr="00ED1239">
              <w:rPr>
                <w:b/>
                <w:sz w:val="22"/>
                <w:szCs w:val="22"/>
              </w:rPr>
              <w:t>рыночный</w:t>
            </w:r>
            <w:r w:rsidRPr="00ED1239">
              <w:rPr>
                <w:b/>
                <w:spacing w:val="-2"/>
                <w:sz w:val="22"/>
                <w:szCs w:val="22"/>
              </w:rPr>
              <w:t xml:space="preserve"> риск, связанный с колебаниями курсов валют, процентных ставок</w:t>
            </w:r>
            <w:r w:rsidRPr="00ED1239">
              <w:rPr>
                <w:b/>
                <w:sz w:val="22"/>
                <w:szCs w:val="22"/>
              </w:rPr>
              <w:t>;</w:t>
            </w:r>
          </w:p>
          <w:p w:rsidR="00686713" w:rsidRPr="00ED1239" w:rsidRDefault="00686713" w:rsidP="00686713">
            <w:pPr>
              <w:widowControl w:val="0"/>
              <w:numPr>
                <w:ilvl w:val="0"/>
                <w:numId w:val="23"/>
              </w:numPr>
              <w:tabs>
                <w:tab w:val="clear" w:pos="360"/>
              </w:tabs>
              <w:autoSpaceDE w:val="0"/>
              <w:autoSpaceDN w:val="0"/>
              <w:adjustRightInd w:val="0"/>
              <w:spacing w:before="60" w:after="100" w:line="228" w:lineRule="auto"/>
              <w:ind w:left="540" w:firstLine="0"/>
              <w:jc w:val="both"/>
              <w:rPr>
                <w:b/>
                <w:spacing w:val="-2"/>
                <w:sz w:val="22"/>
                <w:szCs w:val="22"/>
              </w:rPr>
            </w:pPr>
            <w:r w:rsidRPr="00ED1239">
              <w:rPr>
                <w:b/>
                <w:sz w:val="22"/>
                <w:szCs w:val="22"/>
              </w:rPr>
              <w:t>ценовой риск, проявляющийся в изменении</w:t>
            </w:r>
            <w:r w:rsidRPr="00ED1239">
              <w:rPr>
                <w:b/>
                <w:spacing w:val="-2"/>
                <w:sz w:val="22"/>
                <w:szCs w:val="22"/>
              </w:rPr>
              <w:t xml:space="preserve"> цен </w:t>
            </w:r>
            <w:r w:rsidRPr="00ED1239">
              <w:rPr>
                <w:b/>
                <w:sz w:val="22"/>
                <w:szCs w:val="22"/>
              </w:rPr>
              <w:t>на акции обществ, которое может привести к падению стоимости активов фонда;</w:t>
            </w:r>
          </w:p>
          <w:p w:rsidR="00686713" w:rsidRPr="00ED1239" w:rsidRDefault="00686713" w:rsidP="00686713">
            <w:pPr>
              <w:widowControl w:val="0"/>
              <w:numPr>
                <w:ilvl w:val="0"/>
                <w:numId w:val="23"/>
              </w:numPr>
              <w:tabs>
                <w:tab w:val="clear" w:pos="360"/>
              </w:tabs>
              <w:autoSpaceDE w:val="0"/>
              <w:autoSpaceDN w:val="0"/>
              <w:adjustRightInd w:val="0"/>
              <w:spacing w:before="60" w:after="100" w:line="228" w:lineRule="auto"/>
              <w:ind w:left="540" w:firstLine="0"/>
              <w:jc w:val="both"/>
              <w:rPr>
                <w:b/>
                <w:sz w:val="22"/>
                <w:szCs w:val="22"/>
              </w:rPr>
            </w:pPr>
            <w:r w:rsidRPr="00ED1239">
              <w:rPr>
                <w:b/>
                <w:sz w:val="22"/>
                <w:szCs w:val="22"/>
              </w:rPr>
              <w:t>риск неправомочных действий в отношении ценных бумаг со стороны третьих лиц;</w:t>
            </w:r>
          </w:p>
          <w:p w:rsidR="00686713" w:rsidRPr="00ED1239" w:rsidRDefault="00686713" w:rsidP="00686713">
            <w:pPr>
              <w:widowControl w:val="0"/>
              <w:numPr>
                <w:ilvl w:val="0"/>
                <w:numId w:val="23"/>
              </w:numPr>
              <w:tabs>
                <w:tab w:val="clear" w:pos="360"/>
              </w:tabs>
              <w:autoSpaceDE w:val="0"/>
              <w:autoSpaceDN w:val="0"/>
              <w:adjustRightInd w:val="0"/>
              <w:spacing w:before="60" w:after="100" w:line="228" w:lineRule="auto"/>
              <w:ind w:left="540" w:firstLine="0"/>
              <w:jc w:val="both"/>
              <w:rPr>
                <w:b/>
                <w:spacing w:val="-2"/>
                <w:sz w:val="22"/>
                <w:szCs w:val="22"/>
              </w:rPr>
            </w:pPr>
            <w:r w:rsidRPr="00ED1239">
              <w:rPr>
                <w:b/>
                <w:sz w:val="22"/>
                <w:szCs w:val="22"/>
              </w:rPr>
              <w:t>кредитный</w:t>
            </w:r>
            <w:r w:rsidRPr="00ED1239">
              <w:rPr>
                <w:b/>
                <w:spacing w:val="-2"/>
                <w:sz w:val="22"/>
                <w:szCs w:val="22"/>
              </w:rPr>
              <w:t xml:space="preserve"> риск, связанный, в частности, с возможностью неисполнения принятых обязательств со стороны эмитентов ценных бумаг и контрагентов по сделкам</w:t>
            </w:r>
            <w:r w:rsidRPr="00ED1239">
              <w:rPr>
                <w:b/>
                <w:sz w:val="22"/>
                <w:szCs w:val="22"/>
              </w:rPr>
              <w:t>;</w:t>
            </w:r>
          </w:p>
          <w:p w:rsidR="00686713" w:rsidRPr="00ED1239" w:rsidRDefault="00686713" w:rsidP="00686713">
            <w:pPr>
              <w:widowControl w:val="0"/>
              <w:numPr>
                <w:ilvl w:val="0"/>
                <w:numId w:val="23"/>
              </w:numPr>
              <w:tabs>
                <w:tab w:val="clear" w:pos="360"/>
              </w:tabs>
              <w:autoSpaceDE w:val="0"/>
              <w:autoSpaceDN w:val="0"/>
              <w:adjustRightInd w:val="0"/>
              <w:spacing w:before="60" w:after="100" w:line="228" w:lineRule="auto"/>
              <w:ind w:left="540" w:firstLine="0"/>
              <w:jc w:val="both"/>
              <w:rPr>
                <w:b/>
                <w:spacing w:val="-2"/>
                <w:sz w:val="22"/>
                <w:szCs w:val="22"/>
              </w:rPr>
            </w:pPr>
            <w:r w:rsidRPr="00ED1239">
              <w:rPr>
                <w:b/>
                <w:sz w:val="22"/>
                <w:szCs w:val="22"/>
              </w:rPr>
              <w:t xml:space="preserve">    риск</w:t>
            </w:r>
            <w:r w:rsidRPr="00ED1239">
              <w:rPr>
                <w:b/>
                <w:spacing w:val="-2"/>
                <w:sz w:val="22"/>
                <w:szCs w:val="22"/>
              </w:rPr>
              <w:t xml:space="preserve"> рыночной ликвидности, связанный с потенциальной невозможностью реализовать активы по благоприятным ценам</w:t>
            </w:r>
            <w:r w:rsidRPr="00ED1239">
              <w:rPr>
                <w:b/>
                <w:sz w:val="22"/>
                <w:szCs w:val="22"/>
              </w:rPr>
              <w:t>;</w:t>
            </w:r>
          </w:p>
          <w:p w:rsidR="00686713" w:rsidRPr="00ED1239" w:rsidRDefault="00686713" w:rsidP="00686713">
            <w:pPr>
              <w:widowControl w:val="0"/>
              <w:numPr>
                <w:ilvl w:val="0"/>
                <w:numId w:val="23"/>
              </w:numPr>
              <w:tabs>
                <w:tab w:val="clear" w:pos="360"/>
              </w:tabs>
              <w:autoSpaceDE w:val="0"/>
              <w:autoSpaceDN w:val="0"/>
              <w:adjustRightInd w:val="0"/>
              <w:spacing w:before="60" w:after="100" w:line="228" w:lineRule="auto"/>
              <w:ind w:left="540" w:firstLine="0"/>
              <w:jc w:val="both"/>
              <w:rPr>
                <w:b/>
                <w:spacing w:val="-2"/>
                <w:sz w:val="22"/>
                <w:szCs w:val="22"/>
              </w:rPr>
            </w:pPr>
            <w:r w:rsidRPr="00ED1239">
              <w:rPr>
                <w:b/>
                <w:sz w:val="22"/>
                <w:szCs w:val="22"/>
              </w:rPr>
              <w:t xml:space="preserve">    операционный</w:t>
            </w:r>
            <w:r w:rsidRPr="00ED1239">
              <w:rPr>
                <w:b/>
                <w:spacing w:val="-2"/>
                <w:sz w:val="22"/>
                <w:szCs w:val="22"/>
              </w:rPr>
              <w:t xml:space="preserve">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w:t>
            </w:r>
            <w:r w:rsidRPr="00ED1239">
              <w:rPr>
                <w:b/>
                <w:sz w:val="22"/>
                <w:szCs w:val="22"/>
              </w:rPr>
              <w:t>прочие обстоятельства;</w:t>
            </w:r>
          </w:p>
          <w:p w:rsidR="00686713" w:rsidRPr="00ED1239" w:rsidRDefault="00686713" w:rsidP="00686713">
            <w:pPr>
              <w:widowControl w:val="0"/>
              <w:numPr>
                <w:ilvl w:val="0"/>
                <w:numId w:val="23"/>
              </w:numPr>
              <w:tabs>
                <w:tab w:val="clear" w:pos="360"/>
              </w:tabs>
              <w:autoSpaceDE w:val="0"/>
              <w:autoSpaceDN w:val="0"/>
              <w:adjustRightInd w:val="0"/>
              <w:spacing w:before="60" w:after="100" w:line="228" w:lineRule="auto"/>
              <w:ind w:left="540" w:firstLine="0"/>
              <w:jc w:val="both"/>
              <w:rPr>
                <w:b/>
                <w:spacing w:val="-2"/>
                <w:sz w:val="22"/>
                <w:szCs w:val="22"/>
              </w:rPr>
            </w:pPr>
            <w:r w:rsidRPr="00ED1239">
              <w:rPr>
                <w:b/>
                <w:spacing w:val="-2"/>
                <w:sz w:val="22"/>
                <w:szCs w:val="22"/>
              </w:rPr>
              <w:t xml:space="preserve">    риск, связанный с </w:t>
            </w:r>
            <w:r w:rsidRPr="00ED1239">
              <w:rPr>
                <w:b/>
                <w:sz w:val="22"/>
                <w:szCs w:val="22"/>
              </w:rPr>
              <w:t>изменениями</w:t>
            </w:r>
            <w:r w:rsidRPr="00ED1239">
              <w:rPr>
                <w:b/>
                <w:spacing w:val="-2"/>
                <w:sz w:val="22"/>
                <w:szCs w:val="22"/>
              </w:rPr>
              <w:t xml:space="preserve"> действующего законодательства</w:t>
            </w:r>
            <w:r w:rsidRPr="00ED1239">
              <w:rPr>
                <w:b/>
                <w:sz w:val="22"/>
                <w:szCs w:val="22"/>
              </w:rPr>
              <w:t>;</w:t>
            </w:r>
          </w:p>
          <w:p w:rsidR="00686713" w:rsidRPr="00ED1239" w:rsidRDefault="00686713" w:rsidP="00686713">
            <w:pPr>
              <w:widowControl w:val="0"/>
              <w:numPr>
                <w:ilvl w:val="0"/>
                <w:numId w:val="22"/>
              </w:numPr>
              <w:autoSpaceDE w:val="0"/>
              <w:autoSpaceDN w:val="0"/>
              <w:adjustRightInd w:val="0"/>
              <w:spacing w:before="60" w:after="100" w:line="228" w:lineRule="auto"/>
              <w:jc w:val="both"/>
              <w:rPr>
                <w:b/>
                <w:sz w:val="22"/>
                <w:szCs w:val="22"/>
              </w:rPr>
            </w:pPr>
            <w:r w:rsidRPr="00ED1239">
              <w:rPr>
                <w:b/>
                <w:sz w:val="22"/>
                <w:szCs w:val="22"/>
              </w:rPr>
              <w:t>риск</w:t>
            </w:r>
            <w:r w:rsidRPr="00ED1239">
              <w:rPr>
                <w:b/>
                <w:spacing w:val="-2"/>
                <w:sz w:val="22"/>
                <w:szCs w:val="22"/>
              </w:rPr>
              <w:t xml:space="preserve"> возникновения форс-мажорных обстоятельств, таких как природные </w:t>
            </w:r>
            <w:r w:rsidRPr="00ED1239">
              <w:rPr>
                <w:b/>
                <w:spacing w:val="-2"/>
                <w:sz w:val="22"/>
                <w:szCs w:val="22"/>
              </w:rPr>
              <w:lastRenderedPageBreak/>
              <w:t>катаклизмы и военные действия</w:t>
            </w:r>
            <w:r w:rsidRPr="00ED1239">
              <w:rPr>
                <w:b/>
                <w:sz w:val="22"/>
                <w:szCs w:val="22"/>
              </w:rPr>
              <w:t>, а также иных обстоятельств вне зоны ответственности Управляющей компании.</w:t>
            </w:r>
          </w:p>
          <w:p w:rsidR="00686713" w:rsidRPr="00ED1239" w:rsidRDefault="00686713" w:rsidP="00686713">
            <w:pPr>
              <w:widowControl w:val="0"/>
              <w:tabs>
                <w:tab w:val="left" w:pos="900"/>
                <w:tab w:val="left" w:pos="960"/>
              </w:tabs>
              <w:autoSpaceDE w:val="0"/>
              <w:autoSpaceDN w:val="0"/>
              <w:adjustRightInd w:val="0"/>
              <w:spacing w:before="60" w:after="100" w:line="228" w:lineRule="auto"/>
              <w:ind w:firstLine="540"/>
              <w:jc w:val="both"/>
              <w:rPr>
                <w:b/>
                <w:sz w:val="22"/>
                <w:szCs w:val="22"/>
              </w:rPr>
            </w:pPr>
            <w:r w:rsidRPr="00ED1239">
              <w:rPr>
                <w:b/>
                <w:sz w:val="22"/>
                <w:szCs w:val="22"/>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w:t>
            </w:r>
            <w:r w:rsidRPr="00ED1239">
              <w:rPr>
                <w:b/>
                <w:spacing w:val="-2"/>
                <w:sz w:val="22"/>
                <w:szCs w:val="22"/>
              </w:rPr>
              <w:t xml:space="preserve"> и </w:t>
            </w:r>
            <w:r w:rsidRPr="00ED1239">
              <w:rPr>
                <w:b/>
                <w:sz w:val="22"/>
                <w:szCs w:val="22"/>
              </w:rPr>
              <w:t>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686713" w:rsidRPr="00ED1239" w:rsidRDefault="00686713" w:rsidP="00686713">
            <w:pPr>
              <w:spacing w:before="60" w:after="100"/>
              <w:ind w:firstLine="720"/>
              <w:jc w:val="both"/>
              <w:rPr>
                <w:b/>
                <w:sz w:val="22"/>
                <w:szCs w:val="22"/>
              </w:rPr>
            </w:pPr>
            <w:r w:rsidRPr="00ED1239">
              <w:rPr>
                <w:b/>
                <w:sz w:val="22"/>
                <w:szCs w:val="22"/>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r w:rsidRPr="00ED1239">
              <w:rPr>
                <w:b/>
                <w:spacing w:val="-2"/>
                <w:sz w:val="22"/>
                <w:szCs w:val="22"/>
              </w:rPr>
              <w:t>.</w:t>
            </w:r>
          </w:p>
          <w:p w:rsidR="000D3B47" w:rsidRPr="00ED1239" w:rsidRDefault="000D3B47" w:rsidP="004553F5">
            <w:pPr>
              <w:pStyle w:val="ConsPlusNormal"/>
              <w:widowControl/>
              <w:spacing w:before="60" w:after="100"/>
              <w:ind w:firstLine="540"/>
              <w:jc w:val="both"/>
              <w:rPr>
                <w:rFonts w:ascii="Times New Roman" w:hAnsi="Times New Roman" w:cs="Times New Roman"/>
                <w:b/>
                <w:sz w:val="22"/>
                <w:szCs w:val="22"/>
              </w:rPr>
            </w:pPr>
          </w:p>
        </w:tc>
        <w:tc>
          <w:tcPr>
            <w:tcW w:w="4921" w:type="dxa"/>
          </w:tcPr>
          <w:p w:rsidR="00067731" w:rsidRPr="00ED1239" w:rsidRDefault="00067731" w:rsidP="00067731">
            <w:pPr>
              <w:pStyle w:val="ConsNormal"/>
              <w:widowControl/>
              <w:tabs>
                <w:tab w:val="num" w:pos="540"/>
              </w:tabs>
              <w:spacing w:before="60" w:after="100"/>
              <w:ind w:left="540" w:hanging="540"/>
              <w:jc w:val="center"/>
              <w:rPr>
                <w:rFonts w:ascii="Times New Roman" w:hAnsi="Times New Roman" w:cs="Times New Roman"/>
                <w:b/>
                <w:bCs/>
                <w:spacing w:val="-2"/>
                <w:sz w:val="22"/>
                <w:szCs w:val="22"/>
              </w:rPr>
            </w:pPr>
            <w:r w:rsidRPr="00ED1239">
              <w:rPr>
                <w:rFonts w:ascii="Times New Roman" w:hAnsi="Times New Roman" w:cs="Times New Roman"/>
                <w:b/>
                <w:bCs/>
                <w:spacing w:val="-2"/>
                <w:sz w:val="22"/>
                <w:szCs w:val="22"/>
              </w:rPr>
              <w:lastRenderedPageBreak/>
              <w:t>II. Инвестиционная декларация</w:t>
            </w:r>
          </w:p>
          <w:p w:rsidR="00067731" w:rsidRPr="00ED1239" w:rsidRDefault="00067731" w:rsidP="00067731">
            <w:pPr>
              <w:pStyle w:val="ConsNonformat"/>
              <w:widowControl/>
              <w:tabs>
                <w:tab w:val="left" w:pos="900"/>
              </w:tabs>
              <w:spacing w:before="60" w:after="100"/>
              <w:ind w:left="180" w:firstLine="180"/>
              <w:jc w:val="both"/>
              <w:rPr>
                <w:rFonts w:ascii="Times New Roman" w:hAnsi="Times New Roman" w:cs="Times New Roman"/>
                <w:b/>
                <w:spacing w:val="-2"/>
                <w:sz w:val="22"/>
                <w:szCs w:val="22"/>
              </w:rPr>
            </w:pPr>
            <w:r w:rsidRPr="00ED1239">
              <w:rPr>
                <w:rFonts w:ascii="Times New Roman" w:hAnsi="Times New Roman" w:cs="Times New Roman"/>
                <w:b/>
                <w:spacing w:val="-2"/>
                <w:sz w:val="22"/>
                <w:szCs w:val="22"/>
              </w:rPr>
              <w:t>20.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067731" w:rsidRPr="00ED1239" w:rsidRDefault="00067731" w:rsidP="00067731">
            <w:pPr>
              <w:ind w:firstLine="360"/>
              <w:jc w:val="both"/>
              <w:rPr>
                <w:b/>
                <w:sz w:val="22"/>
                <w:szCs w:val="22"/>
              </w:rPr>
            </w:pPr>
            <w:r w:rsidRPr="00ED1239">
              <w:rPr>
                <w:b/>
                <w:spacing w:val="-2"/>
                <w:sz w:val="22"/>
                <w:szCs w:val="22"/>
              </w:rPr>
              <w:t xml:space="preserve">21. </w:t>
            </w:r>
            <w:r w:rsidRPr="00ED1239">
              <w:rPr>
                <w:b/>
                <w:sz w:val="22"/>
                <w:szCs w:val="22"/>
              </w:rPr>
              <w:t>Инвестиционной политикой Управляющей компании является долгосрочное вложение средств в ценные бумаги и краткосрочное вложение средств в имущественные права из фьючерсных и опционных договоров (контрактов)</w:t>
            </w:r>
            <w:r w:rsidRPr="00ED1239">
              <w:rPr>
                <w:b/>
                <w:i/>
                <w:sz w:val="22"/>
                <w:szCs w:val="22"/>
              </w:rPr>
              <w:t>.</w:t>
            </w:r>
          </w:p>
          <w:p w:rsidR="00067731" w:rsidRPr="00ED1239" w:rsidRDefault="00067731" w:rsidP="00067731">
            <w:pPr>
              <w:ind w:firstLine="284"/>
              <w:jc w:val="both"/>
              <w:rPr>
                <w:b/>
                <w:sz w:val="22"/>
                <w:szCs w:val="22"/>
              </w:rPr>
            </w:pPr>
            <w:r w:rsidRPr="00ED1239">
              <w:rPr>
                <w:b/>
                <w:sz w:val="22"/>
                <w:szCs w:val="22"/>
              </w:rPr>
              <w:t>Имущественные права из фьючерсных и опционных договоров (контрактов) могут составлять активы при условии что:</w:t>
            </w:r>
          </w:p>
          <w:p w:rsidR="00067731" w:rsidRPr="00ED1239" w:rsidRDefault="00067731" w:rsidP="00067731">
            <w:pPr>
              <w:ind w:firstLine="284"/>
              <w:jc w:val="both"/>
              <w:rPr>
                <w:b/>
                <w:sz w:val="22"/>
                <w:szCs w:val="22"/>
              </w:rPr>
            </w:pPr>
            <w:r w:rsidRPr="00ED1239">
              <w:rPr>
                <w:b/>
                <w:sz w:val="22"/>
                <w:szCs w:val="22"/>
              </w:rPr>
              <w:t>1) указанные договоры заключены на торгах фондовых, валютных бирж  в соответствии с утвержденными ими спецификациями, определяющими стандартные условия соответствующих договоров (контрактов);</w:t>
            </w:r>
          </w:p>
          <w:p w:rsidR="00067731" w:rsidRPr="00ED1239" w:rsidRDefault="00067731" w:rsidP="00067731">
            <w:pPr>
              <w:ind w:firstLine="284"/>
              <w:jc w:val="both"/>
              <w:rPr>
                <w:b/>
                <w:sz w:val="22"/>
                <w:szCs w:val="22"/>
              </w:rPr>
            </w:pPr>
            <w:r w:rsidRPr="00ED1239">
              <w:rPr>
                <w:b/>
                <w:sz w:val="22"/>
                <w:szCs w:val="22"/>
              </w:rPr>
              <w:t>2) сумма величин открытой длинной позиции  по всем фьючерсным и опционным контрактам  не превышает:</w:t>
            </w:r>
          </w:p>
          <w:p w:rsidR="00067731" w:rsidRPr="00ED1239" w:rsidRDefault="00067731" w:rsidP="00067731">
            <w:pPr>
              <w:ind w:firstLine="284"/>
              <w:jc w:val="both"/>
              <w:rPr>
                <w:b/>
                <w:sz w:val="22"/>
                <w:szCs w:val="22"/>
              </w:rPr>
            </w:pPr>
            <w:r w:rsidRPr="00ED1239">
              <w:rPr>
                <w:b/>
                <w:sz w:val="22"/>
                <w:szCs w:val="22"/>
              </w:rPr>
              <w:t xml:space="preserve">сумму денежных средств, составляющих активы Фонда и находящихся у </w:t>
            </w:r>
            <w:r w:rsidRPr="00ED1239">
              <w:rPr>
                <w:b/>
                <w:sz w:val="22"/>
                <w:szCs w:val="22"/>
              </w:rPr>
              <w:lastRenderedPageBreak/>
              <w:t>профессиональных участников рынка ценных бумаг, за вычетом суммы обязательств по передаче денежных средств, составляющих активы Фонда, по сделкам, не являющимся производными финансовыми инструментами); и</w:t>
            </w:r>
          </w:p>
          <w:p w:rsidR="00067731" w:rsidRPr="00ED1239" w:rsidRDefault="00067731" w:rsidP="00067731">
            <w:pPr>
              <w:ind w:firstLine="284"/>
              <w:jc w:val="both"/>
              <w:rPr>
                <w:b/>
                <w:sz w:val="22"/>
                <w:szCs w:val="22"/>
              </w:rPr>
            </w:pPr>
            <w:r w:rsidRPr="00ED1239">
              <w:rPr>
                <w:b/>
                <w:sz w:val="22"/>
                <w:szCs w:val="22"/>
              </w:rPr>
              <w:t>сумму денежных средств, включая иностранную валюту, составляющих активы Фонда, на банковских счетах; и</w:t>
            </w:r>
          </w:p>
          <w:p w:rsidR="00067731" w:rsidRPr="00ED1239" w:rsidRDefault="00067731" w:rsidP="00067731">
            <w:pPr>
              <w:ind w:firstLine="284"/>
              <w:jc w:val="both"/>
              <w:rPr>
                <w:b/>
                <w:sz w:val="22"/>
                <w:szCs w:val="22"/>
              </w:rPr>
            </w:pPr>
            <w:r w:rsidRPr="00ED1239">
              <w:rPr>
                <w:b/>
                <w:sz w:val="22"/>
                <w:szCs w:val="22"/>
              </w:rPr>
              <w:t>сумму денежных средств, составляющих активы Фонда, включая иностранную валюту, во вкладах в кредитных организациях, имеющих рейтинг долгосрочной кредитоспособности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 и</w:t>
            </w:r>
          </w:p>
          <w:p w:rsidR="00067731" w:rsidRPr="00ED1239" w:rsidRDefault="00067731" w:rsidP="00067731">
            <w:pPr>
              <w:ind w:firstLine="284"/>
              <w:jc w:val="both"/>
              <w:rPr>
                <w:b/>
                <w:sz w:val="22"/>
                <w:szCs w:val="22"/>
              </w:rPr>
            </w:pPr>
            <w:r w:rsidRPr="00ED1239">
              <w:rPr>
                <w:b/>
                <w:sz w:val="22"/>
                <w:szCs w:val="22"/>
              </w:rPr>
              <w:t>стоимость государственных ценных бумаг Российской Федерации, составляющие активы Фонда, которые допущены к торгам организатора торговли на рынке ценных бумаг и условиями выпуска которых не предусмотрено ограничение их в обороте; и</w:t>
            </w:r>
          </w:p>
          <w:p w:rsidR="00067731" w:rsidRPr="00ED1239" w:rsidRDefault="00067731" w:rsidP="00067731">
            <w:pPr>
              <w:ind w:firstLine="284"/>
              <w:jc w:val="both"/>
              <w:rPr>
                <w:b/>
                <w:sz w:val="22"/>
                <w:szCs w:val="22"/>
              </w:rPr>
            </w:pPr>
            <w:r w:rsidRPr="00ED1239">
              <w:rPr>
                <w:b/>
                <w:sz w:val="22"/>
                <w:szCs w:val="22"/>
              </w:rPr>
              <w:t>стоимость облигаций иных эмитентов, составляющих активы Фонда, имеющих рейтинг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w:t>
            </w:r>
          </w:p>
          <w:p w:rsidR="00067731" w:rsidRPr="00ED1239" w:rsidRDefault="00067731" w:rsidP="00067731">
            <w:pPr>
              <w:ind w:firstLine="284"/>
              <w:jc w:val="both"/>
              <w:rPr>
                <w:b/>
                <w:sz w:val="22"/>
                <w:szCs w:val="22"/>
              </w:rPr>
            </w:pPr>
            <w:r w:rsidRPr="00ED1239">
              <w:rPr>
                <w:b/>
                <w:sz w:val="22"/>
                <w:szCs w:val="22"/>
              </w:rPr>
              <w:t>3) величина совокупной короткой позиции по фьючерсным и опционным контрактам (рассчитывается по договорам с одним и тем же базовым активом) не превышает величину покрытия совокупной короткой позиции (рассчитывается по активам Фонда, изменение цен на которые коррелирует с изменением цен на базовый актив).</w:t>
            </w:r>
          </w:p>
          <w:p w:rsidR="00067731" w:rsidRPr="00ED1239" w:rsidRDefault="00067731" w:rsidP="00067731">
            <w:pPr>
              <w:pStyle w:val="ConsNonformat"/>
              <w:widowControl/>
              <w:spacing w:before="60" w:after="100"/>
              <w:ind w:firstLine="360"/>
              <w:jc w:val="both"/>
              <w:rPr>
                <w:rFonts w:ascii="Times New Roman" w:hAnsi="Times New Roman" w:cs="Times New Roman"/>
                <w:b/>
                <w:spacing w:val="-2"/>
                <w:sz w:val="22"/>
                <w:szCs w:val="22"/>
              </w:rPr>
            </w:pPr>
            <w:r w:rsidRPr="00ED1239">
              <w:rPr>
                <w:rFonts w:ascii="Times New Roman" w:hAnsi="Times New Roman" w:cs="Times New Roman"/>
                <w:b/>
                <w:spacing w:val="-2"/>
                <w:sz w:val="22"/>
                <w:szCs w:val="22"/>
              </w:rPr>
              <w:t>22.Объекты инвестирования, их состав и описание.</w:t>
            </w:r>
          </w:p>
          <w:p w:rsidR="00067731" w:rsidRPr="00ED1239" w:rsidRDefault="00067731" w:rsidP="00067731">
            <w:pPr>
              <w:pStyle w:val="ConsNonformat"/>
              <w:widowControl/>
              <w:spacing w:before="60" w:after="100"/>
              <w:jc w:val="both"/>
              <w:rPr>
                <w:rFonts w:ascii="Times New Roman" w:hAnsi="Times New Roman" w:cs="Times New Roman"/>
                <w:b/>
                <w:spacing w:val="-2"/>
                <w:sz w:val="22"/>
                <w:szCs w:val="22"/>
              </w:rPr>
            </w:pPr>
            <w:r w:rsidRPr="00ED1239">
              <w:rPr>
                <w:rFonts w:ascii="Times New Roman" w:hAnsi="Times New Roman" w:cs="Times New Roman"/>
                <w:b/>
                <w:spacing w:val="-2"/>
                <w:sz w:val="22"/>
                <w:szCs w:val="22"/>
              </w:rPr>
              <w:t xml:space="preserve">      22.1. Имущество, составляющее Фонд может быть инвестировано в:</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1) денежные средства, в том числе иностранную валюту, на счетах и во вкладах в кредитных организациях;</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2) полностью оплаченные акции российских открытых акционерных обществ, за исключением акций акционерных инвестиционных фондов;</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 xml:space="preserve">3) полностью оплаченные акции </w:t>
            </w:r>
            <w:r w:rsidRPr="00ED1239">
              <w:rPr>
                <w:rFonts w:ascii="Times New Roman" w:hAnsi="Times New Roman" w:cs="Times New Roman"/>
                <w:b/>
                <w:sz w:val="22"/>
                <w:szCs w:val="22"/>
              </w:rPr>
              <w:lastRenderedPageBreak/>
              <w:t>иностранных акционерных обществ;</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4) долговые инструменты;</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5) акции акционерных инвестиционных фондов и инвестиционные паи открытых, интервальных и закрытых паевых инвестиционных фондов, относящихся к категории фондов акций и индексных фондов, если расчет индекса осуществляется только по акциям;</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6) паи (акции) иностранных инвестиционных фондов, проспектом которых предусмотрено, что не менее 80 процентов активов указанных фондов инвестируется в ценные бумаги, которые в соответствии с личным законом иностранного эмитента относятся к акциям, если присвоенный указанным паям (акциям) код CFI имеет следующие значения: первая буква - значение "E", вторая буква - значение "U", третья буква - значение "O", или если паи (акции) этого фонда прошли процедуру листинга хотя бы на одной из фондовых бирж, указанных в пункте 22.7 настоящих Правил, - значение "C", пятая буква - значение "S";</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7) российские и иностранные депозитарные расписки на ценные бумаги, предусмотренные настоящим пунктом;</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8) имущественные права из фьючерсных и опционных договоров (контрактов), базовым активом которых является имущество (индекс), предусмотренное пунктом 22.10 настоящих Правил.</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22.2. При этом в целях настоящих Правил под долговыми инструментами понимаются:</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а) 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б) биржевые облигации российских хозяйственных обществ;</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в)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lastRenderedPageBreak/>
              <w:t>г) облигации иностранных эмитентов и международных финансовых организаций (далее вместе - облигации иностранных эмитентов), если по ним предусмотрен возврат суммы основного долга в полном объеме и присвоенный облигациям код CFI имеет следующие значения: первая буква - значение "D", вторая буква - значение "Y", "B", "C", "T".</w:t>
            </w:r>
          </w:p>
          <w:p w:rsidR="007337CE" w:rsidRPr="007337CE" w:rsidRDefault="007337CE" w:rsidP="007337CE">
            <w:pPr>
              <w:tabs>
                <w:tab w:val="left" w:pos="844"/>
                <w:tab w:val="left" w:pos="986"/>
              </w:tabs>
              <w:autoSpaceDE w:val="0"/>
              <w:autoSpaceDN w:val="0"/>
              <w:adjustRightInd w:val="0"/>
              <w:spacing w:before="60" w:after="100"/>
              <w:jc w:val="both"/>
              <w:rPr>
                <w:b/>
                <w:sz w:val="22"/>
                <w:szCs w:val="22"/>
              </w:rPr>
            </w:pPr>
            <w:r>
              <w:rPr>
                <w:b/>
                <w:sz w:val="22"/>
                <w:szCs w:val="22"/>
              </w:rPr>
              <w:t xml:space="preserve">         </w:t>
            </w:r>
            <w:r w:rsidRPr="007337CE">
              <w:rPr>
                <w:b/>
                <w:sz w:val="22"/>
                <w:szCs w:val="22"/>
              </w:rPr>
              <w:t>22.3. Ценные бумаги, составляющие Фонд, могут быть как допущены, так и не допущены к организованным торгам, проводимым российской или иностранной биржей либо иным организатором торговли.</w:t>
            </w:r>
          </w:p>
          <w:p w:rsidR="007337CE" w:rsidRPr="007337CE" w:rsidRDefault="007337CE" w:rsidP="007337CE">
            <w:pPr>
              <w:autoSpaceDE w:val="0"/>
              <w:autoSpaceDN w:val="0"/>
              <w:adjustRightInd w:val="0"/>
              <w:spacing w:before="60" w:after="100"/>
              <w:ind w:firstLine="561"/>
              <w:jc w:val="both"/>
              <w:rPr>
                <w:b/>
                <w:sz w:val="22"/>
                <w:szCs w:val="22"/>
              </w:rPr>
            </w:pPr>
            <w:r w:rsidRPr="007337CE">
              <w:rPr>
                <w:b/>
                <w:sz w:val="22"/>
                <w:szCs w:val="22"/>
              </w:rPr>
              <w:t>Ценные бумаги, составляющие Фонд, могут быть как включены, так и не включены в котировальные списки фондовых бирж.</w:t>
            </w:r>
          </w:p>
          <w:p w:rsidR="007337CE" w:rsidRPr="007337CE" w:rsidRDefault="007337CE" w:rsidP="007337CE">
            <w:pPr>
              <w:autoSpaceDE w:val="0"/>
              <w:autoSpaceDN w:val="0"/>
              <w:adjustRightInd w:val="0"/>
              <w:spacing w:before="60" w:after="100"/>
              <w:jc w:val="both"/>
              <w:rPr>
                <w:b/>
                <w:sz w:val="22"/>
                <w:szCs w:val="22"/>
              </w:rPr>
            </w:pPr>
            <w:r w:rsidRPr="007337CE">
              <w:rPr>
                <w:b/>
                <w:sz w:val="22"/>
                <w:szCs w:val="22"/>
              </w:rPr>
              <w:t xml:space="preserve">         Ценные бумаги, составляющие Фонд, могут быть как допущены, так и не допущены к торгам организаторов торговли на рынке ценных бумаг.</w:t>
            </w:r>
          </w:p>
          <w:p w:rsidR="00067731" w:rsidRPr="007337CE" w:rsidRDefault="007337CE" w:rsidP="007337CE">
            <w:pPr>
              <w:pStyle w:val="ConsPlusNormal"/>
              <w:widowControl/>
              <w:spacing w:before="60" w:after="100"/>
              <w:ind w:firstLine="540"/>
              <w:jc w:val="both"/>
              <w:rPr>
                <w:rFonts w:ascii="Times New Roman" w:hAnsi="Times New Roman" w:cs="Times New Roman"/>
                <w:b/>
                <w:sz w:val="22"/>
                <w:szCs w:val="22"/>
              </w:rPr>
            </w:pPr>
            <w:r w:rsidRPr="007337CE">
              <w:rPr>
                <w:rFonts w:ascii="Times New Roman" w:hAnsi="Times New Roman" w:cs="Times New Roman"/>
                <w:b/>
                <w:sz w:val="22"/>
                <w:szCs w:val="22"/>
              </w:rPr>
              <w:t>Государственные ценные бумаги субъектов Российской Федерации и муниципальные ценные бумаги могут входить в состав активов Фонда, только, если они допущены к торгам организатора торговли на рынке ценных бумаг.</w:t>
            </w:r>
          </w:p>
          <w:p w:rsidR="00067731" w:rsidRPr="00ED1239" w:rsidRDefault="00067731" w:rsidP="00067731">
            <w:pPr>
              <w:autoSpaceDE w:val="0"/>
              <w:autoSpaceDN w:val="0"/>
              <w:adjustRightInd w:val="0"/>
              <w:spacing w:before="60" w:after="100"/>
              <w:ind w:firstLine="601"/>
              <w:jc w:val="both"/>
              <w:rPr>
                <w:b/>
                <w:sz w:val="22"/>
                <w:szCs w:val="22"/>
              </w:rPr>
            </w:pPr>
            <w:r w:rsidRPr="00ED1239">
              <w:rPr>
                <w:b/>
                <w:spacing w:val="-2"/>
                <w:sz w:val="22"/>
                <w:szCs w:val="22"/>
              </w:rPr>
              <w:t xml:space="preserve">22.4. </w:t>
            </w:r>
            <w:r w:rsidRPr="00ED1239">
              <w:rPr>
                <w:b/>
                <w:sz w:val="22"/>
                <w:szCs w:val="22"/>
              </w:rPr>
              <w:t>Акции, составляющие активы Фонда, могут быть как обыкновенными, так и привилегированными.</w:t>
            </w:r>
          </w:p>
          <w:p w:rsidR="00067731" w:rsidRPr="00ED1239" w:rsidRDefault="00067731" w:rsidP="00067731">
            <w:pPr>
              <w:autoSpaceDE w:val="0"/>
              <w:autoSpaceDN w:val="0"/>
              <w:adjustRightInd w:val="0"/>
              <w:spacing w:before="60" w:after="100"/>
              <w:jc w:val="both"/>
              <w:rPr>
                <w:b/>
                <w:sz w:val="22"/>
                <w:szCs w:val="22"/>
              </w:rPr>
            </w:pPr>
            <w:r w:rsidRPr="00ED1239">
              <w:rPr>
                <w:b/>
                <w:sz w:val="22"/>
                <w:szCs w:val="22"/>
              </w:rPr>
              <w:t xml:space="preserve">          22.5. </w:t>
            </w:r>
            <w:r w:rsidRPr="00ED1239">
              <w:rPr>
                <w:b/>
                <w:spacing w:val="-2"/>
                <w:sz w:val="22"/>
                <w:szCs w:val="22"/>
              </w:rPr>
              <w:t>Имущество</w:t>
            </w:r>
            <w:r w:rsidRPr="00ED1239">
              <w:rPr>
                <w:b/>
                <w:sz w:val="22"/>
                <w:szCs w:val="22"/>
              </w:rPr>
              <w:t>, составляющее Фонд, может быть инвестировано в облигации,   эмитентами которых могут быть:</w:t>
            </w:r>
          </w:p>
          <w:p w:rsidR="00067731" w:rsidRPr="00ED1239" w:rsidRDefault="00067731" w:rsidP="00067731">
            <w:pPr>
              <w:tabs>
                <w:tab w:val="left" w:pos="0"/>
                <w:tab w:val="left" w:pos="180"/>
                <w:tab w:val="left" w:pos="360"/>
                <w:tab w:val="left" w:pos="540"/>
              </w:tabs>
              <w:autoSpaceDE w:val="0"/>
              <w:autoSpaceDN w:val="0"/>
              <w:adjustRightInd w:val="0"/>
              <w:spacing w:before="60" w:after="100"/>
              <w:jc w:val="both"/>
              <w:rPr>
                <w:b/>
                <w:sz w:val="22"/>
                <w:szCs w:val="22"/>
              </w:rPr>
            </w:pPr>
            <w:r w:rsidRPr="00ED1239">
              <w:rPr>
                <w:b/>
                <w:sz w:val="22"/>
                <w:szCs w:val="22"/>
              </w:rPr>
              <w:t>1) федеральные органы исполнительной власти Российской Федерации;</w:t>
            </w:r>
          </w:p>
          <w:p w:rsidR="00067731" w:rsidRPr="00ED1239" w:rsidRDefault="00067731" w:rsidP="00067731">
            <w:pPr>
              <w:tabs>
                <w:tab w:val="left" w:pos="0"/>
                <w:tab w:val="left" w:pos="180"/>
                <w:tab w:val="left" w:pos="360"/>
                <w:tab w:val="left" w:pos="540"/>
              </w:tabs>
              <w:autoSpaceDE w:val="0"/>
              <w:autoSpaceDN w:val="0"/>
              <w:adjustRightInd w:val="0"/>
              <w:spacing w:before="60" w:after="100"/>
              <w:jc w:val="both"/>
              <w:rPr>
                <w:b/>
                <w:sz w:val="22"/>
                <w:szCs w:val="22"/>
              </w:rPr>
            </w:pPr>
            <w:r w:rsidRPr="00ED1239">
              <w:rPr>
                <w:b/>
                <w:sz w:val="22"/>
                <w:szCs w:val="22"/>
              </w:rPr>
              <w:t>2) органы исполнительной власти субъектов Российской Федерации;</w:t>
            </w:r>
          </w:p>
          <w:p w:rsidR="00067731" w:rsidRPr="00ED1239" w:rsidRDefault="00067731" w:rsidP="00067731">
            <w:pPr>
              <w:tabs>
                <w:tab w:val="left" w:pos="0"/>
                <w:tab w:val="left" w:pos="180"/>
                <w:tab w:val="left" w:pos="360"/>
                <w:tab w:val="left" w:pos="540"/>
              </w:tabs>
              <w:autoSpaceDE w:val="0"/>
              <w:autoSpaceDN w:val="0"/>
              <w:adjustRightInd w:val="0"/>
              <w:spacing w:before="60" w:after="100"/>
              <w:jc w:val="both"/>
              <w:rPr>
                <w:b/>
                <w:sz w:val="22"/>
                <w:szCs w:val="22"/>
              </w:rPr>
            </w:pPr>
            <w:r w:rsidRPr="00ED1239">
              <w:rPr>
                <w:b/>
                <w:sz w:val="22"/>
                <w:szCs w:val="22"/>
              </w:rPr>
              <w:t>3) российские органы местного самоуправления;</w:t>
            </w:r>
          </w:p>
          <w:p w:rsidR="00067731" w:rsidRPr="00ED1239" w:rsidRDefault="00067731" w:rsidP="00067731">
            <w:pPr>
              <w:tabs>
                <w:tab w:val="left" w:pos="0"/>
                <w:tab w:val="left" w:pos="180"/>
                <w:tab w:val="left" w:pos="360"/>
                <w:tab w:val="left" w:pos="540"/>
              </w:tabs>
              <w:autoSpaceDE w:val="0"/>
              <w:autoSpaceDN w:val="0"/>
              <w:adjustRightInd w:val="0"/>
              <w:spacing w:before="60" w:after="100"/>
              <w:jc w:val="both"/>
              <w:rPr>
                <w:b/>
                <w:sz w:val="22"/>
                <w:szCs w:val="22"/>
              </w:rPr>
            </w:pPr>
            <w:r w:rsidRPr="00ED1239">
              <w:rPr>
                <w:b/>
                <w:sz w:val="22"/>
                <w:szCs w:val="22"/>
              </w:rPr>
              <w:t>4) иностранные органы государственной власти;</w:t>
            </w:r>
          </w:p>
          <w:p w:rsidR="00067731" w:rsidRPr="00ED1239" w:rsidRDefault="00067731" w:rsidP="00067731">
            <w:pPr>
              <w:tabs>
                <w:tab w:val="left" w:pos="0"/>
                <w:tab w:val="left" w:pos="180"/>
                <w:tab w:val="left" w:pos="360"/>
                <w:tab w:val="left" w:pos="540"/>
              </w:tabs>
              <w:autoSpaceDE w:val="0"/>
              <w:autoSpaceDN w:val="0"/>
              <w:adjustRightInd w:val="0"/>
              <w:spacing w:before="60" w:after="100"/>
              <w:jc w:val="both"/>
              <w:rPr>
                <w:b/>
                <w:sz w:val="22"/>
                <w:szCs w:val="22"/>
              </w:rPr>
            </w:pPr>
            <w:r w:rsidRPr="00ED1239">
              <w:rPr>
                <w:b/>
                <w:sz w:val="22"/>
                <w:szCs w:val="22"/>
              </w:rPr>
              <w:t>5) международные финансовые организации;</w:t>
            </w:r>
          </w:p>
          <w:p w:rsidR="00067731" w:rsidRPr="00ED1239" w:rsidRDefault="00067731" w:rsidP="00067731">
            <w:pPr>
              <w:tabs>
                <w:tab w:val="left" w:pos="0"/>
                <w:tab w:val="left" w:pos="180"/>
                <w:tab w:val="left" w:pos="360"/>
                <w:tab w:val="left" w:pos="540"/>
              </w:tabs>
              <w:autoSpaceDE w:val="0"/>
              <w:autoSpaceDN w:val="0"/>
              <w:adjustRightInd w:val="0"/>
              <w:spacing w:before="60" w:after="100"/>
              <w:jc w:val="both"/>
              <w:rPr>
                <w:b/>
                <w:sz w:val="22"/>
                <w:szCs w:val="22"/>
              </w:rPr>
            </w:pPr>
            <w:r w:rsidRPr="00ED1239">
              <w:rPr>
                <w:b/>
                <w:sz w:val="22"/>
                <w:szCs w:val="22"/>
              </w:rPr>
              <w:t>6) российские и иностранные юридические лица.</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 xml:space="preserve">22.6. В состав активов Фонда могут входить ценные бумаги иностранных государств и ценные бумаги международных финансовых организаций при условии, что информация о заявках на покупку и/или продажу указанных ценных бумаг размещается информационными агентствами </w:t>
            </w:r>
            <w:r w:rsidRPr="00ED1239">
              <w:rPr>
                <w:rFonts w:ascii="Times New Roman" w:hAnsi="Times New Roman" w:cs="Times New Roman"/>
                <w:b/>
                <w:sz w:val="22"/>
                <w:szCs w:val="22"/>
              </w:rPr>
              <w:lastRenderedPageBreak/>
              <w:t>Блумберг (Bloomberg) или Томсон Рейтерс (Thompson Reuters), либо такие ценные бумаги обращаются на организованном рынке ценных бумаг.</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22.7. В состав активов Фонда могут входить акции иностранных акционерных обществ, паи (акции) иностранных инвестиционных фондов, 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1) Американская фондовая биржа (American Stock Exchange);</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2) Гонконгская фондовая биржа (Hong Kong Stock Exchange);</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lang w:val="en-US"/>
              </w:rPr>
            </w:pPr>
            <w:r w:rsidRPr="00ED1239">
              <w:rPr>
                <w:rFonts w:ascii="Times New Roman" w:hAnsi="Times New Roman" w:cs="Times New Roman"/>
                <w:b/>
                <w:sz w:val="22"/>
                <w:szCs w:val="22"/>
                <w:lang w:val="en-US"/>
              </w:rPr>
              <w:t xml:space="preserve">3) </w:t>
            </w:r>
            <w:r w:rsidRPr="00ED1239">
              <w:rPr>
                <w:rFonts w:ascii="Times New Roman" w:hAnsi="Times New Roman" w:cs="Times New Roman"/>
                <w:b/>
                <w:sz w:val="22"/>
                <w:szCs w:val="22"/>
              </w:rPr>
              <w:t>Евронекст</w:t>
            </w:r>
            <w:r w:rsidRPr="00ED1239">
              <w:rPr>
                <w:rFonts w:ascii="Times New Roman" w:hAnsi="Times New Roman" w:cs="Times New Roman"/>
                <w:b/>
                <w:sz w:val="22"/>
                <w:szCs w:val="22"/>
                <w:lang w:val="en-US"/>
              </w:rPr>
              <w:t xml:space="preserve"> (Euronext Amsterdam, Euronext Brussels, Euronext Lisbon, Euronext Paris);</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4) Закрытое акционерное общество "Фондовая биржа ММВБ";</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5) Ирландская фондовая биржа (Irish Stock Exchange);</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6) Испанская фондовая биржа (BME Spanish Exchanges);</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7) Итальянская фондовая биржа (Borsa Italiana);</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8) Корейская биржа (Korea Exchange);</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9) Лондонская фондовая биржа (London Stock Exchange);</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10) Люксембургская фондовая биржа (Luxembourg Stock Exchange);</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11) Насдак (Nasdaq);</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12) Немецкая фондовая биржа (Deutsche Borse);</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lang w:val="en-US"/>
              </w:rPr>
            </w:pPr>
            <w:r w:rsidRPr="00ED1239">
              <w:rPr>
                <w:rFonts w:ascii="Times New Roman" w:hAnsi="Times New Roman" w:cs="Times New Roman"/>
                <w:b/>
                <w:sz w:val="22"/>
                <w:szCs w:val="22"/>
                <w:lang w:val="en-US"/>
              </w:rPr>
              <w:t xml:space="preserve">13) </w:t>
            </w:r>
            <w:r w:rsidRPr="00ED1239">
              <w:rPr>
                <w:rFonts w:ascii="Times New Roman" w:hAnsi="Times New Roman" w:cs="Times New Roman"/>
                <w:b/>
                <w:sz w:val="22"/>
                <w:szCs w:val="22"/>
              </w:rPr>
              <w:t>Нью</w:t>
            </w:r>
            <w:r w:rsidRPr="00ED1239">
              <w:rPr>
                <w:rFonts w:ascii="Times New Roman" w:hAnsi="Times New Roman" w:cs="Times New Roman"/>
                <w:b/>
                <w:sz w:val="22"/>
                <w:szCs w:val="22"/>
                <w:lang w:val="en-US"/>
              </w:rPr>
              <w:t>-</w:t>
            </w:r>
            <w:r w:rsidRPr="00ED1239">
              <w:rPr>
                <w:rFonts w:ascii="Times New Roman" w:hAnsi="Times New Roman" w:cs="Times New Roman"/>
                <w:b/>
                <w:sz w:val="22"/>
                <w:szCs w:val="22"/>
              </w:rPr>
              <w:t>Йоркская</w:t>
            </w:r>
            <w:r w:rsidRPr="00ED1239">
              <w:rPr>
                <w:rFonts w:ascii="Times New Roman" w:hAnsi="Times New Roman" w:cs="Times New Roman"/>
                <w:b/>
                <w:sz w:val="22"/>
                <w:szCs w:val="22"/>
                <w:lang w:val="en-US"/>
              </w:rPr>
              <w:t xml:space="preserve"> </w:t>
            </w:r>
            <w:r w:rsidRPr="00ED1239">
              <w:rPr>
                <w:rFonts w:ascii="Times New Roman" w:hAnsi="Times New Roman" w:cs="Times New Roman"/>
                <w:b/>
                <w:sz w:val="22"/>
                <w:szCs w:val="22"/>
              </w:rPr>
              <w:t>фондовая</w:t>
            </w:r>
            <w:r w:rsidRPr="00ED1239">
              <w:rPr>
                <w:rFonts w:ascii="Times New Roman" w:hAnsi="Times New Roman" w:cs="Times New Roman"/>
                <w:b/>
                <w:sz w:val="22"/>
                <w:szCs w:val="22"/>
                <w:lang w:val="en-US"/>
              </w:rPr>
              <w:t xml:space="preserve"> </w:t>
            </w:r>
            <w:r w:rsidRPr="00ED1239">
              <w:rPr>
                <w:rFonts w:ascii="Times New Roman" w:hAnsi="Times New Roman" w:cs="Times New Roman"/>
                <w:b/>
                <w:sz w:val="22"/>
                <w:szCs w:val="22"/>
              </w:rPr>
              <w:t>биржа</w:t>
            </w:r>
            <w:r w:rsidRPr="00ED1239">
              <w:rPr>
                <w:rFonts w:ascii="Times New Roman" w:hAnsi="Times New Roman" w:cs="Times New Roman"/>
                <w:b/>
                <w:sz w:val="22"/>
                <w:szCs w:val="22"/>
                <w:lang w:val="en-US"/>
              </w:rPr>
              <w:t xml:space="preserve"> (New York Stock Exchange);</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lang w:val="en-US"/>
              </w:rPr>
            </w:pPr>
            <w:r w:rsidRPr="00ED1239">
              <w:rPr>
                <w:rFonts w:ascii="Times New Roman" w:hAnsi="Times New Roman" w:cs="Times New Roman"/>
                <w:b/>
                <w:sz w:val="22"/>
                <w:szCs w:val="22"/>
                <w:lang w:val="en-US"/>
              </w:rPr>
              <w:t xml:space="preserve">14) </w:t>
            </w:r>
            <w:r w:rsidRPr="00ED1239">
              <w:rPr>
                <w:rFonts w:ascii="Times New Roman" w:hAnsi="Times New Roman" w:cs="Times New Roman"/>
                <w:b/>
                <w:sz w:val="22"/>
                <w:szCs w:val="22"/>
              </w:rPr>
              <w:t>Токийская</w:t>
            </w:r>
            <w:r w:rsidRPr="00ED1239">
              <w:rPr>
                <w:rFonts w:ascii="Times New Roman" w:hAnsi="Times New Roman" w:cs="Times New Roman"/>
                <w:b/>
                <w:sz w:val="22"/>
                <w:szCs w:val="22"/>
                <w:lang w:val="en-US"/>
              </w:rPr>
              <w:t xml:space="preserve"> </w:t>
            </w:r>
            <w:r w:rsidRPr="00ED1239">
              <w:rPr>
                <w:rFonts w:ascii="Times New Roman" w:hAnsi="Times New Roman" w:cs="Times New Roman"/>
                <w:b/>
                <w:sz w:val="22"/>
                <w:szCs w:val="22"/>
              </w:rPr>
              <w:t>фондовая</w:t>
            </w:r>
            <w:r w:rsidRPr="00ED1239">
              <w:rPr>
                <w:rFonts w:ascii="Times New Roman" w:hAnsi="Times New Roman" w:cs="Times New Roman"/>
                <w:b/>
                <w:sz w:val="22"/>
                <w:szCs w:val="22"/>
                <w:lang w:val="en-US"/>
              </w:rPr>
              <w:t xml:space="preserve"> </w:t>
            </w:r>
            <w:r w:rsidRPr="00ED1239">
              <w:rPr>
                <w:rFonts w:ascii="Times New Roman" w:hAnsi="Times New Roman" w:cs="Times New Roman"/>
                <w:b/>
                <w:sz w:val="22"/>
                <w:szCs w:val="22"/>
              </w:rPr>
              <w:t>биржа</w:t>
            </w:r>
            <w:r w:rsidRPr="00ED1239">
              <w:rPr>
                <w:rFonts w:ascii="Times New Roman" w:hAnsi="Times New Roman" w:cs="Times New Roman"/>
                <w:b/>
                <w:sz w:val="22"/>
                <w:szCs w:val="22"/>
                <w:lang w:val="en-US"/>
              </w:rPr>
              <w:t xml:space="preserve"> (Tokyo Stock Exchange Group);</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lang w:val="en-US"/>
              </w:rPr>
            </w:pPr>
            <w:r w:rsidRPr="00ED1239">
              <w:rPr>
                <w:rFonts w:ascii="Times New Roman" w:hAnsi="Times New Roman" w:cs="Times New Roman"/>
                <w:b/>
                <w:sz w:val="22"/>
                <w:szCs w:val="22"/>
                <w:lang w:val="en-US"/>
              </w:rPr>
              <w:t xml:space="preserve">15) </w:t>
            </w:r>
            <w:r w:rsidRPr="00ED1239">
              <w:rPr>
                <w:rFonts w:ascii="Times New Roman" w:hAnsi="Times New Roman" w:cs="Times New Roman"/>
                <w:b/>
                <w:sz w:val="22"/>
                <w:szCs w:val="22"/>
              </w:rPr>
              <w:t>Фондовая</w:t>
            </w:r>
            <w:r w:rsidRPr="00ED1239">
              <w:rPr>
                <w:rFonts w:ascii="Times New Roman" w:hAnsi="Times New Roman" w:cs="Times New Roman"/>
                <w:b/>
                <w:sz w:val="22"/>
                <w:szCs w:val="22"/>
                <w:lang w:val="en-US"/>
              </w:rPr>
              <w:t xml:space="preserve"> </w:t>
            </w:r>
            <w:r w:rsidRPr="00ED1239">
              <w:rPr>
                <w:rFonts w:ascii="Times New Roman" w:hAnsi="Times New Roman" w:cs="Times New Roman"/>
                <w:b/>
                <w:sz w:val="22"/>
                <w:szCs w:val="22"/>
              </w:rPr>
              <w:t>биржа</w:t>
            </w:r>
            <w:r w:rsidRPr="00ED1239">
              <w:rPr>
                <w:rFonts w:ascii="Times New Roman" w:hAnsi="Times New Roman" w:cs="Times New Roman"/>
                <w:b/>
                <w:sz w:val="22"/>
                <w:szCs w:val="22"/>
                <w:lang w:val="en-US"/>
              </w:rPr>
              <w:t xml:space="preserve"> </w:t>
            </w:r>
            <w:r w:rsidRPr="00ED1239">
              <w:rPr>
                <w:rFonts w:ascii="Times New Roman" w:hAnsi="Times New Roman" w:cs="Times New Roman"/>
                <w:b/>
                <w:sz w:val="22"/>
                <w:szCs w:val="22"/>
              </w:rPr>
              <w:t>Торонто</w:t>
            </w:r>
            <w:r w:rsidRPr="00ED1239">
              <w:rPr>
                <w:rFonts w:ascii="Times New Roman" w:hAnsi="Times New Roman" w:cs="Times New Roman"/>
                <w:b/>
                <w:sz w:val="22"/>
                <w:szCs w:val="22"/>
                <w:lang w:val="en-US"/>
              </w:rPr>
              <w:t xml:space="preserve"> (Toronto Stock Exchange, TSX Group);</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16) Фондовая биржа Швейцарии (Swiss Exchange);</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17) Шанхайская фондовая биржа (Shanghai Stock Exchange).</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 xml:space="preserve">Требования настоящего пункта не распространяются на  ценные бумаги, которые в соответствии с личным законом </w:t>
            </w:r>
            <w:r w:rsidRPr="00ED1239">
              <w:rPr>
                <w:rFonts w:ascii="Times New Roman" w:hAnsi="Times New Roman" w:cs="Times New Roman"/>
                <w:b/>
                <w:sz w:val="22"/>
                <w:szCs w:val="22"/>
              </w:rPr>
              <w:lastRenderedPageBreak/>
              <w:t>иностранного эмитента не предназначены для публичного обращения и на паи (акции) иностранных инвестиционных фондов открытого типа.</w:t>
            </w:r>
          </w:p>
          <w:p w:rsidR="00067731" w:rsidRPr="00ED1239" w:rsidRDefault="00067731" w:rsidP="00067731">
            <w:pPr>
              <w:autoSpaceDE w:val="0"/>
              <w:autoSpaceDN w:val="0"/>
              <w:adjustRightInd w:val="0"/>
              <w:spacing w:before="60" w:after="100"/>
              <w:jc w:val="both"/>
              <w:rPr>
                <w:b/>
                <w:sz w:val="22"/>
                <w:szCs w:val="22"/>
              </w:rPr>
            </w:pPr>
            <w:r w:rsidRPr="00ED1239">
              <w:rPr>
                <w:b/>
                <w:sz w:val="22"/>
                <w:szCs w:val="22"/>
              </w:rPr>
              <w:t xml:space="preserve">          22.8.  Лица, обязанные по:</w:t>
            </w:r>
          </w:p>
          <w:p w:rsidR="00067731" w:rsidRPr="00ED1239" w:rsidRDefault="00067731" w:rsidP="00067731">
            <w:pPr>
              <w:autoSpaceDE w:val="0"/>
              <w:autoSpaceDN w:val="0"/>
              <w:adjustRightInd w:val="0"/>
              <w:spacing w:before="60" w:after="100"/>
              <w:jc w:val="both"/>
              <w:rPr>
                <w:b/>
                <w:sz w:val="22"/>
                <w:szCs w:val="22"/>
              </w:rPr>
            </w:pPr>
            <w:r w:rsidRPr="00ED1239">
              <w:rPr>
                <w:b/>
                <w:sz w:val="22"/>
                <w:szCs w:val="22"/>
              </w:rPr>
              <w:t xml:space="preserve">          </w:t>
            </w:r>
            <w:r w:rsidRPr="00ED1239">
              <w:rPr>
                <w:b/>
                <w:sz w:val="22"/>
                <w:szCs w:val="22"/>
              </w:rPr>
              <w:tab/>
              <w:t xml:space="preserve"> - государственным    ценным    бумагам   Российской   Федерации, государственным    ценным   бумагам   субъектов   Российской   Федерации, муниципальным  ценным  бумагам, инвестиционным паям паевых инвестиционных фондов, акциям  российских  акционерных  обществ,  облигациям российских   хозяйственных  обществ,  российским  депозитарным  распискам должны быть зарегистрированы в Российской Федерации;</w:t>
            </w:r>
          </w:p>
          <w:p w:rsidR="00067731" w:rsidRPr="00ED1239" w:rsidRDefault="00067731" w:rsidP="00067731">
            <w:pPr>
              <w:autoSpaceDE w:val="0"/>
              <w:autoSpaceDN w:val="0"/>
              <w:adjustRightInd w:val="0"/>
              <w:spacing w:before="60" w:after="100"/>
              <w:ind w:firstLine="540"/>
              <w:jc w:val="both"/>
              <w:rPr>
                <w:b/>
                <w:sz w:val="22"/>
                <w:szCs w:val="22"/>
              </w:rPr>
            </w:pPr>
            <w:r w:rsidRPr="00ED1239">
              <w:rPr>
                <w:b/>
                <w:sz w:val="22"/>
                <w:szCs w:val="22"/>
              </w:rPr>
              <w:t xml:space="preserve">   - акциям иностранных акционерных обществ, паям (акциям) иностранных инвестиционных фондов, облигациям иностранных эмитентов, иностранным депозитарным распискам должны быть зарегистрированы в государстве, являющемся членом Содружества независимых государств, Европейского Союза, Совета по сотрудничеству стран Персидского залива,  Африканского союза, а также Албании, Аргентине, Бразилии, Венесуэле, Индии, Турции, Австралии, Брунее, Вьетнаме, Гонконге, Индонезии, Канаде, Китае, Малайзии, Мексике, Новой Зеландии, Папуа-Новой Гвинее, Перу, Сингапуре, Соединённых Штатах Америки, Таиланде, Тайване, Филиппинах, Чили, Южной Корее, Японии.</w:t>
            </w:r>
          </w:p>
          <w:p w:rsidR="00067731" w:rsidRPr="00ED1239" w:rsidRDefault="00067731" w:rsidP="00067731">
            <w:pPr>
              <w:autoSpaceDE w:val="0"/>
              <w:autoSpaceDN w:val="0"/>
              <w:adjustRightInd w:val="0"/>
              <w:spacing w:before="60" w:after="100"/>
              <w:ind w:firstLine="540"/>
              <w:jc w:val="both"/>
              <w:rPr>
                <w:b/>
                <w:sz w:val="22"/>
                <w:szCs w:val="22"/>
              </w:rPr>
            </w:pPr>
            <w:r w:rsidRPr="00ED1239">
              <w:rPr>
                <w:b/>
                <w:sz w:val="22"/>
                <w:szCs w:val="22"/>
              </w:rPr>
              <w:t>22.9. Под неликвидной ценной бумагой в целях настоящих Правил понимается ценная бумага, которая на текущий день не соответствует ни одному из следующих критериев:</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а) ценная бумага включена в котировальные списки "А" или "Б" российской фондовой биржи;</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б) объем торгов по ценной бумаге за предыдущий календарный месяц на одной из иностранных фондовых бирж, перечисленных в пункте 22.7 настоящих Правил, превышает 5 миллионов долларов США для акций, за исключением акций иностранных инвестиционных фондов, и 1 миллион долларов США для облигаций, акций (паев) иностранных инвестиционных фондов и депозитарных расписок;</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 xml:space="preserve">в) ценная бумага имеет признаваемую котировку российского организатора </w:t>
            </w:r>
            <w:r w:rsidRPr="00ED1239">
              <w:rPr>
                <w:rFonts w:ascii="Times New Roman" w:hAnsi="Times New Roman" w:cs="Times New Roman"/>
                <w:b/>
                <w:sz w:val="22"/>
                <w:szCs w:val="22"/>
              </w:rPr>
              <w:lastRenderedPageBreak/>
              <w:t>торговли на рынке ценных бумаг, на торговый день, предшествующий текущему дню;</w:t>
            </w:r>
          </w:p>
          <w:p w:rsidR="00067731" w:rsidRPr="00ED1239" w:rsidRDefault="00067731" w:rsidP="00067731">
            <w:pPr>
              <w:pStyle w:val="ConsPlusNormal"/>
              <w:widowControl/>
              <w:spacing w:before="60" w:after="100"/>
              <w:ind w:firstLine="540"/>
              <w:jc w:val="both"/>
              <w:rPr>
                <w:rFonts w:ascii="Times New Roman" w:hAnsi="Times New Roman" w:cs="Times New Roman"/>
                <w:b/>
                <w:sz w:val="22"/>
                <w:szCs w:val="22"/>
              </w:rPr>
            </w:pPr>
            <w:r w:rsidRPr="00ED1239">
              <w:rPr>
                <w:rFonts w:ascii="Times New Roman" w:hAnsi="Times New Roman" w:cs="Times New Roman"/>
                <w:b/>
                <w:sz w:val="22"/>
                <w:szCs w:val="22"/>
              </w:rPr>
              <w:t>г) ценная бумага удостоверяет право ее владельца не реже чем один раз в 14 дней требовать от лица, обязанного по этой ценной бумаге, ее погашения и выплаты денежных средств, в срок, не превышающий 30 дней с даты направления соответствующего требования;</w:t>
            </w:r>
          </w:p>
          <w:p w:rsidR="00067731" w:rsidRPr="00ED1239" w:rsidRDefault="00067731" w:rsidP="00067731">
            <w:pPr>
              <w:autoSpaceDE w:val="0"/>
              <w:autoSpaceDN w:val="0"/>
              <w:adjustRightInd w:val="0"/>
              <w:spacing w:before="60" w:after="100"/>
              <w:ind w:firstLine="540"/>
              <w:jc w:val="both"/>
              <w:rPr>
                <w:b/>
                <w:sz w:val="22"/>
                <w:szCs w:val="22"/>
              </w:rPr>
            </w:pPr>
            <w:r w:rsidRPr="00ED1239">
              <w:rPr>
                <w:b/>
                <w:sz w:val="22"/>
                <w:szCs w:val="22"/>
              </w:rPr>
              <w:t>д) на торговый день, предшествующий текущему дню, в информационной системе Блумберг (Bloomberg) были одновременно выставлены заявки на покупку и на продажу ценных бумаг как минимум тремя дилерами. При этом наибольшая из цен, указанных в заявках на покупку ценных бумаг, отклоняется от наименьшей из цен, указанных в заявках на их продажу, не более чем на 5 процентов;</w:t>
            </w:r>
          </w:p>
          <w:p w:rsidR="00067731" w:rsidRPr="00ED1239" w:rsidRDefault="00067731" w:rsidP="00067731">
            <w:pPr>
              <w:autoSpaceDE w:val="0"/>
              <w:autoSpaceDN w:val="0"/>
              <w:adjustRightInd w:val="0"/>
              <w:spacing w:before="60" w:after="100"/>
              <w:ind w:firstLine="540"/>
              <w:jc w:val="both"/>
              <w:rPr>
                <w:b/>
                <w:sz w:val="22"/>
                <w:szCs w:val="22"/>
              </w:rPr>
            </w:pPr>
            <w:r w:rsidRPr="00ED1239">
              <w:rPr>
                <w:b/>
                <w:sz w:val="22"/>
                <w:szCs w:val="22"/>
              </w:rPr>
              <w:t>е) на торговый день, предшествующий текущему дню, в информационной системе Томсон Рейтерс (Thompson Reuters) были одновременно выставлены заявки на покупку и на продажу ценных бумаг как минимум тремя дилерами, при этом композитная цена на покупку ценных бумаг (Thompson Reuters Composite bid) отклоняется от композитной цены на продажу ценных бумаг (Thompson Reuters Composite ask) не более чем на 5 процентов.</w:t>
            </w:r>
          </w:p>
          <w:p w:rsidR="00067731" w:rsidRPr="00ED1239" w:rsidRDefault="00067731" w:rsidP="00067731">
            <w:pPr>
              <w:autoSpaceDE w:val="0"/>
              <w:autoSpaceDN w:val="0"/>
              <w:adjustRightInd w:val="0"/>
              <w:ind w:firstLine="539"/>
              <w:jc w:val="both"/>
              <w:rPr>
                <w:b/>
                <w:sz w:val="22"/>
                <w:szCs w:val="22"/>
              </w:rPr>
            </w:pPr>
            <w:r w:rsidRPr="00ED1239">
              <w:rPr>
                <w:b/>
                <w:sz w:val="22"/>
                <w:szCs w:val="22"/>
              </w:rPr>
              <w:t>22.10. Под базовым активом фьючерсных и опционных договоров (контрактов), указанных в подпункте 8 пункта 22.1 настоящих Правил понимаются:</w:t>
            </w:r>
          </w:p>
          <w:p w:rsidR="00067731" w:rsidRPr="00ED1239" w:rsidRDefault="00067731" w:rsidP="00067731">
            <w:pPr>
              <w:autoSpaceDE w:val="0"/>
              <w:autoSpaceDN w:val="0"/>
              <w:adjustRightInd w:val="0"/>
              <w:ind w:firstLine="539"/>
              <w:jc w:val="both"/>
              <w:rPr>
                <w:b/>
                <w:sz w:val="22"/>
                <w:szCs w:val="22"/>
              </w:rPr>
            </w:pPr>
            <w:r w:rsidRPr="00ED1239">
              <w:rPr>
                <w:b/>
                <w:sz w:val="22"/>
                <w:szCs w:val="22"/>
              </w:rPr>
              <w:t xml:space="preserve">а) индексы, рассчитанные фондовыми биржами только по соответствующему виду ценных бумаг (акциям или облигациям), предусмотренных пунктом 22.1 настоящих Правил.  </w:t>
            </w:r>
          </w:p>
          <w:p w:rsidR="00067731" w:rsidRPr="00ED1239" w:rsidRDefault="00067731" w:rsidP="00067731">
            <w:pPr>
              <w:autoSpaceDE w:val="0"/>
              <w:autoSpaceDN w:val="0"/>
              <w:adjustRightInd w:val="0"/>
              <w:ind w:firstLine="539"/>
              <w:jc w:val="both"/>
              <w:rPr>
                <w:b/>
                <w:sz w:val="22"/>
                <w:szCs w:val="22"/>
              </w:rPr>
            </w:pPr>
            <w:r w:rsidRPr="00ED1239">
              <w:rPr>
                <w:b/>
                <w:sz w:val="22"/>
                <w:szCs w:val="22"/>
              </w:rPr>
              <w:t>б) имущество, указанное в подпунктах 1-7 пункта 22.1. настоящих Правил.</w:t>
            </w:r>
          </w:p>
          <w:p w:rsidR="00067731" w:rsidRPr="00ED1239" w:rsidRDefault="00067731" w:rsidP="00067731">
            <w:pPr>
              <w:autoSpaceDE w:val="0"/>
              <w:autoSpaceDN w:val="0"/>
              <w:adjustRightInd w:val="0"/>
              <w:ind w:firstLine="539"/>
              <w:jc w:val="both"/>
              <w:rPr>
                <w:b/>
                <w:sz w:val="22"/>
                <w:szCs w:val="22"/>
              </w:rPr>
            </w:pPr>
            <w:r w:rsidRPr="00ED1239">
              <w:rPr>
                <w:b/>
                <w:sz w:val="22"/>
                <w:szCs w:val="22"/>
              </w:rPr>
              <w:t>в) имущественные права из фьючерсных договоров (контрактов), базовым  активом которых является имущество или индекс предусмотренные подпунктами «а», «б» настоящего пункта.</w:t>
            </w:r>
          </w:p>
          <w:p w:rsidR="00067731" w:rsidRPr="00ED1239" w:rsidRDefault="00067731" w:rsidP="00067731">
            <w:pPr>
              <w:autoSpaceDE w:val="0"/>
              <w:autoSpaceDN w:val="0"/>
              <w:adjustRightInd w:val="0"/>
              <w:ind w:firstLine="539"/>
              <w:jc w:val="both"/>
              <w:rPr>
                <w:b/>
                <w:sz w:val="22"/>
                <w:szCs w:val="22"/>
              </w:rPr>
            </w:pPr>
            <w:r w:rsidRPr="00ED1239">
              <w:rPr>
                <w:b/>
                <w:sz w:val="22"/>
                <w:szCs w:val="22"/>
              </w:rPr>
              <w:t>23. Структура активов Фонда должна одновременно соответствовать следующим требованиям:</w:t>
            </w:r>
          </w:p>
          <w:p w:rsidR="00067731" w:rsidRPr="00ED1239" w:rsidRDefault="00067731" w:rsidP="00067731">
            <w:pPr>
              <w:autoSpaceDE w:val="0"/>
              <w:autoSpaceDN w:val="0"/>
              <w:adjustRightInd w:val="0"/>
              <w:ind w:firstLine="539"/>
              <w:jc w:val="both"/>
              <w:rPr>
                <w:b/>
                <w:sz w:val="22"/>
                <w:szCs w:val="22"/>
              </w:rPr>
            </w:pPr>
            <w:r w:rsidRPr="00ED1239">
              <w:rPr>
                <w:b/>
                <w:sz w:val="22"/>
                <w:szCs w:val="22"/>
              </w:rPr>
              <w:t>1) денежные средства, находящиеся во вкладах в одной кредитной организации, могут составлять не более 25 процентов стоимости активов;</w:t>
            </w:r>
          </w:p>
          <w:p w:rsidR="00067731" w:rsidRPr="00ED1239" w:rsidRDefault="00067731" w:rsidP="00067731">
            <w:pPr>
              <w:autoSpaceDE w:val="0"/>
              <w:autoSpaceDN w:val="0"/>
              <w:adjustRightInd w:val="0"/>
              <w:ind w:firstLine="539"/>
              <w:jc w:val="both"/>
              <w:rPr>
                <w:b/>
                <w:sz w:val="22"/>
                <w:szCs w:val="22"/>
              </w:rPr>
            </w:pPr>
            <w:r w:rsidRPr="00ED1239">
              <w:rPr>
                <w:b/>
                <w:sz w:val="22"/>
                <w:szCs w:val="22"/>
              </w:rPr>
              <w:t xml:space="preserve">2) оценочная стоимость долговых </w:t>
            </w:r>
            <w:r w:rsidRPr="00ED1239">
              <w:rPr>
                <w:b/>
                <w:sz w:val="22"/>
                <w:szCs w:val="22"/>
              </w:rPr>
              <w:lastRenderedPageBreak/>
              <w:t>инструментов может составлять не более 40 процентов стоимости активов;</w:t>
            </w:r>
          </w:p>
          <w:p w:rsidR="00067731" w:rsidRPr="00ED1239" w:rsidRDefault="00067731" w:rsidP="00067731">
            <w:pPr>
              <w:autoSpaceDE w:val="0"/>
              <w:autoSpaceDN w:val="0"/>
              <w:adjustRightInd w:val="0"/>
              <w:ind w:firstLine="539"/>
              <w:jc w:val="both"/>
              <w:rPr>
                <w:b/>
                <w:sz w:val="22"/>
                <w:szCs w:val="22"/>
              </w:rPr>
            </w:pPr>
            <w:r w:rsidRPr="00ED1239">
              <w:rPr>
                <w:b/>
                <w:sz w:val="22"/>
                <w:szCs w:val="22"/>
              </w:rPr>
              <w:t>3) не менее двух третей рабочих дней в течение одного календарного квартала оценочная стоимость акций российских акционерных обществ, инвестиционных паев паевых инвестиционных фондов, акций иностранных акционерных обществ, паев (акций) иностранных инвестиционных фондов, а также российских и иностранных депозитарных расписок на акции должна составлять не менее 50 процентов стоимости активов;</w:t>
            </w:r>
          </w:p>
          <w:p w:rsidR="00067731" w:rsidRPr="00ED1239" w:rsidRDefault="00067731" w:rsidP="00067731">
            <w:pPr>
              <w:autoSpaceDE w:val="0"/>
              <w:autoSpaceDN w:val="0"/>
              <w:adjustRightInd w:val="0"/>
              <w:ind w:firstLine="539"/>
              <w:jc w:val="both"/>
              <w:rPr>
                <w:b/>
                <w:sz w:val="22"/>
                <w:szCs w:val="22"/>
              </w:rPr>
            </w:pPr>
            <w:r w:rsidRPr="00ED1239">
              <w:rPr>
                <w:b/>
                <w:sz w:val="22"/>
                <w:szCs w:val="22"/>
              </w:rPr>
              <w:t>4) оценочная стоимость ценных бумаг одного эмитента и оценочная стоимость российских и иностранных депозитарных расписок на указанные ценные бумаги, за исключением  государственных ценных бумаг Российской Федерации, а также ценных бумаг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 может составлять не более 15 процентов стоимости активов.  Требование настоящего подпункта в части, касающейся ограничения на ценные бумаги одного эмитента, не распространяется на российские и иностранные депозитарные расписки.</w:t>
            </w:r>
          </w:p>
          <w:p w:rsidR="00067731" w:rsidRPr="00ED1239" w:rsidRDefault="00067731" w:rsidP="00067731">
            <w:pPr>
              <w:autoSpaceDE w:val="0"/>
              <w:autoSpaceDN w:val="0"/>
              <w:adjustRightInd w:val="0"/>
              <w:ind w:firstLine="539"/>
              <w:jc w:val="both"/>
              <w:rPr>
                <w:b/>
                <w:sz w:val="22"/>
                <w:szCs w:val="22"/>
              </w:rPr>
            </w:pPr>
            <w:r w:rsidRPr="00ED1239">
              <w:rPr>
                <w:b/>
                <w:sz w:val="22"/>
                <w:szCs w:val="22"/>
              </w:rPr>
              <w:t>5) оценочная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40 процентов стоимости активов;</w:t>
            </w:r>
          </w:p>
          <w:p w:rsidR="00067731" w:rsidRPr="00ED1239" w:rsidRDefault="00067731" w:rsidP="00067731">
            <w:pPr>
              <w:autoSpaceDE w:val="0"/>
              <w:autoSpaceDN w:val="0"/>
              <w:adjustRightInd w:val="0"/>
              <w:ind w:firstLine="539"/>
              <w:jc w:val="both"/>
              <w:rPr>
                <w:b/>
                <w:sz w:val="22"/>
                <w:szCs w:val="22"/>
              </w:rPr>
            </w:pPr>
            <w:r w:rsidRPr="00ED1239">
              <w:rPr>
                <w:b/>
                <w:sz w:val="22"/>
                <w:szCs w:val="22"/>
              </w:rPr>
              <w:t>6) количество инвестиционных паев паевого инвестиционного фонда или акций акционерного инвестиционного фонда или паев (акций) иностранного инвестиционного фонда может составлять не более 30 процентов количества выданных (выпущенных) инвестиционных паев (акций) каждого из этих фондов;</w:t>
            </w:r>
          </w:p>
          <w:p w:rsidR="00067731" w:rsidRPr="00ED1239" w:rsidRDefault="00067731" w:rsidP="00067731">
            <w:pPr>
              <w:autoSpaceDE w:val="0"/>
              <w:autoSpaceDN w:val="0"/>
              <w:adjustRightInd w:val="0"/>
              <w:ind w:firstLine="539"/>
              <w:jc w:val="both"/>
              <w:rPr>
                <w:b/>
                <w:sz w:val="22"/>
                <w:szCs w:val="22"/>
              </w:rPr>
            </w:pPr>
            <w:r w:rsidRPr="00ED1239">
              <w:rPr>
                <w:b/>
                <w:sz w:val="22"/>
                <w:szCs w:val="22"/>
              </w:rPr>
              <w:t xml:space="preserve">7) оценочная стоимость ценных бумаг, предназначенных для квалифицированных инвесторов, которые выпущены (выданы) в соответствии с законодательством Российской Федерации, и иностранных ценных бумаг, которые в соответствии с личным законом иностранного эмитента не могут быть </w:t>
            </w:r>
            <w:r w:rsidRPr="00ED1239">
              <w:rPr>
                <w:b/>
                <w:sz w:val="22"/>
                <w:szCs w:val="22"/>
              </w:rPr>
              <w:lastRenderedPageBreak/>
              <w:t>предложены неограниченному кругу лиц, может составлять не более 10  процентов стоимости активов, а в случае если такие ценные бумаги в соответствии с настоящими Правилами являются неликвидными ценными бумагами – не более 5 процентов стоимости активов. Требование настоящего подпункта не распространяется на иностранные ценные бумаги, специально выпущенные для обращения в ином иностранном государстве и прошедшие процедуру листинга хотя бы на одной из фондовых бирж, указанных в пункте 22.7 настоящих правил;</w:t>
            </w:r>
          </w:p>
          <w:p w:rsidR="00067731" w:rsidRPr="00ED1239" w:rsidRDefault="00067731" w:rsidP="00067731">
            <w:pPr>
              <w:autoSpaceDE w:val="0"/>
              <w:autoSpaceDN w:val="0"/>
              <w:adjustRightInd w:val="0"/>
              <w:ind w:firstLine="539"/>
              <w:jc w:val="both"/>
              <w:rPr>
                <w:b/>
                <w:sz w:val="22"/>
                <w:szCs w:val="22"/>
              </w:rPr>
            </w:pPr>
            <w:r w:rsidRPr="00ED1239">
              <w:rPr>
                <w:b/>
                <w:sz w:val="22"/>
                <w:szCs w:val="22"/>
              </w:rPr>
              <w:t>8) оценочная стоимость неликвидных ценных бумаг может составлять не более 10 процентов стоимости активов;</w:t>
            </w:r>
          </w:p>
          <w:p w:rsidR="00067731" w:rsidRPr="00ED1239" w:rsidRDefault="00067731" w:rsidP="00067731">
            <w:pPr>
              <w:autoSpaceDE w:val="0"/>
              <w:autoSpaceDN w:val="0"/>
              <w:adjustRightInd w:val="0"/>
              <w:ind w:firstLine="539"/>
              <w:jc w:val="both"/>
              <w:rPr>
                <w:b/>
                <w:sz w:val="22"/>
                <w:szCs w:val="22"/>
              </w:rPr>
            </w:pPr>
            <w:r w:rsidRPr="00ED1239">
              <w:rPr>
                <w:b/>
                <w:sz w:val="22"/>
                <w:szCs w:val="22"/>
              </w:rPr>
              <w:t>9) оценочная стоимость иностранных ценных бумаг, не допущенных к торгам российскими организаторами торговли на рынке ценных бумаг, может составлять не более 70 процентов стоимости активов Фонда.</w:t>
            </w:r>
          </w:p>
          <w:p w:rsidR="00067731" w:rsidRPr="00ED1239" w:rsidRDefault="00067731" w:rsidP="00067731">
            <w:pPr>
              <w:autoSpaceDE w:val="0"/>
              <w:autoSpaceDN w:val="0"/>
              <w:adjustRightInd w:val="0"/>
              <w:ind w:firstLine="539"/>
              <w:jc w:val="both"/>
              <w:rPr>
                <w:b/>
                <w:sz w:val="22"/>
                <w:szCs w:val="22"/>
              </w:rPr>
            </w:pPr>
            <w:r w:rsidRPr="00ED1239">
              <w:rPr>
                <w:b/>
                <w:sz w:val="22"/>
                <w:szCs w:val="22"/>
              </w:rPr>
              <w:t>Требования настоящего пункта применяются до даты возникновения основания прекращения Фонда.</w:t>
            </w:r>
          </w:p>
          <w:p w:rsidR="00067731" w:rsidRPr="00ED1239" w:rsidRDefault="00067731" w:rsidP="00067731">
            <w:pPr>
              <w:autoSpaceDE w:val="0"/>
              <w:autoSpaceDN w:val="0"/>
              <w:adjustRightInd w:val="0"/>
              <w:ind w:firstLine="539"/>
              <w:jc w:val="both"/>
              <w:rPr>
                <w:b/>
                <w:sz w:val="22"/>
                <w:szCs w:val="22"/>
              </w:rPr>
            </w:pPr>
            <w:r w:rsidRPr="00ED1239">
              <w:rPr>
                <w:b/>
                <w:sz w:val="22"/>
                <w:szCs w:val="22"/>
              </w:rPr>
              <w:t xml:space="preserve">23.1. В случае включения в состав активов Фонда имущественных прав из фьючерсных и опционных договоров (контрактов), требования к структуре активов Фонда применяются с учетом установленных нормативными актами в сфере финансовых рынков требований, направленных на ограничение рисков. </w:t>
            </w:r>
          </w:p>
          <w:p w:rsidR="00067731" w:rsidRPr="00ED1239" w:rsidRDefault="00067731" w:rsidP="00067731">
            <w:pPr>
              <w:autoSpaceDE w:val="0"/>
              <w:autoSpaceDN w:val="0"/>
              <w:adjustRightInd w:val="0"/>
              <w:ind w:firstLine="539"/>
              <w:jc w:val="both"/>
              <w:rPr>
                <w:b/>
                <w:sz w:val="22"/>
                <w:szCs w:val="22"/>
              </w:rPr>
            </w:pPr>
            <w:r w:rsidRPr="00ED1239">
              <w:rPr>
                <w:b/>
                <w:sz w:val="22"/>
                <w:szCs w:val="22"/>
              </w:rPr>
              <w:t>При применении установленных настоящими Правилами требований к структуре активов Фонда стоимость имущества, применяемая для определения структуры активов Фонда, увеличивается на величину открытой длинной позиции, определенную в порядке, установленном нормативными актами в сфере финансовых рынков, по фьючерсным и опционным договорам (контрактам), базовым активом которых является это имущество. В случае если в состав активов не входит имущество, являющееся базовым активом фьючерсных и опционных договоров (контрактов), по которым определяется величина открытой длинной позиции, при применении требований к структуре активов стоимость указанного имущества считается равной величине открытой длинной позиции.</w:t>
            </w:r>
          </w:p>
          <w:p w:rsidR="00067731" w:rsidRPr="00ED1239" w:rsidRDefault="00067731" w:rsidP="00067731">
            <w:pPr>
              <w:autoSpaceDE w:val="0"/>
              <w:autoSpaceDN w:val="0"/>
              <w:adjustRightInd w:val="0"/>
              <w:ind w:firstLine="539"/>
              <w:jc w:val="both"/>
              <w:rPr>
                <w:b/>
                <w:sz w:val="22"/>
                <w:szCs w:val="22"/>
              </w:rPr>
            </w:pPr>
            <w:r w:rsidRPr="00ED1239">
              <w:rPr>
                <w:b/>
                <w:sz w:val="22"/>
                <w:szCs w:val="22"/>
              </w:rPr>
              <w:t xml:space="preserve">Сумма величин открытой длинной позиции, определенных по фьючерсным и опционным договорам (контрактам), базовым активом которых являются индексы, рассчитанные по акциям, или фьючерсные </w:t>
            </w:r>
            <w:r w:rsidRPr="00ED1239">
              <w:rPr>
                <w:b/>
                <w:sz w:val="22"/>
                <w:szCs w:val="22"/>
              </w:rPr>
              <w:lastRenderedPageBreak/>
              <w:t>контракты, базовым активом которых являются индексы, рассчитанные по акциям, не может превышать 30  процентов стоимости активов Фонда.</w:t>
            </w:r>
          </w:p>
          <w:p w:rsidR="00067731" w:rsidRPr="00ED1239" w:rsidRDefault="00067731" w:rsidP="00067731">
            <w:pPr>
              <w:autoSpaceDE w:val="0"/>
              <w:autoSpaceDN w:val="0"/>
              <w:adjustRightInd w:val="0"/>
              <w:ind w:firstLine="539"/>
              <w:jc w:val="both"/>
              <w:rPr>
                <w:b/>
                <w:sz w:val="22"/>
                <w:szCs w:val="22"/>
              </w:rPr>
            </w:pPr>
            <w:r w:rsidRPr="00ED1239">
              <w:rPr>
                <w:b/>
                <w:sz w:val="22"/>
                <w:szCs w:val="22"/>
              </w:rPr>
              <w:t>Сумма величин открытой длинной позиции, определенных по фьючерсным и опционным договорам (контрактам), базовым активом которых являются индексы, рассчитанные по облигациям, или фьючерсные контракты, базовым активом которых являются индексы, рассчитанные по облигациям, не может превышать 30 процентов стоимости активов Фонда.</w:t>
            </w:r>
          </w:p>
          <w:p w:rsidR="00067731" w:rsidRPr="00ED1239" w:rsidRDefault="00067731" w:rsidP="00067731">
            <w:pPr>
              <w:autoSpaceDE w:val="0"/>
              <w:autoSpaceDN w:val="0"/>
              <w:adjustRightInd w:val="0"/>
              <w:ind w:firstLine="539"/>
              <w:jc w:val="both"/>
              <w:rPr>
                <w:b/>
                <w:sz w:val="22"/>
                <w:szCs w:val="22"/>
              </w:rPr>
            </w:pPr>
            <w:r w:rsidRPr="00ED1239">
              <w:rPr>
                <w:b/>
                <w:sz w:val="22"/>
                <w:szCs w:val="22"/>
              </w:rPr>
              <w:t>Величина открытой короткой позиции по фьючерсным и опционным договорам (контрактам) не должна превышать ограничений, установленных инвестиционной декларацией в отношении имущества, являющегося базовым активом указанных договоров (контрактов) или фьючерсных контрактов, являющихся базовым активом указанных договоров (контрактов). Если базовым активом указанных фьючерсных и опционных договоров (контрактов) является индекс, рассчитываемый на основании совокупности цен на акции, то величина открытой короткой позиции по таким договорам (контрактам) может составлять не более 30 процентов стоимости активов Фонда.</w:t>
            </w:r>
          </w:p>
          <w:p w:rsidR="00067731" w:rsidRPr="00ED1239" w:rsidRDefault="00067731" w:rsidP="00067731">
            <w:pPr>
              <w:autoSpaceDE w:val="0"/>
              <w:autoSpaceDN w:val="0"/>
              <w:adjustRightInd w:val="0"/>
              <w:ind w:firstLine="539"/>
              <w:jc w:val="both"/>
              <w:rPr>
                <w:b/>
                <w:sz w:val="22"/>
                <w:szCs w:val="22"/>
              </w:rPr>
            </w:pPr>
            <w:r w:rsidRPr="00ED1239">
              <w:rPr>
                <w:b/>
                <w:sz w:val="22"/>
                <w:szCs w:val="22"/>
              </w:rPr>
              <w:t>Величина открытой короткой позиции по фьючерсным и опционным договорам (контрактам) не должна превышать ограничений, установленных инвестиционной декларацией в отношении имущества, являющегося базовым активом указанных договоров (контрактов) или фьючерсных контрактов, являющихся базовым активом указанных договоров (контрактов). Если базовым активом указанных фьючерсных и опционных договоров (контрактов) является индекс, рассчитываемый на основании совокупности цен на облигации, то величина открытой короткой позиции по таким договорам (контрактам) может составлять не более 30 процентов стоимости активов Фонда.</w:t>
            </w:r>
          </w:p>
          <w:p w:rsidR="00067731" w:rsidRPr="00ED1239" w:rsidRDefault="00067731" w:rsidP="00067731">
            <w:pPr>
              <w:pStyle w:val="ConsNonformat"/>
              <w:widowControl/>
              <w:tabs>
                <w:tab w:val="left" w:pos="417"/>
              </w:tabs>
              <w:spacing w:before="60" w:after="100"/>
              <w:jc w:val="both"/>
              <w:rPr>
                <w:rFonts w:ascii="Times New Roman" w:hAnsi="Times New Roman" w:cs="Times New Roman"/>
                <w:b/>
                <w:spacing w:val="-2"/>
                <w:sz w:val="22"/>
                <w:szCs w:val="22"/>
              </w:rPr>
            </w:pPr>
            <w:r w:rsidRPr="00ED1239">
              <w:rPr>
                <w:rFonts w:ascii="Times New Roman" w:hAnsi="Times New Roman" w:cs="Times New Roman"/>
                <w:b/>
                <w:spacing w:val="-2"/>
                <w:sz w:val="22"/>
                <w:szCs w:val="22"/>
              </w:rPr>
              <w:t xml:space="preserve">         24. Описание рисков, связанных с инвестированием.</w:t>
            </w:r>
          </w:p>
          <w:p w:rsidR="00067731" w:rsidRPr="00ED1239" w:rsidRDefault="00067731" w:rsidP="00067731">
            <w:pPr>
              <w:widowControl w:val="0"/>
              <w:tabs>
                <w:tab w:val="left" w:pos="900"/>
                <w:tab w:val="left" w:pos="960"/>
              </w:tabs>
              <w:autoSpaceDE w:val="0"/>
              <w:autoSpaceDN w:val="0"/>
              <w:adjustRightInd w:val="0"/>
              <w:spacing w:before="60" w:after="100"/>
              <w:ind w:firstLine="540"/>
              <w:jc w:val="both"/>
              <w:rPr>
                <w:b/>
                <w:sz w:val="22"/>
                <w:szCs w:val="22"/>
              </w:rPr>
            </w:pPr>
            <w:r w:rsidRPr="00ED1239">
              <w:rPr>
                <w:b/>
                <w:sz w:val="22"/>
                <w:szCs w:val="22"/>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067731" w:rsidRPr="00ED1239" w:rsidRDefault="00067731" w:rsidP="00067731">
            <w:pPr>
              <w:autoSpaceDE w:val="0"/>
              <w:autoSpaceDN w:val="0"/>
              <w:adjustRightInd w:val="0"/>
              <w:ind w:firstLine="539"/>
              <w:jc w:val="both"/>
              <w:rPr>
                <w:b/>
                <w:sz w:val="22"/>
                <w:szCs w:val="22"/>
              </w:rPr>
            </w:pPr>
            <w:r w:rsidRPr="00ED1239">
              <w:rPr>
                <w:b/>
                <w:sz w:val="22"/>
                <w:szCs w:val="22"/>
              </w:rPr>
              <w:t xml:space="preserve">Инвестирование в соответствии с настоящей инвестиционной декларацией и нормативными актами в сфере финансовых рынков в имущественные права по </w:t>
            </w:r>
            <w:r w:rsidRPr="00ED1239">
              <w:rPr>
                <w:b/>
                <w:sz w:val="22"/>
                <w:szCs w:val="22"/>
              </w:rPr>
              <w:lastRenderedPageBreak/>
              <w:t>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067731" w:rsidRPr="00ED1239" w:rsidRDefault="00067731" w:rsidP="00067731">
            <w:pPr>
              <w:autoSpaceDE w:val="0"/>
              <w:autoSpaceDN w:val="0"/>
              <w:adjustRightInd w:val="0"/>
              <w:ind w:firstLine="539"/>
              <w:jc w:val="both"/>
              <w:rPr>
                <w:b/>
                <w:sz w:val="22"/>
                <w:szCs w:val="22"/>
              </w:rPr>
            </w:pPr>
            <w:r w:rsidRPr="00ED1239">
              <w:rPr>
                <w:b/>
                <w:sz w:val="22"/>
                <w:szCs w:val="22"/>
              </w:rPr>
              <w:t xml:space="preserve">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 </w:t>
            </w:r>
          </w:p>
          <w:p w:rsidR="00067731" w:rsidRPr="00ED1239" w:rsidRDefault="00067731" w:rsidP="00067731">
            <w:pPr>
              <w:widowControl w:val="0"/>
              <w:tabs>
                <w:tab w:val="left" w:pos="900"/>
                <w:tab w:val="left" w:pos="960"/>
              </w:tabs>
              <w:autoSpaceDE w:val="0"/>
              <w:autoSpaceDN w:val="0"/>
              <w:adjustRightInd w:val="0"/>
              <w:spacing w:before="60" w:after="100"/>
              <w:ind w:firstLine="540"/>
              <w:jc w:val="both"/>
              <w:rPr>
                <w:b/>
                <w:sz w:val="22"/>
                <w:szCs w:val="22"/>
              </w:rPr>
            </w:pPr>
            <w:r w:rsidRPr="00ED1239">
              <w:rPr>
                <w:b/>
                <w:sz w:val="22"/>
                <w:szCs w:val="22"/>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067731" w:rsidRPr="00ED1239" w:rsidRDefault="00067731" w:rsidP="00067731">
            <w:pPr>
              <w:widowControl w:val="0"/>
              <w:tabs>
                <w:tab w:val="left" w:pos="900"/>
                <w:tab w:val="left" w:pos="960"/>
              </w:tabs>
              <w:autoSpaceDE w:val="0"/>
              <w:autoSpaceDN w:val="0"/>
              <w:adjustRightInd w:val="0"/>
              <w:spacing w:before="60" w:after="100"/>
              <w:ind w:firstLine="540"/>
              <w:jc w:val="both"/>
              <w:rPr>
                <w:b/>
                <w:sz w:val="22"/>
                <w:szCs w:val="22"/>
              </w:rPr>
            </w:pPr>
            <w:r w:rsidRPr="00ED1239">
              <w:rPr>
                <w:b/>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067731" w:rsidRPr="00ED1239" w:rsidRDefault="00067731" w:rsidP="00067731">
            <w:pPr>
              <w:widowControl w:val="0"/>
              <w:tabs>
                <w:tab w:val="left" w:pos="900"/>
                <w:tab w:val="left" w:pos="960"/>
              </w:tabs>
              <w:autoSpaceDE w:val="0"/>
              <w:autoSpaceDN w:val="0"/>
              <w:adjustRightInd w:val="0"/>
              <w:spacing w:before="60" w:after="100" w:line="228" w:lineRule="auto"/>
              <w:ind w:firstLine="540"/>
              <w:jc w:val="both"/>
              <w:rPr>
                <w:b/>
                <w:sz w:val="22"/>
                <w:szCs w:val="22"/>
              </w:rPr>
            </w:pPr>
            <w:r w:rsidRPr="00ED1239">
              <w:rPr>
                <w:b/>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067731" w:rsidRPr="00ED1239" w:rsidRDefault="00067731" w:rsidP="00067731">
            <w:pPr>
              <w:widowControl w:val="0"/>
              <w:tabs>
                <w:tab w:val="left" w:pos="900"/>
                <w:tab w:val="left" w:pos="960"/>
              </w:tabs>
              <w:autoSpaceDE w:val="0"/>
              <w:autoSpaceDN w:val="0"/>
              <w:adjustRightInd w:val="0"/>
              <w:spacing w:before="60" w:after="100" w:line="228" w:lineRule="auto"/>
              <w:ind w:firstLine="540"/>
              <w:jc w:val="both"/>
              <w:rPr>
                <w:b/>
                <w:sz w:val="22"/>
                <w:szCs w:val="22"/>
              </w:rPr>
            </w:pPr>
            <w:r w:rsidRPr="00ED1239">
              <w:rPr>
                <w:b/>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067731" w:rsidRPr="00ED1239" w:rsidRDefault="00067731" w:rsidP="00067731">
            <w:pPr>
              <w:widowControl w:val="0"/>
              <w:tabs>
                <w:tab w:val="left" w:pos="900"/>
                <w:tab w:val="left" w:pos="960"/>
              </w:tabs>
              <w:autoSpaceDE w:val="0"/>
              <w:autoSpaceDN w:val="0"/>
              <w:adjustRightInd w:val="0"/>
              <w:spacing w:before="60" w:after="100" w:line="228" w:lineRule="auto"/>
              <w:ind w:firstLine="540"/>
              <w:jc w:val="both"/>
              <w:rPr>
                <w:b/>
                <w:sz w:val="22"/>
                <w:szCs w:val="22"/>
              </w:rPr>
            </w:pPr>
            <w:r w:rsidRPr="00ED1239">
              <w:rPr>
                <w:b/>
                <w:sz w:val="22"/>
                <w:szCs w:val="22"/>
              </w:rPr>
              <w:t>Инвестор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rsidR="00067731" w:rsidRPr="00ED1239" w:rsidRDefault="00067731" w:rsidP="00067731">
            <w:pPr>
              <w:widowControl w:val="0"/>
              <w:numPr>
                <w:ilvl w:val="0"/>
                <w:numId w:val="23"/>
              </w:numPr>
              <w:tabs>
                <w:tab w:val="clear" w:pos="360"/>
              </w:tabs>
              <w:autoSpaceDE w:val="0"/>
              <w:autoSpaceDN w:val="0"/>
              <w:adjustRightInd w:val="0"/>
              <w:spacing w:before="60" w:after="100" w:line="228" w:lineRule="auto"/>
              <w:ind w:left="540" w:firstLine="0"/>
              <w:jc w:val="both"/>
              <w:rPr>
                <w:b/>
                <w:sz w:val="22"/>
                <w:szCs w:val="22"/>
              </w:rPr>
            </w:pPr>
            <w:r w:rsidRPr="00ED1239">
              <w:rPr>
                <w:b/>
                <w:sz w:val="22"/>
                <w:szCs w:val="22"/>
              </w:rPr>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w:t>
            </w:r>
            <w:r w:rsidRPr="00ED1239">
              <w:rPr>
                <w:b/>
                <w:sz w:val="22"/>
                <w:szCs w:val="22"/>
              </w:rPr>
              <w:lastRenderedPageBreak/>
              <w:t xml:space="preserve">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 </w:t>
            </w:r>
          </w:p>
          <w:p w:rsidR="00067731" w:rsidRPr="00ED1239" w:rsidRDefault="00067731" w:rsidP="00067731">
            <w:pPr>
              <w:widowControl w:val="0"/>
              <w:numPr>
                <w:ilvl w:val="0"/>
                <w:numId w:val="23"/>
              </w:numPr>
              <w:tabs>
                <w:tab w:val="clear" w:pos="360"/>
              </w:tabs>
              <w:autoSpaceDE w:val="0"/>
              <w:autoSpaceDN w:val="0"/>
              <w:adjustRightInd w:val="0"/>
              <w:spacing w:before="60" w:after="100" w:line="228" w:lineRule="auto"/>
              <w:ind w:left="540" w:firstLine="0"/>
              <w:jc w:val="both"/>
              <w:rPr>
                <w:b/>
                <w:sz w:val="22"/>
                <w:szCs w:val="22"/>
              </w:rPr>
            </w:pPr>
            <w:r w:rsidRPr="00ED1239">
              <w:rPr>
                <w:b/>
                <w:sz w:val="22"/>
                <w:szCs w:val="22"/>
              </w:rPr>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067731" w:rsidRPr="00ED1239" w:rsidRDefault="00067731" w:rsidP="00067731">
            <w:pPr>
              <w:widowControl w:val="0"/>
              <w:numPr>
                <w:ilvl w:val="0"/>
                <w:numId w:val="23"/>
              </w:numPr>
              <w:tabs>
                <w:tab w:val="clear" w:pos="360"/>
              </w:tabs>
              <w:autoSpaceDE w:val="0"/>
              <w:autoSpaceDN w:val="0"/>
              <w:adjustRightInd w:val="0"/>
              <w:spacing w:before="60" w:after="100" w:line="228" w:lineRule="auto"/>
              <w:ind w:left="540" w:firstLine="0"/>
              <w:jc w:val="both"/>
              <w:rPr>
                <w:b/>
                <w:sz w:val="22"/>
                <w:szCs w:val="22"/>
              </w:rPr>
            </w:pPr>
            <w:r w:rsidRPr="00ED1239">
              <w:rPr>
                <w:b/>
                <w:sz w:val="22"/>
                <w:szCs w:val="22"/>
              </w:rPr>
              <w:t>рыночный риск, связанный с колебаниями курсов валют, процентных ставок</w:t>
            </w:r>
            <w:r w:rsidRPr="00ED1239">
              <w:rPr>
                <w:b/>
              </w:rPr>
              <w:t xml:space="preserve"> </w:t>
            </w:r>
            <w:r w:rsidRPr="00ED1239">
              <w:rPr>
                <w:b/>
                <w:sz w:val="22"/>
                <w:szCs w:val="22"/>
              </w:rPr>
              <w:t>цен финансовых инструментов;</w:t>
            </w:r>
          </w:p>
          <w:p w:rsidR="00067731" w:rsidRPr="00ED1239" w:rsidRDefault="00067731" w:rsidP="00067731">
            <w:pPr>
              <w:widowControl w:val="0"/>
              <w:numPr>
                <w:ilvl w:val="0"/>
                <w:numId w:val="23"/>
              </w:numPr>
              <w:tabs>
                <w:tab w:val="clear" w:pos="360"/>
              </w:tabs>
              <w:autoSpaceDE w:val="0"/>
              <w:autoSpaceDN w:val="0"/>
              <w:adjustRightInd w:val="0"/>
              <w:spacing w:before="60" w:after="100" w:line="228" w:lineRule="auto"/>
              <w:ind w:left="540" w:firstLine="0"/>
              <w:jc w:val="both"/>
              <w:rPr>
                <w:b/>
                <w:sz w:val="22"/>
                <w:szCs w:val="22"/>
              </w:rPr>
            </w:pPr>
            <w:r w:rsidRPr="00ED1239">
              <w:rPr>
                <w:b/>
                <w:sz w:val="22"/>
                <w:szCs w:val="22"/>
              </w:rPr>
              <w:t>ценовой риск, проявляющийся в изменении цен на ценные бумаги и финансовые инструменты, которое может привести к падению стоимости активов фонда;</w:t>
            </w:r>
          </w:p>
          <w:p w:rsidR="00067731" w:rsidRPr="00ED1239" w:rsidRDefault="00067731" w:rsidP="00067731">
            <w:pPr>
              <w:widowControl w:val="0"/>
              <w:numPr>
                <w:ilvl w:val="0"/>
                <w:numId w:val="23"/>
              </w:numPr>
              <w:tabs>
                <w:tab w:val="clear" w:pos="360"/>
              </w:tabs>
              <w:autoSpaceDE w:val="0"/>
              <w:autoSpaceDN w:val="0"/>
              <w:adjustRightInd w:val="0"/>
              <w:spacing w:before="60" w:after="100" w:line="228" w:lineRule="auto"/>
              <w:ind w:left="540" w:firstLine="0"/>
              <w:jc w:val="both"/>
              <w:rPr>
                <w:b/>
                <w:sz w:val="22"/>
                <w:szCs w:val="22"/>
              </w:rPr>
            </w:pPr>
            <w:r w:rsidRPr="00ED1239">
              <w:rPr>
                <w:b/>
                <w:sz w:val="22"/>
                <w:szCs w:val="22"/>
              </w:rPr>
              <w:t>риск неправомочных действий в отношении ценных бумаг со стороны третьих лиц;</w:t>
            </w:r>
          </w:p>
          <w:p w:rsidR="00067731" w:rsidRPr="00ED1239" w:rsidRDefault="00067731" w:rsidP="00067731">
            <w:pPr>
              <w:widowControl w:val="0"/>
              <w:numPr>
                <w:ilvl w:val="0"/>
                <w:numId w:val="23"/>
              </w:numPr>
              <w:tabs>
                <w:tab w:val="clear" w:pos="360"/>
              </w:tabs>
              <w:autoSpaceDE w:val="0"/>
              <w:autoSpaceDN w:val="0"/>
              <w:adjustRightInd w:val="0"/>
              <w:spacing w:before="60" w:after="100" w:line="228" w:lineRule="auto"/>
              <w:ind w:left="540" w:firstLine="0"/>
              <w:jc w:val="both"/>
              <w:rPr>
                <w:b/>
                <w:sz w:val="22"/>
                <w:szCs w:val="22"/>
              </w:rPr>
            </w:pPr>
            <w:r w:rsidRPr="00ED1239">
              <w:rPr>
                <w:b/>
                <w:sz w:val="22"/>
                <w:szCs w:val="22"/>
              </w:rPr>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067731" w:rsidRPr="00ED1239" w:rsidRDefault="00067731" w:rsidP="00067731">
            <w:pPr>
              <w:widowControl w:val="0"/>
              <w:numPr>
                <w:ilvl w:val="0"/>
                <w:numId w:val="23"/>
              </w:numPr>
              <w:tabs>
                <w:tab w:val="clear" w:pos="360"/>
              </w:tabs>
              <w:autoSpaceDE w:val="0"/>
              <w:autoSpaceDN w:val="0"/>
              <w:adjustRightInd w:val="0"/>
              <w:spacing w:before="60" w:after="100" w:line="228" w:lineRule="auto"/>
              <w:ind w:left="540" w:firstLine="0"/>
              <w:jc w:val="both"/>
              <w:rPr>
                <w:b/>
                <w:sz w:val="22"/>
                <w:szCs w:val="22"/>
              </w:rPr>
            </w:pPr>
            <w:r w:rsidRPr="00ED1239">
              <w:rPr>
                <w:b/>
                <w:sz w:val="22"/>
                <w:szCs w:val="22"/>
              </w:rPr>
              <w:t>риск рыночной ликвидности, связанный с потенциальной невозможностью реализовать активы по благоприятным ценам;</w:t>
            </w:r>
          </w:p>
          <w:p w:rsidR="00067731" w:rsidRPr="00ED1239" w:rsidRDefault="00067731" w:rsidP="00067731">
            <w:pPr>
              <w:widowControl w:val="0"/>
              <w:numPr>
                <w:ilvl w:val="0"/>
                <w:numId w:val="23"/>
              </w:numPr>
              <w:tabs>
                <w:tab w:val="clear" w:pos="360"/>
              </w:tabs>
              <w:autoSpaceDE w:val="0"/>
              <w:autoSpaceDN w:val="0"/>
              <w:adjustRightInd w:val="0"/>
              <w:spacing w:before="60" w:after="100" w:line="228" w:lineRule="auto"/>
              <w:ind w:left="540" w:firstLine="0"/>
              <w:jc w:val="both"/>
              <w:rPr>
                <w:b/>
                <w:sz w:val="22"/>
                <w:szCs w:val="22"/>
              </w:rPr>
            </w:pPr>
            <w:r w:rsidRPr="00ED1239">
              <w:rPr>
                <w:b/>
                <w:sz w:val="22"/>
                <w:szCs w:val="22"/>
              </w:rPr>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067731" w:rsidRPr="00ED1239" w:rsidRDefault="00067731" w:rsidP="00067731">
            <w:pPr>
              <w:widowControl w:val="0"/>
              <w:numPr>
                <w:ilvl w:val="0"/>
                <w:numId w:val="23"/>
              </w:numPr>
              <w:tabs>
                <w:tab w:val="clear" w:pos="360"/>
              </w:tabs>
              <w:autoSpaceDE w:val="0"/>
              <w:autoSpaceDN w:val="0"/>
              <w:adjustRightInd w:val="0"/>
              <w:spacing w:before="60" w:after="100" w:line="228" w:lineRule="auto"/>
              <w:ind w:left="540" w:firstLine="0"/>
              <w:jc w:val="both"/>
              <w:rPr>
                <w:b/>
                <w:sz w:val="22"/>
                <w:szCs w:val="22"/>
              </w:rPr>
            </w:pPr>
            <w:r w:rsidRPr="00ED1239">
              <w:rPr>
                <w:b/>
                <w:sz w:val="22"/>
                <w:szCs w:val="22"/>
              </w:rPr>
              <w:t>риск, связанный с изменениями действующего законодательства;</w:t>
            </w:r>
          </w:p>
          <w:p w:rsidR="00067731" w:rsidRPr="00ED1239" w:rsidRDefault="00067731" w:rsidP="00067731">
            <w:pPr>
              <w:widowControl w:val="0"/>
              <w:numPr>
                <w:ilvl w:val="0"/>
                <w:numId w:val="23"/>
              </w:numPr>
              <w:tabs>
                <w:tab w:val="clear" w:pos="360"/>
              </w:tabs>
              <w:autoSpaceDE w:val="0"/>
              <w:autoSpaceDN w:val="0"/>
              <w:adjustRightInd w:val="0"/>
              <w:spacing w:before="60" w:after="100" w:line="228" w:lineRule="auto"/>
              <w:ind w:left="540" w:firstLine="0"/>
              <w:jc w:val="both"/>
              <w:rPr>
                <w:b/>
                <w:sz w:val="22"/>
                <w:szCs w:val="22"/>
              </w:rPr>
            </w:pPr>
            <w:r w:rsidRPr="00ED1239">
              <w:rPr>
                <w:b/>
                <w:sz w:val="22"/>
                <w:szCs w:val="22"/>
              </w:rPr>
              <w:t>риск возникновения форс-мажорных обстоятельств, таких как природные катаклизмы и военные действия, а также иных обстоятельств вне зоны ответственности Управляющей компании</w:t>
            </w:r>
          </w:p>
          <w:p w:rsidR="00067731" w:rsidRPr="00ED1239" w:rsidRDefault="00067731" w:rsidP="00067731">
            <w:pPr>
              <w:widowControl w:val="0"/>
              <w:tabs>
                <w:tab w:val="left" w:pos="900"/>
                <w:tab w:val="left" w:pos="960"/>
              </w:tabs>
              <w:autoSpaceDE w:val="0"/>
              <w:autoSpaceDN w:val="0"/>
              <w:adjustRightInd w:val="0"/>
              <w:spacing w:before="60" w:after="100" w:line="228" w:lineRule="auto"/>
              <w:ind w:firstLine="540"/>
              <w:jc w:val="both"/>
              <w:rPr>
                <w:b/>
                <w:sz w:val="22"/>
                <w:szCs w:val="22"/>
              </w:rPr>
            </w:pPr>
            <w:r w:rsidRPr="00ED1239">
              <w:rPr>
                <w:b/>
                <w:sz w:val="22"/>
                <w:szCs w:val="22"/>
              </w:rPr>
              <w:t xml:space="preserve">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w:t>
            </w:r>
            <w:r w:rsidRPr="00ED1239">
              <w:rPr>
                <w:b/>
                <w:sz w:val="22"/>
                <w:szCs w:val="22"/>
              </w:rPr>
              <w:lastRenderedPageBreak/>
              <w:t>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0D3B47" w:rsidRPr="00ED1239" w:rsidRDefault="00067731" w:rsidP="00067731">
            <w:pPr>
              <w:spacing w:before="60" w:after="100"/>
              <w:ind w:firstLine="720"/>
              <w:jc w:val="both"/>
              <w:rPr>
                <w:b/>
                <w:sz w:val="22"/>
                <w:szCs w:val="22"/>
              </w:rPr>
            </w:pPr>
            <w:r w:rsidRPr="00ED1239">
              <w:rPr>
                <w:b/>
                <w:sz w:val="22"/>
                <w:szCs w:val="22"/>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tc>
      </w:tr>
      <w:tr w:rsidR="000D3B47" w:rsidRPr="005C1F8F" w:rsidTr="003A5CE0">
        <w:tc>
          <w:tcPr>
            <w:tcW w:w="5040" w:type="dxa"/>
          </w:tcPr>
          <w:p w:rsidR="00667A9E" w:rsidRPr="0014750C" w:rsidRDefault="00667A9E" w:rsidP="00667A9E">
            <w:pPr>
              <w:pStyle w:val="ConsPlusNormal"/>
              <w:widowControl/>
              <w:spacing w:before="60" w:after="100"/>
              <w:ind w:firstLine="540"/>
              <w:jc w:val="both"/>
              <w:rPr>
                <w:rFonts w:ascii="Times New Roman" w:hAnsi="Times New Roman" w:cs="Times New Roman"/>
                <w:sz w:val="22"/>
                <w:szCs w:val="22"/>
              </w:rPr>
            </w:pPr>
            <w:r>
              <w:rPr>
                <w:rFonts w:ascii="Times New Roman" w:hAnsi="Times New Roman" w:cs="Times New Roman"/>
                <w:spacing w:val="-2"/>
                <w:sz w:val="22"/>
                <w:szCs w:val="22"/>
              </w:rPr>
              <w:lastRenderedPageBreak/>
              <w:t>26.</w:t>
            </w:r>
            <w:r w:rsidRPr="0014750C">
              <w:rPr>
                <w:rFonts w:ascii="Times New Roman" w:hAnsi="Times New Roman" w:cs="Times New Roman"/>
                <w:spacing w:val="-2"/>
                <w:sz w:val="22"/>
                <w:szCs w:val="22"/>
              </w:rPr>
              <w:t xml:space="preserve"> </w:t>
            </w:r>
            <w:r w:rsidRPr="0014750C">
              <w:rPr>
                <w:rFonts w:ascii="Times New Roman" w:hAnsi="Times New Roman" w:cs="Times New Roman"/>
                <w:sz w:val="22"/>
                <w:szCs w:val="22"/>
              </w:rPr>
              <w:t>Управляющая компания:</w:t>
            </w:r>
          </w:p>
          <w:p w:rsidR="00667A9E" w:rsidRPr="0014750C" w:rsidRDefault="00667A9E" w:rsidP="00667A9E">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667A9E" w:rsidRPr="0014750C" w:rsidRDefault="00667A9E" w:rsidP="00667A9E">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667A9E" w:rsidRPr="0014750C" w:rsidRDefault="00667A9E" w:rsidP="00667A9E">
            <w:pPr>
              <w:pStyle w:val="ConsPlusNormal"/>
              <w:widowControl/>
              <w:spacing w:before="60" w:after="100"/>
              <w:ind w:firstLine="540"/>
              <w:jc w:val="both"/>
              <w:rPr>
                <w:rFonts w:ascii="Times New Roman" w:hAnsi="Times New Roman" w:cs="Times New Roman"/>
                <w:sz w:val="22"/>
                <w:szCs w:val="22"/>
              </w:rPr>
            </w:pPr>
            <w:r w:rsidRPr="00667A9E">
              <w:rPr>
                <w:rFonts w:ascii="Times New Roman" w:hAnsi="Times New Roman" w:cs="Times New Roman"/>
                <w:b/>
                <w:sz w:val="22"/>
                <w:szCs w:val="22"/>
              </w:rPr>
              <w:t>3)</w:t>
            </w:r>
            <w:r>
              <w:rPr>
                <w:rFonts w:ascii="Times New Roman" w:hAnsi="Times New Roman" w:cs="Times New Roman"/>
                <w:sz w:val="22"/>
                <w:szCs w:val="22"/>
              </w:rPr>
              <w:t xml:space="preserve"> </w:t>
            </w:r>
            <w:r w:rsidRPr="0014750C">
              <w:rPr>
                <w:rFonts w:ascii="Times New Roman" w:hAnsi="Times New Roman" w:cs="Times New Roman"/>
                <w:sz w:val="22"/>
                <w:szCs w:val="22"/>
              </w:rPr>
              <w:t xml:space="preserve">передает свои права и обязанности по договору доверительного управления Фондом другой управляющей компании в порядке, установленном </w:t>
            </w:r>
            <w:r w:rsidRPr="0019632C">
              <w:rPr>
                <w:rFonts w:ascii="Times New Roman" w:hAnsi="Times New Roman" w:cs="Times New Roman"/>
                <w:b/>
                <w:sz w:val="22"/>
                <w:szCs w:val="22"/>
              </w:rPr>
              <w:t>нормативными правовыми актами федерального органа исполнительной власти по рынку ценных бумаг</w:t>
            </w:r>
            <w:r w:rsidRPr="0014750C">
              <w:rPr>
                <w:rFonts w:ascii="Times New Roman" w:hAnsi="Times New Roman" w:cs="Times New Roman"/>
                <w:sz w:val="22"/>
                <w:szCs w:val="22"/>
              </w:rPr>
              <w:t>;</w:t>
            </w:r>
          </w:p>
          <w:p w:rsidR="00667A9E" w:rsidRPr="0014750C" w:rsidRDefault="00667A9E" w:rsidP="00667A9E">
            <w:pPr>
              <w:pStyle w:val="ConsPlusNormal"/>
              <w:widowControl/>
              <w:spacing w:before="60" w:after="100"/>
              <w:ind w:firstLine="540"/>
              <w:jc w:val="both"/>
              <w:rPr>
                <w:rFonts w:ascii="Times New Roman" w:hAnsi="Times New Roman" w:cs="Times New Roman"/>
                <w:sz w:val="22"/>
                <w:szCs w:val="22"/>
              </w:rPr>
            </w:pPr>
            <w:r w:rsidRPr="00667A9E">
              <w:rPr>
                <w:rFonts w:ascii="Times New Roman" w:hAnsi="Times New Roman" w:cs="Times New Roman"/>
                <w:b/>
                <w:sz w:val="22"/>
                <w:szCs w:val="22"/>
              </w:rPr>
              <w:t>4)</w:t>
            </w:r>
            <w:r w:rsidRPr="0014750C">
              <w:rPr>
                <w:rFonts w:ascii="Times New Roman" w:hAnsi="Times New Roman" w:cs="Times New Roman"/>
                <w:sz w:val="22"/>
                <w:szCs w:val="22"/>
              </w:rPr>
              <w:t xml:space="preserve"> вправе провести дробление инвестиционных паев на условиях и в порядке, </w:t>
            </w:r>
            <w:r w:rsidRPr="0019632C">
              <w:rPr>
                <w:rFonts w:ascii="Times New Roman" w:hAnsi="Times New Roman" w:cs="Times New Roman"/>
                <w:b/>
                <w:sz w:val="22"/>
                <w:szCs w:val="22"/>
              </w:rPr>
              <w:t>установленных нормативными правовыми актами федерального органа исполнительной власти по рынку ценных бумаг</w:t>
            </w:r>
            <w:r w:rsidRPr="0014750C">
              <w:rPr>
                <w:rFonts w:ascii="Times New Roman" w:hAnsi="Times New Roman" w:cs="Times New Roman"/>
                <w:sz w:val="22"/>
                <w:szCs w:val="22"/>
              </w:rPr>
              <w:t>;</w:t>
            </w:r>
          </w:p>
          <w:p w:rsidR="00667A9E" w:rsidRPr="0014750C" w:rsidRDefault="00667A9E" w:rsidP="00667A9E">
            <w:pPr>
              <w:pStyle w:val="ConsPlusNormal"/>
              <w:widowControl/>
              <w:spacing w:before="60" w:after="100"/>
              <w:ind w:firstLine="540"/>
              <w:jc w:val="both"/>
              <w:rPr>
                <w:rFonts w:ascii="Times New Roman" w:hAnsi="Times New Roman" w:cs="Times New Roman"/>
                <w:sz w:val="22"/>
                <w:szCs w:val="22"/>
              </w:rPr>
            </w:pPr>
            <w:r w:rsidRPr="00667A9E">
              <w:rPr>
                <w:rFonts w:ascii="Times New Roman" w:hAnsi="Times New Roman" w:cs="Times New Roman"/>
                <w:b/>
                <w:sz w:val="22"/>
                <w:szCs w:val="22"/>
              </w:rPr>
              <w:t>5)</w:t>
            </w:r>
            <w:r w:rsidRPr="0014750C">
              <w:rPr>
                <w:rFonts w:ascii="Times New Roman" w:hAnsi="Times New Roman" w:cs="Times New Roman"/>
                <w:sz w:val="22"/>
                <w:szCs w:val="22"/>
              </w:rPr>
              <w:t xml:space="preserve"> вправе принять решение о прекращении Фонда;</w:t>
            </w:r>
          </w:p>
          <w:p w:rsidR="00667A9E" w:rsidRDefault="00667A9E" w:rsidP="00667A9E">
            <w:pPr>
              <w:pStyle w:val="ConsPlusNormal"/>
              <w:widowControl/>
              <w:spacing w:before="60" w:after="100"/>
              <w:ind w:firstLine="540"/>
              <w:jc w:val="both"/>
              <w:rPr>
                <w:rFonts w:ascii="Times New Roman" w:hAnsi="Times New Roman" w:cs="Times New Roman"/>
                <w:sz w:val="22"/>
                <w:szCs w:val="22"/>
              </w:rPr>
            </w:pPr>
            <w:r w:rsidRPr="00667A9E">
              <w:rPr>
                <w:rFonts w:ascii="Times New Roman" w:hAnsi="Times New Roman" w:cs="Times New Roman"/>
                <w:b/>
                <w:sz w:val="22"/>
                <w:szCs w:val="22"/>
              </w:rPr>
              <w:t>6)</w:t>
            </w:r>
            <w:r w:rsidRPr="0014750C">
              <w:rPr>
                <w:rFonts w:ascii="Times New Roman" w:hAnsi="Times New Roman" w:cs="Times New Roman"/>
                <w:sz w:val="22"/>
                <w:szCs w:val="22"/>
              </w:rPr>
              <w:t xml:space="preserve">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Pr="006F4ADD">
              <w:rPr>
                <w:rFonts w:ascii="Times New Roman" w:hAnsi="Times New Roman" w:cs="Times New Roman"/>
                <w:sz w:val="22"/>
                <w:szCs w:val="22"/>
              </w:rPr>
              <w:t xml:space="preserve"> </w:t>
            </w:r>
          </w:p>
          <w:p w:rsidR="000D3B47" w:rsidRPr="00E77AE8" w:rsidRDefault="000D3B47" w:rsidP="004553F5">
            <w:pPr>
              <w:pStyle w:val="ConsPlusNormal"/>
              <w:widowControl/>
              <w:spacing w:before="60" w:after="100"/>
              <w:ind w:firstLine="540"/>
              <w:jc w:val="both"/>
              <w:rPr>
                <w:rFonts w:ascii="Times New Roman" w:hAnsi="Times New Roman" w:cs="Times New Roman"/>
                <w:sz w:val="22"/>
                <w:szCs w:val="22"/>
              </w:rPr>
            </w:pPr>
          </w:p>
        </w:tc>
        <w:tc>
          <w:tcPr>
            <w:tcW w:w="4921" w:type="dxa"/>
          </w:tcPr>
          <w:p w:rsidR="00667A9E" w:rsidRPr="0014750C" w:rsidRDefault="00667A9E" w:rsidP="00667A9E">
            <w:pPr>
              <w:pStyle w:val="ConsPlusNormal"/>
              <w:widowControl/>
              <w:spacing w:before="60" w:after="100"/>
              <w:ind w:firstLine="540"/>
              <w:jc w:val="both"/>
              <w:rPr>
                <w:rFonts w:ascii="Times New Roman" w:hAnsi="Times New Roman" w:cs="Times New Roman"/>
                <w:sz w:val="22"/>
                <w:szCs w:val="22"/>
              </w:rPr>
            </w:pPr>
            <w:r>
              <w:rPr>
                <w:rFonts w:ascii="Times New Roman" w:hAnsi="Times New Roman" w:cs="Times New Roman"/>
                <w:spacing w:val="-2"/>
                <w:sz w:val="22"/>
                <w:szCs w:val="22"/>
              </w:rPr>
              <w:t>26.</w:t>
            </w:r>
            <w:r w:rsidRPr="0014750C">
              <w:rPr>
                <w:rFonts w:ascii="Times New Roman" w:hAnsi="Times New Roman" w:cs="Times New Roman"/>
                <w:spacing w:val="-2"/>
                <w:sz w:val="22"/>
                <w:szCs w:val="22"/>
              </w:rPr>
              <w:t xml:space="preserve"> </w:t>
            </w:r>
            <w:r w:rsidRPr="0014750C">
              <w:rPr>
                <w:rFonts w:ascii="Times New Roman" w:hAnsi="Times New Roman" w:cs="Times New Roman"/>
                <w:sz w:val="22"/>
                <w:szCs w:val="22"/>
              </w:rPr>
              <w:t>Управляющая компания:</w:t>
            </w:r>
          </w:p>
          <w:p w:rsidR="00667A9E" w:rsidRPr="0014750C" w:rsidRDefault="00667A9E" w:rsidP="00667A9E">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667A9E" w:rsidRDefault="00667A9E" w:rsidP="00667A9E">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667A9E" w:rsidRPr="00667A9E" w:rsidRDefault="00667A9E" w:rsidP="00667A9E">
            <w:pPr>
              <w:pStyle w:val="ConsPlusNormal"/>
              <w:widowControl/>
              <w:spacing w:before="60" w:after="100"/>
              <w:ind w:firstLine="540"/>
              <w:jc w:val="both"/>
              <w:rPr>
                <w:rFonts w:ascii="Times New Roman" w:hAnsi="Times New Roman" w:cs="Times New Roman"/>
                <w:b/>
                <w:sz w:val="22"/>
                <w:szCs w:val="22"/>
              </w:rPr>
            </w:pPr>
            <w:r w:rsidRPr="00667A9E">
              <w:rPr>
                <w:rFonts w:ascii="Times New Roman" w:hAnsi="Times New Roman" w:cs="Times New Roman"/>
                <w:b/>
                <w:sz w:val="22"/>
                <w:szCs w:val="22"/>
              </w:rPr>
              <w:t>3) 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p>
          <w:p w:rsidR="00667A9E" w:rsidRPr="0014750C" w:rsidRDefault="00667A9E" w:rsidP="00667A9E">
            <w:pPr>
              <w:pStyle w:val="ConsPlusNormal"/>
              <w:widowControl/>
              <w:spacing w:before="60" w:after="100"/>
              <w:ind w:firstLine="540"/>
              <w:jc w:val="both"/>
              <w:rPr>
                <w:rFonts w:ascii="Times New Roman" w:hAnsi="Times New Roman" w:cs="Times New Roman"/>
                <w:sz w:val="22"/>
                <w:szCs w:val="22"/>
              </w:rPr>
            </w:pPr>
            <w:r w:rsidRPr="0019632C">
              <w:rPr>
                <w:rFonts w:ascii="Times New Roman" w:hAnsi="Times New Roman" w:cs="Times New Roman"/>
                <w:b/>
                <w:sz w:val="22"/>
                <w:szCs w:val="22"/>
              </w:rPr>
              <w:t>4)</w:t>
            </w:r>
            <w:r>
              <w:rPr>
                <w:rFonts w:ascii="Times New Roman" w:hAnsi="Times New Roman" w:cs="Times New Roman"/>
                <w:sz w:val="22"/>
                <w:szCs w:val="22"/>
              </w:rPr>
              <w:t xml:space="preserve"> </w:t>
            </w:r>
            <w:r w:rsidRPr="0014750C">
              <w:rPr>
                <w:rFonts w:ascii="Times New Roman" w:hAnsi="Times New Roman" w:cs="Times New Roman"/>
                <w:sz w:val="22"/>
                <w:szCs w:val="22"/>
              </w:rPr>
              <w:t xml:space="preserve">передает свои права и обязанности по договору доверительного управления Фондом другой управляющей компании в порядке, установленном </w:t>
            </w:r>
            <w:r w:rsidRPr="00667A9E">
              <w:rPr>
                <w:rFonts w:ascii="Times New Roman" w:hAnsi="Times New Roman" w:cs="Times New Roman"/>
                <w:b/>
                <w:sz w:val="22"/>
                <w:szCs w:val="22"/>
              </w:rPr>
              <w:t>нормативными актами в сфере финансовых рынков;</w:t>
            </w:r>
          </w:p>
          <w:p w:rsidR="00667A9E" w:rsidRPr="00667A9E" w:rsidRDefault="00667A9E" w:rsidP="00667A9E">
            <w:pPr>
              <w:pStyle w:val="ConsPlusNormal"/>
              <w:widowControl/>
              <w:spacing w:before="60" w:after="100"/>
              <w:ind w:firstLine="540"/>
              <w:jc w:val="both"/>
              <w:rPr>
                <w:rFonts w:ascii="Times New Roman" w:hAnsi="Times New Roman" w:cs="Times New Roman"/>
                <w:b/>
                <w:sz w:val="22"/>
                <w:szCs w:val="22"/>
              </w:rPr>
            </w:pPr>
            <w:r w:rsidRPr="0019632C">
              <w:rPr>
                <w:rFonts w:ascii="Times New Roman" w:hAnsi="Times New Roman" w:cs="Times New Roman"/>
                <w:b/>
                <w:sz w:val="22"/>
                <w:szCs w:val="22"/>
              </w:rPr>
              <w:t>5)</w:t>
            </w:r>
            <w:r w:rsidRPr="0014750C">
              <w:rPr>
                <w:rFonts w:ascii="Times New Roman" w:hAnsi="Times New Roman" w:cs="Times New Roman"/>
                <w:sz w:val="22"/>
                <w:szCs w:val="22"/>
              </w:rPr>
              <w:t xml:space="preserve"> вправе провести дробление инвестиционных паев на условиях и в порядке, установленных </w:t>
            </w:r>
            <w:r w:rsidRPr="00667A9E">
              <w:rPr>
                <w:rFonts w:ascii="Times New Roman" w:hAnsi="Times New Roman" w:cs="Times New Roman"/>
                <w:b/>
                <w:sz w:val="22"/>
                <w:szCs w:val="22"/>
              </w:rPr>
              <w:t>нормативными актами в сфере финансовых рынков;</w:t>
            </w:r>
          </w:p>
          <w:p w:rsidR="00667A9E" w:rsidRPr="0014750C" w:rsidRDefault="00667A9E" w:rsidP="00667A9E">
            <w:pPr>
              <w:pStyle w:val="ConsPlusNormal"/>
              <w:widowControl/>
              <w:spacing w:before="60" w:after="100"/>
              <w:ind w:firstLine="540"/>
              <w:jc w:val="both"/>
              <w:rPr>
                <w:rFonts w:ascii="Times New Roman" w:hAnsi="Times New Roman" w:cs="Times New Roman"/>
                <w:sz w:val="22"/>
                <w:szCs w:val="22"/>
              </w:rPr>
            </w:pPr>
            <w:r w:rsidRPr="0019632C">
              <w:rPr>
                <w:rFonts w:ascii="Times New Roman" w:hAnsi="Times New Roman" w:cs="Times New Roman"/>
                <w:b/>
                <w:sz w:val="22"/>
                <w:szCs w:val="22"/>
              </w:rPr>
              <w:t>6)</w:t>
            </w:r>
            <w:r w:rsidRPr="0014750C">
              <w:rPr>
                <w:rFonts w:ascii="Times New Roman" w:hAnsi="Times New Roman" w:cs="Times New Roman"/>
                <w:sz w:val="22"/>
                <w:szCs w:val="22"/>
              </w:rPr>
              <w:t xml:space="preserve"> вправе принять решение о прекращении Фонда;</w:t>
            </w:r>
          </w:p>
          <w:p w:rsidR="00667A9E" w:rsidRDefault="00667A9E" w:rsidP="00667A9E">
            <w:pPr>
              <w:pStyle w:val="ConsPlusNormal"/>
              <w:widowControl/>
              <w:spacing w:before="60" w:after="100"/>
              <w:ind w:firstLine="540"/>
              <w:jc w:val="both"/>
              <w:rPr>
                <w:rFonts w:ascii="Times New Roman" w:hAnsi="Times New Roman" w:cs="Times New Roman"/>
                <w:sz w:val="22"/>
                <w:szCs w:val="22"/>
              </w:rPr>
            </w:pPr>
            <w:r w:rsidRPr="0019632C">
              <w:rPr>
                <w:rFonts w:ascii="Times New Roman" w:hAnsi="Times New Roman" w:cs="Times New Roman"/>
                <w:b/>
                <w:sz w:val="22"/>
                <w:szCs w:val="22"/>
              </w:rPr>
              <w:t>7)</w:t>
            </w:r>
            <w:r w:rsidRPr="0014750C">
              <w:rPr>
                <w:rFonts w:ascii="Times New Roman" w:hAnsi="Times New Roman" w:cs="Times New Roman"/>
                <w:sz w:val="22"/>
                <w:szCs w:val="22"/>
              </w:rPr>
              <w:t xml:space="preserve">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w:t>
            </w:r>
            <w:r w:rsidR="006E1C94">
              <w:rPr>
                <w:rFonts w:ascii="Times New Roman" w:hAnsi="Times New Roman" w:cs="Times New Roman"/>
                <w:sz w:val="22"/>
                <w:szCs w:val="22"/>
              </w:rPr>
              <w:lastRenderedPageBreak/>
              <w:t>паев;</w:t>
            </w:r>
          </w:p>
          <w:p w:rsidR="00667A9E" w:rsidRPr="00667A9E" w:rsidRDefault="00667A9E" w:rsidP="00667A9E">
            <w:pPr>
              <w:pStyle w:val="ConsPlusNormal"/>
              <w:spacing w:before="60" w:after="100"/>
              <w:ind w:firstLine="540"/>
              <w:jc w:val="both"/>
              <w:rPr>
                <w:rFonts w:ascii="Times New Roman" w:hAnsi="Times New Roman" w:cs="Times New Roman"/>
                <w:b/>
                <w:sz w:val="22"/>
                <w:szCs w:val="22"/>
              </w:rPr>
            </w:pPr>
            <w:r w:rsidRPr="00667A9E">
              <w:rPr>
                <w:rFonts w:ascii="Times New Roman" w:hAnsi="Times New Roman" w:cs="Times New Roman"/>
                <w:b/>
                <w:sz w:val="22"/>
                <w:szCs w:val="22"/>
              </w:rPr>
              <w:t>8)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0D3B47" w:rsidRPr="00E77AE8" w:rsidRDefault="00667A9E" w:rsidP="001D25E1">
            <w:pPr>
              <w:pStyle w:val="ConsPlusNormal"/>
              <w:widowControl/>
              <w:spacing w:before="60" w:after="100"/>
              <w:ind w:firstLine="540"/>
              <w:jc w:val="both"/>
              <w:rPr>
                <w:rFonts w:ascii="Times New Roman" w:hAnsi="Times New Roman" w:cs="Times New Roman"/>
                <w:sz w:val="22"/>
                <w:szCs w:val="22"/>
              </w:rPr>
            </w:pPr>
            <w:r w:rsidRPr="00667A9E">
              <w:rPr>
                <w:rFonts w:ascii="Times New Roman" w:hAnsi="Times New Roman" w:cs="Times New Roman"/>
                <w:b/>
                <w:sz w:val="22"/>
                <w:szCs w:val="22"/>
              </w:rPr>
              <w:t>9)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1D25E1">
              <w:rPr>
                <w:rFonts w:ascii="Times New Roman" w:hAnsi="Times New Roman" w:cs="Times New Roman"/>
                <w:b/>
                <w:sz w:val="22"/>
                <w:szCs w:val="22"/>
              </w:rPr>
              <w:t xml:space="preserve"> </w:t>
            </w:r>
          </w:p>
        </w:tc>
      </w:tr>
      <w:tr w:rsidR="00B17C07" w:rsidRPr="005C1F8F" w:rsidTr="003A5CE0">
        <w:tc>
          <w:tcPr>
            <w:tcW w:w="5040" w:type="dxa"/>
          </w:tcPr>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Pr>
                <w:rFonts w:ascii="Times New Roman" w:hAnsi="Times New Roman" w:cs="Times New Roman"/>
                <w:sz w:val="22"/>
                <w:szCs w:val="22"/>
              </w:rPr>
              <w:lastRenderedPageBreak/>
              <w:t>28.</w:t>
            </w:r>
            <w:r w:rsidRPr="0014750C">
              <w:rPr>
                <w:rFonts w:ascii="Times New Roman" w:hAnsi="Times New Roman" w:cs="Times New Roman"/>
                <w:sz w:val="22"/>
                <w:szCs w:val="22"/>
              </w:rPr>
              <w:t xml:space="preserve"> Управляющая компания не вправе:</w:t>
            </w:r>
          </w:p>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 xml:space="preserve">1) распоряжаться имуществом, составляющим Фонд, без предварительного согласия Специализированного депозитария, за исключением сделок, совершаемых на </w:t>
            </w:r>
            <w:r w:rsidRPr="006F4ADD">
              <w:rPr>
                <w:rFonts w:ascii="Times New Roman" w:hAnsi="Times New Roman" w:cs="Times New Roman"/>
                <w:sz w:val="22"/>
                <w:szCs w:val="22"/>
              </w:rPr>
              <w:t>организованных торгах, проводимых российской или иностранной биржей либо иным организатором торговли</w:t>
            </w:r>
            <w:r w:rsidRPr="0014750C">
              <w:rPr>
                <w:rFonts w:ascii="Times New Roman" w:hAnsi="Times New Roman" w:cs="Times New Roman"/>
                <w:sz w:val="22"/>
                <w:szCs w:val="22"/>
              </w:rPr>
              <w:t>;</w:t>
            </w:r>
          </w:p>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5) совершать следующие сделки или давать поручения на совершение следующих сделок:</w:t>
            </w:r>
          </w:p>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 xml:space="preserve">сделки по приобретению за счет имущества, составляющего Фонд, объектов, не предусмотренных Федеральным законом "Об инвестиционных фондах", </w:t>
            </w:r>
            <w:r w:rsidRPr="00B17C07">
              <w:rPr>
                <w:rFonts w:ascii="Times New Roman" w:hAnsi="Times New Roman" w:cs="Times New Roman"/>
                <w:b/>
                <w:sz w:val="22"/>
                <w:szCs w:val="22"/>
              </w:rPr>
              <w:t>нормативными правовыми актами федерального органа исполнительной власти по рынку ценных бумаг</w:t>
            </w:r>
            <w:r w:rsidRPr="0014750C">
              <w:rPr>
                <w:rFonts w:ascii="Times New Roman" w:hAnsi="Times New Roman" w:cs="Times New Roman"/>
                <w:sz w:val="22"/>
                <w:szCs w:val="22"/>
              </w:rPr>
              <w:t>, инвестиционной декларацией Фонда;</w:t>
            </w:r>
          </w:p>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сделки по безвозмездному отчуждению имущества, составляющего Фонд;</w:t>
            </w:r>
          </w:p>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w:t>
            </w:r>
            <w:r>
              <w:rPr>
                <w:rFonts w:ascii="Times New Roman" w:hAnsi="Times New Roman" w:cs="Times New Roman"/>
                <w:sz w:val="22"/>
                <w:szCs w:val="22"/>
              </w:rPr>
              <w:t xml:space="preserve"> </w:t>
            </w:r>
            <w:r w:rsidRPr="0014750C">
              <w:rPr>
                <w:rFonts w:ascii="Times New Roman" w:hAnsi="Times New Roman" w:cs="Times New Roman"/>
                <w:sz w:val="22"/>
                <w:szCs w:val="22"/>
              </w:rPr>
              <w:t xml:space="preserve"> </w:t>
            </w:r>
            <w:r>
              <w:rPr>
                <w:rFonts w:ascii="Times New Roman" w:hAnsi="Times New Roman" w:cs="Times New Roman"/>
                <w:sz w:val="22"/>
                <w:szCs w:val="22"/>
              </w:rPr>
              <w:t>организованных торгах</w:t>
            </w:r>
            <w:r w:rsidRPr="0014750C">
              <w:rPr>
                <w:rFonts w:ascii="Times New Roman" w:hAnsi="Times New Roman" w:cs="Times New Roman"/>
                <w:sz w:val="22"/>
                <w:szCs w:val="22"/>
              </w:rPr>
              <w:t xml:space="preserve">, при условии осуществления клиринга по таким </w:t>
            </w:r>
            <w:r w:rsidRPr="0014750C">
              <w:rPr>
                <w:rFonts w:ascii="Times New Roman" w:hAnsi="Times New Roman" w:cs="Times New Roman"/>
                <w:sz w:val="22"/>
                <w:szCs w:val="22"/>
              </w:rPr>
              <w:lastRenderedPageBreak/>
              <w:t>сделкам;</w:t>
            </w:r>
          </w:p>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w:t>
            </w:r>
            <w:r w:rsidRPr="00B06FDA">
              <w:rPr>
                <w:rFonts w:ascii="Times New Roman" w:hAnsi="Times New Roman" w:cs="Times New Roman"/>
                <w:sz w:val="22"/>
                <w:szCs w:val="22"/>
              </w:rPr>
              <w:t>или обмена</w:t>
            </w:r>
            <w:r w:rsidRPr="0014750C">
              <w:rPr>
                <w:rFonts w:ascii="Times New Roman" w:hAnsi="Times New Roman" w:cs="Times New Roman"/>
                <w:sz w:val="22"/>
                <w:szCs w:val="22"/>
              </w:rPr>
              <w:t xml:space="preserve">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B17C07" w:rsidRPr="00B17C07" w:rsidRDefault="00B17C07" w:rsidP="00B17C07">
            <w:pPr>
              <w:pStyle w:val="ConsPlusNormal"/>
              <w:widowControl/>
              <w:spacing w:before="60" w:after="100"/>
              <w:ind w:firstLine="540"/>
              <w:jc w:val="both"/>
              <w:rPr>
                <w:rFonts w:ascii="Times New Roman" w:hAnsi="Times New Roman" w:cs="Times New Roman"/>
                <w:b/>
                <w:sz w:val="22"/>
                <w:szCs w:val="22"/>
              </w:rPr>
            </w:pPr>
            <w:r w:rsidRPr="00B17C07">
              <w:rPr>
                <w:rFonts w:ascii="Times New Roman" w:hAnsi="Times New Roman" w:cs="Times New Roman"/>
                <w:b/>
                <w:sz w:val="22"/>
                <w:szCs w:val="22"/>
              </w:rPr>
              <w:t>сделки репо, подлежащие исполнению за счет имущества Фонда;</w:t>
            </w:r>
          </w:p>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 xml:space="preserve">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w:t>
            </w:r>
            <w:r>
              <w:rPr>
                <w:rFonts w:ascii="Times New Roman" w:hAnsi="Times New Roman" w:cs="Times New Roman"/>
                <w:sz w:val="22"/>
                <w:szCs w:val="22"/>
              </w:rPr>
              <w:t>аудиторской организацией</w:t>
            </w:r>
            <w:r w:rsidRPr="0014750C">
              <w:rPr>
                <w:rFonts w:ascii="Times New Roman" w:hAnsi="Times New Roman" w:cs="Times New Roman"/>
                <w:sz w:val="22"/>
                <w:szCs w:val="22"/>
              </w:rPr>
              <w:t>, регистратором;</w:t>
            </w:r>
          </w:p>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lastRenderedPageBreak/>
              <w:t xml:space="preserve">сделки по приобретению в состав Фонда имущества у Специализированного депозитария, </w:t>
            </w:r>
            <w:r>
              <w:rPr>
                <w:rFonts w:ascii="Times New Roman" w:hAnsi="Times New Roman" w:cs="Times New Roman"/>
                <w:sz w:val="22"/>
                <w:szCs w:val="22"/>
              </w:rPr>
              <w:t>аудиторской организациии</w:t>
            </w:r>
            <w:r w:rsidRPr="0014750C">
              <w:rPr>
                <w:rFonts w:ascii="Times New Roman" w:hAnsi="Times New Roman" w:cs="Times New Roman"/>
                <w:sz w:val="22"/>
                <w:szCs w:val="22"/>
              </w:rPr>
              <w:t xml:space="preserve">,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w:t>
            </w:r>
            <w:r>
              <w:rPr>
                <w:rFonts w:ascii="Times New Roman" w:hAnsi="Times New Roman" w:cs="Times New Roman"/>
                <w:sz w:val="22"/>
                <w:szCs w:val="22"/>
              </w:rPr>
              <w:t xml:space="preserve"> 100 </w:t>
            </w:r>
            <w:r w:rsidRPr="00627648">
              <w:rPr>
                <w:rFonts w:ascii="Times New Roman" w:hAnsi="Times New Roman" w:cs="Times New Roman"/>
                <w:sz w:val="22"/>
                <w:szCs w:val="22"/>
              </w:rPr>
              <w:t>настоящих</w:t>
            </w:r>
            <w:r w:rsidRPr="0014750C">
              <w:rPr>
                <w:rFonts w:ascii="Times New Roman" w:hAnsi="Times New Roman" w:cs="Times New Roman"/>
                <w:sz w:val="22"/>
                <w:szCs w:val="22"/>
              </w:rPr>
              <w:t xml:space="preserve"> Правил, а также иных случаев, предусмотренных настоящими Правилами;</w:t>
            </w:r>
          </w:p>
          <w:p w:rsidR="00B17C07"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B17C07" w:rsidRDefault="00B17C07" w:rsidP="00B17C07">
            <w:pPr>
              <w:pStyle w:val="ConsPlusNormal"/>
              <w:widowControl/>
              <w:spacing w:before="60" w:after="100"/>
              <w:ind w:firstLine="540"/>
              <w:jc w:val="both"/>
              <w:rPr>
                <w:rFonts w:ascii="Times New Roman" w:hAnsi="Times New Roman" w:cs="Times New Roman"/>
                <w:sz w:val="22"/>
                <w:szCs w:val="22"/>
              </w:rPr>
            </w:pPr>
            <w:r w:rsidRPr="00312BEF">
              <w:rPr>
                <w:rFonts w:ascii="Times New Roman" w:hAnsi="Times New Roman" w:cs="Times New Roman"/>
                <w:sz w:val="22"/>
                <w:szCs w:val="22"/>
              </w:rPr>
              <w:t>6) заключать договоры возмездного оказания услуг, под</w:t>
            </w:r>
            <w:r>
              <w:rPr>
                <w:rFonts w:ascii="Times New Roman" w:hAnsi="Times New Roman" w:cs="Times New Roman"/>
                <w:sz w:val="22"/>
                <w:szCs w:val="22"/>
              </w:rPr>
              <w:t>лежащих оплате за счет активов Ф</w:t>
            </w:r>
            <w:r w:rsidRPr="00312BEF">
              <w:rPr>
                <w:rFonts w:ascii="Times New Roman" w:hAnsi="Times New Roman" w:cs="Times New Roman"/>
                <w:sz w:val="22"/>
                <w:szCs w:val="22"/>
              </w:rPr>
              <w:t xml:space="preserve">онда, в случаях, установленных </w:t>
            </w:r>
            <w:r w:rsidRPr="00B17C07">
              <w:rPr>
                <w:rFonts w:ascii="Times New Roman" w:hAnsi="Times New Roman" w:cs="Times New Roman"/>
                <w:b/>
                <w:sz w:val="22"/>
                <w:szCs w:val="22"/>
              </w:rPr>
              <w:t>нормативными правовыми актами федерального органа исполнительной власти по рынку ценных бума</w:t>
            </w:r>
            <w:r w:rsidRPr="00312BEF">
              <w:rPr>
                <w:rFonts w:ascii="Times New Roman" w:hAnsi="Times New Roman" w:cs="Times New Roman"/>
                <w:sz w:val="22"/>
                <w:szCs w:val="22"/>
              </w:rPr>
              <w:t>г</w:t>
            </w:r>
            <w:r>
              <w:rPr>
                <w:rFonts w:ascii="Times New Roman" w:hAnsi="Times New Roman" w:cs="Times New Roman"/>
                <w:sz w:val="22"/>
                <w:szCs w:val="22"/>
              </w:rPr>
              <w:t xml:space="preserve">. </w:t>
            </w:r>
          </w:p>
          <w:p w:rsidR="00B17C07" w:rsidRPr="00EC747E" w:rsidRDefault="00B17C07" w:rsidP="00B17C07">
            <w:pPr>
              <w:pStyle w:val="ConsPlusNormal"/>
              <w:spacing w:before="60" w:after="100"/>
              <w:ind w:firstLine="540"/>
              <w:jc w:val="both"/>
              <w:rPr>
                <w:rFonts w:ascii="Times New Roman" w:hAnsi="Times New Roman" w:cs="Times New Roman"/>
                <w:spacing w:val="-2"/>
                <w:sz w:val="22"/>
                <w:szCs w:val="22"/>
              </w:rPr>
            </w:pPr>
          </w:p>
          <w:p w:rsidR="00B17C07" w:rsidRDefault="00B17C07" w:rsidP="00294E8E">
            <w:pPr>
              <w:spacing w:before="60" w:after="100"/>
              <w:ind w:firstLine="180"/>
              <w:jc w:val="both"/>
              <w:rPr>
                <w:sz w:val="22"/>
                <w:szCs w:val="22"/>
              </w:rPr>
            </w:pPr>
          </w:p>
        </w:tc>
        <w:tc>
          <w:tcPr>
            <w:tcW w:w="4921" w:type="dxa"/>
          </w:tcPr>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Pr>
                <w:rFonts w:ascii="Times New Roman" w:hAnsi="Times New Roman" w:cs="Times New Roman"/>
                <w:sz w:val="22"/>
                <w:szCs w:val="22"/>
              </w:rPr>
              <w:lastRenderedPageBreak/>
              <w:t>28.</w:t>
            </w:r>
            <w:r w:rsidRPr="0014750C">
              <w:rPr>
                <w:rFonts w:ascii="Times New Roman" w:hAnsi="Times New Roman" w:cs="Times New Roman"/>
                <w:sz w:val="22"/>
                <w:szCs w:val="22"/>
              </w:rPr>
              <w:t xml:space="preserve"> Управляющая компания не вправе:</w:t>
            </w:r>
          </w:p>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 xml:space="preserve">1) распоряжаться имуществом, составляющим Фонд, без предварительного согласия Специализированного депозитария, за исключением сделок, совершаемых на </w:t>
            </w:r>
            <w:r w:rsidRPr="006F4ADD">
              <w:rPr>
                <w:rFonts w:ascii="Times New Roman" w:hAnsi="Times New Roman" w:cs="Times New Roman"/>
                <w:sz w:val="22"/>
                <w:szCs w:val="22"/>
              </w:rPr>
              <w:t>организованных торгах, проводимых российской или иностранной биржей либо иным организатором торговли</w:t>
            </w:r>
            <w:r w:rsidRPr="0014750C">
              <w:rPr>
                <w:rFonts w:ascii="Times New Roman" w:hAnsi="Times New Roman" w:cs="Times New Roman"/>
                <w:sz w:val="22"/>
                <w:szCs w:val="22"/>
              </w:rPr>
              <w:t>;</w:t>
            </w:r>
          </w:p>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5) совершать следующие сделки или давать поручения на совершение следующих сделок:</w:t>
            </w:r>
          </w:p>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 xml:space="preserve">сделки по приобретению за счет имущества, составляющего Фонд, объектов, не предусмотренных Федеральным законом "Об инвестиционных фондах", </w:t>
            </w:r>
            <w:r w:rsidRPr="00B17C07">
              <w:rPr>
                <w:rFonts w:ascii="Times New Roman" w:hAnsi="Times New Roman" w:cs="Times New Roman"/>
                <w:b/>
                <w:sz w:val="22"/>
                <w:szCs w:val="22"/>
              </w:rPr>
              <w:t>нормативными актами в сфере финансовых рынков</w:t>
            </w:r>
            <w:r w:rsidRPr="0014750C">
              <w:rPr>
                <w:rFonts w:ascii="Times New Roman" w:hAnsi="Times New Roman" w:cs="Times New Roman"/>
                <w:sz w:val="22"/>
                <w:szCs w:val="22"/>
              </w:rPr>
              <w:t>, инвестиционной декларацией Фонда;</w:t>
            </w:r>
          </w:p>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сделки по безвозмездному отчуждению имущества, составляющего Фонд;</w:t>
            </w:r>
          </w:p>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w:t>
            </w:r>
            <w:r>
              <w:rPr>
                <w:rFonts w:ascii="Times New Roman" w:hAnsi="Times New Roman" w:cs="Times New Roman"/>
                <w:sz w:val="22"/>
                <w:szCs w:val="22"/>
              </w:rPr>
              <w:t xml:space="preserve"> </w:t>
            </w:r>
            <w:r w:rsidRPr="0014750C">
              <w:rPr>
                <w:rFonts w:ascii="Times New Roman" w:hAnsi="Times New Roman" w:cs="Times New Roman"/>
                <w:sz w:val="22"/>
                <w:szCs w:val="22"/>
              </w:rPr>
              <w:t xml:space="preserve"> </w:t>
            </w:r>
            <w:r>
              <w:rPr>
                <w:rFonts w:ascii="Times New Roman" w:hAnsi="Times New Roman" w:cs="Times New Roman"/>
                <w:sz w:val="22"/>
                <w:szCs w:val="22"/>
              </w:rPr>
              <w:t>организованных торгах</w:t>
            </w:r>
            <w:r w:rsidRPr="0014750C">
              <w:rPr>
                <w:rFonts w:ascii="Times New Roman" w:hAnsi="Times New Roman" w:cs="Times New Roman"/>
                <w:sz w:val="22"/>
                <w:szCs w:val="22"/>
              </w:rPr>
              <w:t>, при условии осуществления клиринга по таким сделкам;</w:t>
            </w:r>
          </w:p>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lastRenderedPageBreak/>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w:t>
            </w:r>
            <w:r w:rsidRPr="00B06FDA">
              <w:rPr>
                <w:rFonts w:ascii="Times New Roman" w:hAnsi="Times New Roman" w:cs="Times New Roman"/>
                <w:sz w:val="22"/>
                <w:szCs w:val="22"/>
              </w:rPr>
              <w:t>или обмена</w:t>
            </w:r>
            <w:r w:rsidRPr="0014750C">
              <w:rPr>
                <w:rFonts w:ascii="Times New Roman" w:hAnsi="Times New Roman" w:cs="Times New Roman"/>
                <w:sz w:val="22"/>
                <w:szCs w:val="22"/>
              </w:rPr>
              <w:t xml:space="preserve">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B17C07" w:rsidRPr="00B17C07" w:rsidRDefault="00B17C07" w:rsidP="00B17C07">
            <w:pPr>
              <w:spacing w:line="240" w:lineRule="exact"/>
              <w:ind w:firstLine="318"/>
              <w:jc w:val="both"/>
              <w:rPr>
                <w:b/>
                <w:sz w:val="22"/>
              </w:rPr>
            </w:pPr>
            <w:r w:rsidRPr="00B17C07">
              <w:rPr>
                <w:b/>
                <w:sz w:val="22"/>
                <w:szCs w:val="22"/>
              </w:rPr>
              <w:t>сделки репо, подлежащие исполнению за счет имущества Фонда.</w:t>
            </w:r>
            <w:r w:rsidRPr="00B17C07">
              <w:rPr>
                <w:b/>
                <w:bCs/>
                <w:sz w:val="22"/>
                <w:szCs w:val="22"/>
              </w:rPr>
              <w:t xml:space="preserve"> Если иное не предусмотрено </w:t>
            </w:r>
            <w:r w:rsidR="00BD6E4C" w:rsidRPr="00BD6E4C">
              <w:rPr>
                <w:b/>
                <w:bCs/>
                <w:sz w:val="22"/>
                <w:szCs w:val="22"/>
              </w:rPr>
              <w:t>нормативными актами в сфере финансовых рынков</w:t>
            </w:r>
            <w:r w:rsidRPr="00B17C07">
              <w:rPr>
                <w:b/>
                <w:bCs/>
                <w:sz w:val="22"/>
                <w:szCs w:val="22"/>
              </w:rPr>
              <w:t>, данное ограничение не применяется в случае одновременного соблюдения следующих требований:</w:t>
            </w:r>
          </w:p>
          <w:p w:rsidR="00B17C07" w:rsidRPr="00B17C07" w:rsidRDefault="00B17C07" w:rsidP="00B17C07">
            <w:pPr>
              <w:spacing w:line="240" w:lineRule="exact"/>
              <w:ind w:firstLine="318"/>
              <w:jc w:val="both"/>
              <w:rPr>
                <w:b/>
                <w:bCs/>
                <w:sz w:val="22"/>
                <w:szCs w:val="22"/>
              </w:rPr>
            </w:pPr>
            <w:r w:rsidRPr="00B17C07">
              <w:rPr>
                <w:b/>
                <w:bCs/>
                <w:sz w:val="22"/>
                <w:szCs w:val="22"/>
              </w:rPr>
              <w:t>- сделка репо заключается на торгах организатора торговли на рынке ценных бумаг;</w:t>
            </w:r>
          </w:p>
          <w:p w:rsidR="00B17C07" w:rsidRPr="00B17C07" w:rsidRDefault="00B17C07" w:rsidP="00B17C07">
            <w:pPr>
              <w:spacing w:line="240" w:lineRule="exact"/>
              <w:ind w:firstLine="318"/>
              <w:jc w:val="both"/>
              <w:rPr>
                <w:b/>
                <w:bCs/>
                <w:sz w:val="22"/>
                <w:szCs w:val="22"/>
              </w:rPr>
            </w:pPr>
            <w:r w:rsidRPr="00B17C07">
              <w:rPr>
                <w:b/>
                <w:bCs/>
                <w:sz w:val="22"/>
                <w:szCs w:val="22"/>
              </w:rPr>
              <w:t>- сумма первой части репо, предусматривающей приобретение ценных бумаг в состав активов Фонда, меньше суммы второй части репо. При этом в случае заключения сделки по покупке (продаже) ценных бумаг, предусматривающей обязательство по обратной продаже (покупке) ценных бумаг, в целях настоящих Правил первой частью репо считается обязательство по покупке (продаже) ценных бумаг, а второй частью репо - обязательство по обратной продаже (покупке) ценных бумаг. В случае заключения одновременно с одним и тем же лицом взаимосвязанных сделок купли-продажи по продаже (покупке) и последующей покупке (продаже) ценных бумаг в целях настоящих Правил первой частью репо считается обязательство, возникшее из сделки по продаже (покупке) ценных бумаг, а второй частью репо - обязательство, возникшее из сделки по последующей покупке (продаже) ценных бумаг;</w:t>
            </w:r>
          </w:p>
          <w:p w:rsidR="00B17C07" w:rsidRPr="00B17C07" w:rsidRDefault="00B17C07" w:rsidP="00B17C07">
            <w:pPr>
              <w:spacing w:line="240" w:lineRule="exact"/>
              <w:ind w:firstLine="318"/>
              <w:jc w:val="both"/>
              <w:rPr>
                <w:b/>
                <w:bCs/>
                <w:sz w:val="22"/>
                <w:szCs w:val="22"/>
              </w:rPr>
            </w:pPr>
            <w:r w:rsidRPr="00B17C07">
              <w:rPr>
                <w:b/>
                <w:bCs/>
                <w:sz w:val="22"/>
                <w:szCs w:val="22"/>
              </w:rPr>
              <w:t>- сумма первой части репо, предусматривающей продажу ценных бумаг из состава активов Фонда, превышает сумму второй части репо;</w:t>
            </w:r>
          </w:p>
          <w:p w:rsidR="00B17C07" w:rsidRPr="00B17C07" w:rsidRDefault="00B17C07" w:rsidP="00B17C07">
            <w:pPr>
              <w:spacing w:line="240" w:lineRule="exact"/>
              <w:ind w:firstLine="318"/>
              <w:jc w:val="both"/>
              <w:rPr>
                <w:b/>
                <w:bCs/>
                <w:sz w:val="22"/>
                <w:szCs w:val="22"/>
              </w:rPr>
            </w:pPr>
            <w:r w:rsidRPr="00B17C07">
              <w:rPr>
                <w:b/>
                <w:bCs/>
                <w:sz w:val="22"/>
                <w:szCs w:val="22"/>
              </w:rPr>
              <w:t xml:space="preserve">- общее количество ценных бумаг (общая сумма денежных средств), составляющих активы Фонда, с учетом ценных бумаг </w:t>
            </w:r>
            <w:r w:rsidRPr="00B17C07">
              <w:rPr>
                <w:b/>
                <w:bCs/>
                <w:sz w:val="22"/>
                <w:szCs w:val="22"/>
              </w:rPr>
              <w:lastRenderedPageBreak/>
              <w:t>(денежных средств), приобретенных (полученных) в состав активов Фонда по первой части репо, до прекращения второй части репо не может составлять менее количества ценных бумаг (суммы денежных средств), приобретенных (полученных) по первой части репо;</w:t>
            </w:r>
          </w:p>
          <w:p w:rsidR="00B17C07" w:rsidRPr="00B17C07" w:rsidRDefault="00B17C07" w:rsidP="00B17C07">
            <w:pPr>
              <w:spacing w:line="240" w:lineRule="exact"/>
              <w:ind w:firstLine="318"/>
              <w:jc w:val="both"/>
              <w:rPr>
                <w:b/>
                <w:bCs/>
                <w:sz w:val="22"/>
                <w:szCs w:val="22"/>
              </w:rPr>
            </w:pPr>
            <w:r w:rsidRPr="00B17C07">
              <w:rPr>
                <w:b/>
                <w:bCs/>
                <w:sz w:val="22"/>
                <w:szCs w:val="22"/>
              </w:rPr>
              <w:t>- срок исполнения второй части репо не превышает 30 дней с даты заключения сделки репо;</w:t>
            </w:r>
          </w:p>
          <w:p w:rsidR="00B17C07" w:rsidRPr="00B17C07" w:rsidRDefault="00B17C07" w:rsidP="00B17C07">
            <w:pPr>
              <w:spacing w:line="240" w:lineRule="exact"/>
              <w:ind w:firstLine="318"/>
              <w:jc w:val="both"/>
              <w:rPr>
                <w:b/>
                <w:bCs/>
                <w:sz w:val="22"/>
                <w:szCs w:val="22"/>
              </w:rPr>
            </w:pPr>
            <w:r w:rsidRPr="00B17C07">
              <w:rPr>
                <w:b/>
                <w:bCs/>
                <w:sz w:val="22"/>
                <w:szCs w:val="22"/>
              </w:rPr>
              <w:t>- на момент заключения сделки репо эмитентом ценных бумаг, в отношении которых заключена указанная сделка, не раскрыта информация о принятии решения о реорганизации эмитента, о конвертации ценных бумаг, о праве владельца ценных бумаг предъявить их к досрочному погашению, об отказе или об отсрочке исполнения обязательств по ценным бумагам;</w:t>
            </w:r>
          </w:p>
          <w:p w:rsidR="00B17C07" w:rsidRPr="00B17C07" w:rsidRDefault="00B17C07" w:rsidP="00B17C07">
            <w:pPr>
              <w:spacing w:line="240" w:lineRule="exact"/>
              <w:ind w:firstLine="318"/>
              <w:jc w:val="both"/>
              <w:rPr>
                <w:b/>
                <w:bCs/>
                <w:sz w:val="22"/>
                <w:szCs w:val="22"/>
              </w:rPr>
            </w:pPr>
            <w:r w:rsidRPr="00B17C07">
              <w:rPr>
                <w:b/>
                <w:bCs/>
                <w:sz w:val="22"/>
                <w:szCs w:val="22"/>
              </w:rPr>
              <w:t>- на момент заключения сделки репо просрочка исполнения денежных обязательств по ценным бумагам, в отношении которых заключена указанная сделка, составляет менее 7 дней;</w:t>
            </w:r>
          </w:p>
          <w:p w:rsidR="00B17C07" w:rsidRPr="00B17C07" w:rsidRDefault="00B17C07" w:rsidP="00B17C07">
            <w:pPr>
              <w:spacing w:line="240" w:lineRule="exact"/>
              <w:ind w:firstLine="318"/>
              <w:jc w:val="both"/>
              <w:rPr>
                <w:b/>
                <w:sz w:val="22"/>
                <w:szCs w:val="22"/>
              </w:rPr>
            </w:pPr>
            <w:r w:rsidRPr="00B17C07">
              <w:rPr>
                <w:b/>
                <w:bCs/>
                <w:sz w:val="22"/>
                <w:szCs w:val="22"/>
              </w:rPr>
              <w:t>- на момент заключения сделки репо не раскрыта информация о принятии решения о признании эмитента ценных бумаг, в отношении которых заключается указанная сделка, банкротом.</w:t>
            </w:r>
          </w:p>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 xml:space="preserve">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w:t>
            </w:r>
            <w:r>
              <w:rPr>
                <w:rFonts w:ascii="Times New Roman" w:hAnsi="Times New Roman" w:cs="Times New Roman"/>
                <w:sz w:val="22"/>
                <w:szCs w:val="22"/>
              </w:rPr>
              <w:t>аудиторской организацией</w:t>
            </w:r>
            <w:r w:rsidRPr="0014750C">
              <w:rPr>
                <w:rFonts w:ascii="Times New Roman" w:hAnsi="Times New Roman" w:cs="Times New Roman"/>
                <w:sz w:val="22"/>
                <w:szCs w:val="22"/>
              </w:rPr>
              <w:t>, регистратором;</w:t>
            </w:r>
          </w:p>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 xml:space="preserve">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w:t>
            </w:r>
            <w:r w:rsidRPr="0014750C">
              <w:rPr>
                <w:rFonts w:ascii="Times New Roman" w:hAnsi="Times New Roman" w:cs="Times New Roman"/>
                <w:sz w:val="22"/>
                <w:szCs w:val="22"/>
              </w:rPr>
              <w:lastRenderedPageBreak/>
              <w:t>обществам, либо по отчуждению имущества, составляющего Фонд, указанным лицам;</w:t>
            </w:r>
          </w:p>
          <w:p w:rsidR="00B17C07" w:rsidRPr="0014750C"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 xml:space="preserve">сделки по приобретению в состав Фонда имущества у Специализированного депозитария, </w:t>
            </w:r>
            <w:r>
              <w:rPr>
                <w:rFonts w:ascii="Times New Roman" w:hAnsi="Times New Roman" w:cs="Times New Roman"/>
                <w:sz w:val="22"/>
                <w:szCs w:val="22"/>
              </w:rPr>
              <w:t>аудиторской организациии</w:t>
            </w:r>
            <w:r w:rsidRPr="0014750C">
              <w:rPr>
                <w:rFonts w:ascii="Times New Roman" w:hAnsi="Times New Roman" w:cs="Times New Roman"/>
                <w:sz w:val="22"/>
                <w:szCs w:val="22"/>
              </w:rPr>
              <w:t xml:space="preserve">,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w:t>
            </w:r>
            <w:r>
              <w:rPr>
                <w:rFonts w:ascii="Times New Roman" w:hAnsi="Times New Roman" w:cs="Times New Roman"/>
                <w:sz w:val="22"/>
                <w:szCs w:val="22"/>
              </w:rPr>
              <w:t xml:space="preserve"> 100 </w:t>
            </w:r>
            <w:r w:rsidRPr="00627648">
              <w:rPr>
                <w:rFonts w:ascii="Times New Roman" w:hAnsi="Times New Roman" w:cs="Times New Roman"/>
                <w:sz w:val="22"/>
                <w:szCs w:val="22"/>
              </w:rPr>
              <w:t>настоящих</w:t>
            </w:r>
            <w:r w:rsidRPr="0014750C">
              <w:rPr>
                <w:rFonts w:ascii="Times New Roman" w:hAnsi="Times New Roman" w:cs="Times New Roman"/>
                <w:sz w:val="22"/>
                <w:szCs w:val="22"/>
              </w:rPr>
              <w:t xml:space="preserve"> Правил, а также иных случаев, предусмотренных настоящими Правилами;</w:t>
            </w:r>
          </w:p>
          <w:p w:rsidR="00B17C07" w:rsidRDefault="00B17C07" w:rsidP="00B17C07">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B17C07" w:rsidRDefault="00B17C07" w:rsidP="00B17C07">
            <w:pPr>
              <w:pStyle w:val="ConsPlusNormal"/>
              <w:widowControl/>
              <w:spacing w:before="60" w:after="100"/>
              <w:ind w:firstLine="540"/>
              <w:jc w:val="both"/>
              <w:rPr>
                <w:sz w:val="22"/>
                <w:szCs w:val="22"/>
              </w:rPr>
            </w:pPr>
            <w:r w:rsidRPr="00312BEF">
              <w:rPr>
                <w:rFonts w:ascii="Times New Roman" w:hAnsi="Times New Roman" w:cs="Times New Roman"/>
                <w:sz w:val="22"/>
                <w:szCs w:val="22"/>
              </w:rPr>
              <w:t>6) заключать договоры возмездного оказания услуг, под</w:t>
            </w:r>
            <w:r>
              <w:rPr>
                <w:rFonts w:ascii="Times New Roman" w:hAnsi="Times New Roman" w:cs="Times New Roman"/>
                <w:sz w:val="22"/>
                <w:szCs w:val="22"/>
              </w:rPr>
              <w:t>лежащих оплате за счет активов Ф</w:t>
            </w:r>
            <w:r w:rsidRPr="00312BEF">
              <w:rPr>
                <w:rFonts w:ascii="Times New Roman" w:hAnsi="Times New Roman" w:cs="Times New Roman"/>
                <w:sz w:val="22"/>
                <w:szCs w:val="22"/>
              </w:rPr>
              <w:t xml:space="preserve">онда, в случаях, установленных </w:t>
            </w:r>
            <w:r w:rsidRPr="00B17C07">
              <w:rPr>
                <w:rFonts w:ascii="Times New Roman" w:hAnsi="Times New Roman" w:cs="Times New Roman"/>
                <w:b/>
                <w:sz w:val="22"/>
                <w:szCs w:val="22"/>
              </w:rPr>
              <w:t>нормативными актами в сфере финансовых рынков.</w:t>
            </w:r>
          </w:p>
        </w:tc>
      </w:tr>
      <w:tr w:rsidR="00E46CE8" w:rsidRPr="005C1F8F" w:rsidTr="003A5CE0">
        <w:tc>
          <w:tcPr>
            <w:tcW w:w="5040" w:type="dxa"/>
          </w:tcPr>
          <w:p w:rsidR="00E46CE8" w:rsidRDefault="00E46CE8" w:rsidP="00CD379D">
            <w:pPr>
              <w:pStyle w:val="ConsPlusNormal"/>
              <w:widowControl/>
              <w:spacing w:before="60" w:after="100"/>
              <w:ind w:firstLine="252"/>
              <w:jc w:val="both"/>
              <w:rPr>
                <w:sz w:val="22"/>
                <w:szCs w:val="22"/>
              </w:rPr>
            </w:pPr>
            <w:r>
              <w:rPr>
                <w:rFonts w:ascii="Times New Roman" w:hAnsi="Times New Roman" w:cs="Times New Roman"/>
                <w:sz w:val="22"/>
                <w:szCs w:val="22"/>
              </w:rPr>
              <w:lastRenderedPageBreak/>
              <w:t>31.</w:t>
            </w:r>
            <w:r w:rsidRPr="0014750C">
              <w:rPr>
                <w:rFonts w:ascii="Times New Roman" w:hAnsi="Times New Roman" w:cs="Times New Roman"/>
                <w:sz w:val="22"/>
                <w:szCs w:val="22"/>
              </w:rPr>
              <w:t xml:space="preserve"> По сделкам, совершенным в нарушение требований  подпунктов 1, 3 и 5 пункта </w:t>
            </w:r>
            <w:r>
              <w:rPr>
                <w:rFonts w:ascii="Times New Roman" w:hAnsi="Times New Roman" w:cs="Times New Roman"/>
                <w:sz w:val="22"/>
                <w:szCs w:val="22"/>
              </w:rPr>
              <w:t>28</w:t>
            </w:r>
            <w:r w:rsidRPr="0014750C">
              <w:rPr>
                <w:rFonts w:ascii="Times New Roman" w:hAnsi="Times New Roman" w:cs="Times New Roman"/>
                <w:sz w:val="22"/>
                <w:szCs w:val="22"/>
              </w:rPr>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tc>
        <w:tc>
          <w:tcPr>
            <w:tcW w:w="4921" w:type="dxa"/>
          </w:tcPr>
          <w:p w:rsidR="00E46CE8" w:rsidRDefault="00E46CE8" w:rsidP="00BB5665">
            <w:pPr>
              <w:pStyle w:val="ConsPlusNormal"/>
              <w:widowControl/>
              <w:spacing w:before="60" w:after="100"/>
              <w:ind w:firstLine="252"/>
              <w:jc w:val="both"/>
              <w:rPr>
                <w:sz w:val="22"/>
                <w:szCs w:val="22"/>
              </w:rPr>
            </w:pPr>
            <w:r>
              <w:rPr>
                <w:rFonts w:ascii="Times New Roman" w:hAnsi="Times New Roman" w:cs="Times New Roman"/>
                <w:sz w:val="22"/>
                <w:szCs w:val="22"/>
              </w:rPr>
              <w:t>31.</w:t>
            </w:r>
            <w:r w:rsidRPr="0014750C">
              <w:rPr>
                <w:rFonts w:ascii="Times New Roman" w:hAnsi="Times New Roman" w:cs="Times New Roman"/>
                <w:sz w:val="22"/>
                <w:szCs w:val="22"/>
              </w:rPr>
              <w:t xml:space="preserve"> По сделкам, совершенным в нарушение требований </w:t>
            </w:r>
            <w:r w:rsidRPr="00E46CE8">
              <w:rPr>
                <w:rFonts w:ascii="Times New Roman" w:hAnsi="Times New Roman" w:cs="Times New Roman"/>
                <w:b/>
                <w:sz w:val="22"/>
                <w:szCs w:val="22"/>
              </w:rPr>
              <w:t>подпункта 3 пункта 26</w:t>
            </w:r>
            <w:r>
              <w:rPr>
                <w:rFonts w:ascii="Times New Roman" w:hAnsi="Times New Roman" w:cs="Times New Roman"/>
                <w:sz w:val="22"/>
                <w:szCs w:val="22"/>
              </w:rPr>
              <w:t>,</w:t>
            </w:r>
            <w:r w:rsidRPr="0014750C">
              <w:rPr>
                <w:rFonts w:ascii="Times New Roman" w:hAnsi="Times New Roman" w:cs="Times New Roman"/>
                <w:sz w:val="22"/>
                <w:szCs w:val="22"/>
              </w:rPr>
              <w:t xml:space="preserve"> подпунктов</w:t>
            </w:r>
            <w:r w:rsidRPr="0048434C">
              <w:rPr>
                <w:rFonts w:ascii="Times New Roman" w:hAnsi="Times New Roman" w:cs="Times New Roman"/>
                <w:sz w:val="22"/>
                <w:szCs w:val="22"/>
              </w:rPr>
              <w:t xml:space="preserve"> </w:t>
            </w:r>
            <w:r w:rsidRPr="0014750C">
              <w:rPr>
                <w:rFonts w:ascii="Times New Roman" w:hAnsi="Times New Roman" w:cs="Times New Roman"/>
                <w:sz w:val="22"/>
                <w:szCs w:val="22"/>
              </w:rPr>
              <w:t xml:space="preserve"> 1, 3 и 5 пункта </w:t>
            </w:r>
            <w:r>
              <w:rPr>
                <w:rFonts w:ascii="Times New Roman" w:hAnsi="Times New Roman" w:cs="Times New Roman"/>
                <w:sz w:val="22"/>
                <w:szCs w:val="22"/>
              </w:rPr>
              <w:t>28</w:t>
            </w:r>
            <w:r w:rsidRPr="0014750C">
              <w:rPr>
                <w:rFonts w:ascii="Times New Roman" w:hAnsi="Times New Roman" w:cs="Times New Roman"/>
                <w:sz w:val="22"/>
                <w:szCs w:val="22"/>
              </w:rPr>
              <w:t xml:space="preserve"> настоящих Правил, </w:t>
            </w:r>
            <w:r w:rsidR="00BB5665">
              <w:rPr>
                <w:rFonts w:ascii="Times New Roman" w:hAnsi="Times New Roman" w:cs="Times New Roman"/>
                <w:sz w:val="22"/>
                <w:szCs w:val="22"/>
              </w:rPr>
              <w:t>У</w:t>
            </w:r>
            <w:r w:rsidRPr="0014750C">
              <w:rPr>
                <w:rFonts w:ascii="Times New Roman" w:hAnsi="Times New Roman" w:cs="Times New Roman"/>
                <w:sz w:val="22"/>
                <w:szCs w:val="22"/>
              </w:rPr>
              <w:t>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tc>
      </w:tr>
      <w:tr w:rsidR="003A4DDA" w:rsidRPr="005C1F8F" w:rsidTr="003A5CE0">
        <w:tc>
          <w:tcPr>
            <w:tcW w:w="5040" w:type="dxa"/>
          </w:tcPr>
          <w:p w:rsidR="00294E8E" w:rsidRPr="0014750C" w:rsidRDefault="00294E8E" w:rsidP="00294E8E">
            <w:pPr>
              <w:spacing w:before="60" w:after="100"/>
              <w:ind w:firstLine="180"/>
              <w:jc w:val="both"/>
              <w:rPr>
                <w:sz w:val="22"/>
                <w:szCs w:val="22"/>
              </w:rPr>
            </w:pPr>
            <w:r>
              <w:rPr>
                <w:sz w:val="22"/>
                <w:szCs w:val="22"/>
              </w:rPr>
              <w:t>49</w:t>
            </w:r>
            <w:r w:rsidRPr="0014750C">
              <w:rPr>
                <w:sz w:val="22"/>
                <w:szCs w:val="22"/>
              </w:rPr>
              <w:t>. В приеме заявок на приобретение инвестиционных паев отказывается в следующих случаях:</w:t>
            </w:r>
          </w:p>
          <w:p w:rsidR="00294E8E" w:rsidRPr="0014750C" w:rsidRDefault="00294E8E" w:rsidP="00294E8E">
            <w:pPr>
              <w:spacing w:before="60" w:after="100"/>
              <w:ind w:firstLine="720"/>
              <w:jc w:val="both"/>
              <w:rPr>
                <w:sz w:val="22"/>
                <w:szCs w:val="22"/>
              </w:rPr>
            </w:pPr>
            <w:r w:rsidRPr="0014750C">
              <w:rPr>
                <w:sz w:val="22"/>
                <w:szCs w:val="22"/>
              </w:rPr>
              <w:t>1)</w:t>
            </w:r>
            <w:smartTag w:uri="urn:schemas-microsoft-com:office:smarttags" w:element="PersonName">
              <w:r w:rsidRPr="0014750C">
                <w:rPr>
                  <w:sz w:val="22"/>
                  <w:szCs w:val="22"/>
                </w:rPr>
                <w:t> </w:t>
              </w:r>
            </w:smartTag>
            <w:r w:rsidRPr="0014750C">
              <w:rPr>
                <w:sz w:val="22"/>
                <w:szCs w:val="22"/>
              </w:rPr>
              <w:t>несоблюдение порядка и сроков подачи заявок, установленных настоящими Правилами;</w:t>
            </w:r>
          </w:p>
          <w:p w:rsidR="00294E8E" w:rsidRPr="0014750C" w:rsidRDefault="00294E8E" w:rsidP="00294E8E">
            <w:pPr>
              <w:spacing w:before="60" w:after="100"/>
              <w:ind w:firstLine="720"/>
              <w:jc w:val="both"/>
              <w:rPr>
                <w:sz w:val="22"/>
                <w:szCs w:val="22"/>
              </w:rPr>
            </w:pPr>
            <w:r w:rsidRPr="0014750C">
              <w:rPr>
                <w:sz w:val="22"/>
                <w:szCs w:val="22"/>
              </w:rPr>
              <w:t>2)</w:t>
            </w:r>
            <w:smartTag w:uri="urn:schemas-microsoft-com:office:smarttags" w:element="PersonName">
              <w:r w:rsidRPr="0014750C">
                <w:rPr>
                  <w:sz w:val="22"/>
                  <w:szCs w:val="22"/>
                </w:rPr>
                <w:t> </w:t>
              </w:r>
            </w:smartTag>
            <w:r w:rsidRPr="0014750C">
              <w:rPr>
                <w:sz w:val="22"/>
                <w:szCs w:val="22"/>
              </w:rPr>
              <w:t>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294E8E" w:rsidRPr="0014750C" w:rsidRDefault="00294E8E" w:rsidP="00294E8E">
            <w:pPr>
              <w:spacing w:before="60" w:after="100"/>
              <w:ind w:firstLine="720"/>
              <w:jc w:val="both"/>
              <w:rPr>
                <w:sz w:val="22"/>
                <w:szCs w:val="22"/>
              </w:rPr>
            </w:pPr>
            <w:r w:rsidRPr="0014750C">
              <w:rPr>
                <w:sz w:val="22"/>
                <w:szCs w:val="22"/>
              </w:rPr>
              <w:t>3)</w:t>
            </w:r>
            <w:smartTag w:uri="urn:schemas-microsoft-com:office:smarttags" w:element="PersonName">
              <w:r w:rsidRPr="0014750C">
                <w:rPr>
                  <w:sz w:val="22"/>
                  <w:szCs w:val="22"/>
                </w:rPr>
                <w:t> </w:t>
              </w:r>
            </w:smartTag>
            <w:r w:rsidRPr="0014750C">
              <w:rPr>
                <w:sz w:val="22"/>
                <w:szCs w:val="22"/>
              </w:rPr>
              <w:t>приобретение инвестиционного пая лицом, которое в соответствии с Федеральным законом "Об</w:t>
            </w:r>
            <w:smartTag w:uri="urn:schemas-microsoft-com:office:smarttags" w:element="PersonName">
              <w:r w:rsidRPr="0014750C">
                <w:rPr>
                  <w:sz w:val="22"/>
                  <w:szCs w:val="22"/>
                </w:rPr>
                <w:t> </w:t>
              </w:r>
            </w:smartTag>
            <w:r w:rsidRPr="0014750C">
              <w:rPr>
                <w:sz w:val="22"/>
                <w:szCs w:val="22"/>
              </w:rPr>
              <w:t>инвестиционных фондах" не может быть владельцем инвестиционных паев;</w:t>
            </w:r>
          </w:p>
          <w:p w:rsidR="00294E8E" w:rsidRPr="0014750C" w:rsidRDefault="00294E8E" w:rsidP="00294E8E">
            <w:pPr>
              <w:spacing w:before="60" w:after="100"/>
              <w:ind w:firstLine="720"/>
              <w:jc w:val="both"/>
              <w:rPr>
                <w:sz w:val="22"/>
                <w:szCs w:val="22"/>
              </w:rPr>
            </w:pPr>
            <w:r w:rsidRPr="0014750C">
              <w:rPr>
                <w:sz w:val="22"/>
                <w:szCs w:val="22"/>
              </w:rPr>
              <w:t>4)</w:t>
            </w:r>
            <w:smartTag w:uri="urn:schemas-microsoft-com:office:smarttags" w:element="PersonName">
              <w:r w:rsidRPr="0014750C">
                <w:rPr>
                  <w:sz w:val="22"/>
                  <w:szCs w:val="22"/>
                </w:rPr>
                <w:t> </w:t>
              </w:r>
            </w:smartTag>
            <w:r w:rsidRPr="0014750C">
              <w:rPr>
                <w:sz w:val="22"/>
                <w:szCs w:val="22"/>
              </w:rPr>
              <w:t>принятие управляющей компанией решения о приостановлении выдачи инвестиционных паев;</w:t>
            </w:r>
          </w:p>
          <w:p w:rsidR="00294E8E" w:rsidRDefault="00294E8E" w:rsidP="00294E8E">
            <w:pPr>
              <w:spacing w:before="60" w:after="100"/>
              <w:ind w:firstLine="720"/>
              <w:jc w:val="both"/>
              <w:rPr>
                <w:sz w:val="22"/>
                <w:szCs w:val="22"/>
              </w:rPr>
            </w:pPr>
            <w:r w:rsidRPr="0014750C">
              <w:rPr>
                <w:sz w:val="22"/>
                <w:szCs w:val="22"/>
              </w:rPr>
              <w:t xml:space="preserve">5) введение </w:t>
            </w:r>
            <w:r w:rsidRPr="00294E8E">
              <w:rPr>
                <w:b/>
                <w:sz w:val="22"/>
                <w:szCs w:val="22"/>
              </w:rPr>
              <w:t xml:space="preserve">федеральным органом исполнительной власти по рынку ценных </w:t>
            </w:r>
            <w:r w:rsidRPr="00294E8E">
              <w:rPr>
                <w:b/>
                <w:sz w:val="22"/>
                <w:szCs w:val="22"/>
              </w:rPr>
              <w:lastRenderedPageBreak/>
              <w:t>бумаг</w:t>
            </w:r>
            <w:r w:rsidRPr="0014750C">
              <w:rPr>
                <w:sz w:val="22"/>
                <w:szCs w:val="22"/>
              </w:rPr>
              <w:t xml:space="preserve"> запрета на проведение операций по выдаче инвестиционных паев и (или) приему заявок на приобретение инвестиционных паев</w:t>
            </w:r>
            <w:r>
              <w:rPr>
                <w:sz w:val="22"/>
                <w:szCs w:val="22"/>
              </w:rPr>
              <w:t>;</w:t>
            </w:r>
          </w:p>
          <w:p w:rsidR="00294E8E" w:rsidRPr="005A7E82" w:rsidRDefault="00294E8E" w:rsidP="00294E8E">
            <w:pPr>
              <w:spacing w:before="60" w:after="100"/>
              <w:ind w:firstLine="720"/>
              <w:jc w:val="both"/>
              <w:rPr>
                <w:sz w:val="22"/>
                <w:szCs w:val="22"/>
              </w:rPr>
            </w:pPr>
            <w:r w:rsidRPr="005A7E82">
              <w:rPr>
                <w:sz w:val="22"/>
                <w:szCs w:val="22"/>
              </w:rPr>
              <w:t>6) несоблюдение правил приобретения инвестиционных паев;</w:t>
            </w:r>
          </w:p>
          <w:p w:rsidR="00294E8E" w:rsidRPr="005A7E82" w:rsidRDefault="00294E8E" w:rsidP="00294E8E">
            <w:pPr>
              <w:spacing w:before="60" w:after="100"/>
              <w:ind w:firstLine="720"/>
              <w:jc w:val="both"/>
              <w:rPr>
                <w:sz w:val="22"/>
                <w:szCs w:val="22"/>
              </w:rPr>
            </w:pPr>
            <w:r w:rsidRPr="00294E8E">
              <w:rPr>
                <w:b/>
                <w:sz w:val="22"/>
                <w:szCs w:val="22"/>
              </w:rPr>
              <w:t>7)</w:t>
            </w:r>
            <w:r w:rsidRPr="005A7E82">
              <w:rPr>
                <w:sz w:val="22"/>
                <w:szCs w:val="22"/>
              </w:rPr>
              <w:t xml:space="preserve"> возникновение основания для прекращения фонда;</w:t>
            </w:r>
          </w:p>
          <w:p w:rsidR="00294E8E" w:rsidRPr="0075447E" w:rsidRDefault="00294E8E" w:rsidP="00294E8E">
            <w:pPr>
              <w:spacing w:before="60" w:after="100"/>
              <w:ind w:firstLine="720"/>
              <w:jc w:val="both"/>
              <w:rPr>
                <w:sz w:val="22"/>
                <w:szCs w:val="22"/>
              </w:rPr>
            </w:pPr>
            <w:r w:rsidRPr="00294E8E">
              <w:rPr>
                <w:b/>
                <w:sz w:val="22"/>
                <w:szCs w:val="22"/>
              </w:rPr>
              <w:t>8)</w:t>
            </w:r>
            <w:r w:rsidRPr="005A7E82">
              <w:rPr>
                <w:sz w:val="22"/>
                <w:szCs w:val="22"/>
              </w:rPr>
              <w:t xml:space="preserve"> иные случаи, предусмотренные Федеральным законом "Об инвестиционных фондах".</w:t>
            </w:r>
          </w:p>
          <w:p w:rsidR="003A4DDA" w:rsidRPr="00E77AE8" w:rsidRDefault="003A4DDA" w:rsidP="004553F5">
            <w:pPr>
              <w:pStyle w:val="ConsPlusNormal"/>
              <w:widowControl/>
              <w:spacing w:before="60" w:after="100"/>
              <w:ind w:firstLine="540"/>
              <w:jc w:val="both"/>
              <w:rPr>
                <w:rFonts w:ascii="Times New Roman" w:hAnsi="Times New Roman" w:cs="Times New Roman"/>
                <w:sz w:val="22"/>
                <w:szCs w:val="22"/>
              </w:rPr>
            </w:pPr>
          </w:p>
        </w:tc>
        <w:tc>
          <w:tcPr>
            <w:tcW w:w="4921" w:type="dxa"/>
          </w:tcPr>
          <w:p w:rsidR="00294E8E" w:rsidRPr="0014750C" w:rsidRDefault="00294E8E" w:rsidP="00294E8E">
            <w:pPr>
              <w:spacing w:before="60" w:after="100"/>
              <w:ind w:firstLine="180"/>
              <w:jc w:val="both"/>
              <w:rPr>
                <w:sz w:val="22"/>
                <w:szCs w:val="22"/>
              </w:rPr>
            </w:pPr>
            <w:r>
              <w:rPr>
                <w:sz w:val="22"/>
                <w:szCs w:val="22"/>
              </w:rPr>
              <w:lastRenderedPageBreak/>
              <w:t>49</w:t>
            </w:r>
            <w:r w:rsidRPr="0014750C">
              <w:rPr>
                <w:sz w:val="22"/>
                <w:szCs w:val="22"/>
              </w:rPr>
              <w:t>. В приеме заявок на приобретение инвестиционных паев отказывается в следующих случаях:</w:t>
            </w:r>
          </w:p>
          <w:p w:rsidR="00294E8E" w:rsidRPr="0014750C" w:rsidRDefault="00294E8E" w:rsidP="00294E8E">
            <w:pPr>
              <w:spacing w:before="60" w:after="100"/>
              <w:ind w:firstLine="720"/>
              <w:jc w:val="both"/>
              <w:rPr>
                <w:sz w:val="22"/>
                <w:szCs w:val="22"/>
              </w:rPr>
            </w:pPr>
            <w:r w:rsidRPr="0014750C">
              <w:rPr>
                <w:sz w:val="22"/>
                <w:szCs w:val="22"/>
              </w:rPr>
              <w:t>1)</w:t>
            </w:r>
            <w:smartTag w:uri="urn:schemas-microsoft-com:office:smarttags" w:element="PersonName">
              <w:r w:rsidRPr="0014750C">
                <w:rPr>
                  <w:sz w:val="22"/>
                  <w:szCs w:val="22"/>
                </w:rPr>
                <w:t> </w:t>
              </w:r>
            </w:smartTag>
            <w:r w:rsidRPr="0014750C">
              <w:rPr>
                <w:sz w:val="22"/>
                <w:szCs w:val="22"/>
              </w:rPr>
              <w:t>несоблюдение порядка и сроков подачи заявок, установленных настоящими Правилами;</w:t>
            </w:r>
          </w:p>
          <w:p w:rsidR="00294E8E" w:rsidRPr="0014750C" w:rsidRDefault="00294E8E" w:rsidP="00294E8E">
            <w:pPr>
              <w:spacing w:before="60" w:after="100"/>
              <w:ind w:firstLine="720"/>
              <w:jc w:val="both"/>
              <w:rPr>
                <w:sz w:val="22"/>
                <w:szCs w:val="22"/>
              </w:rPr>
            </w:pPr>
            <w:r w:rsidRPr="0014750C">
              <w:rPr>
                <w:sz w:val="22"/>
                <w:szCs w:val="22"/>
              </w:rPr>
              <w:t>2)</w:t>
            </w:r>
            <w:smartTag w:uri="urn:schemas-microsoft-com:office:smarttags" w:element="PersonName">
              <w:r w:rsidRPr="0014750C">
                <w:rPr>
                  <w:sz w:val="22"/>
                  <w:szCs w:val="22"/>
                </w:rPr>
                <w:t> </w:t>
              </w:r>
            </w:smartTag>
            <w:r w:rsidRPr="0014750C">
              <w:rPr>
                <w:sz w:val="22"/>
                <w:szCs w:val="22"/>
              </w:rPr>
              <w:t>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294E8E" w:rsidRPr="0014750C" w:rsidRDefault="00294E8E" w:rsidP="00294E8E">
            <w:pPr>
              <w:spacing w:before="60" w:after="100"/>
              <w:ind w:firstLine="720"/>
              <w:jc w:val="both"/>
              <w:rPr>
                <w:sz w:val="22"/>
                <w:szCs w:val="22"/>
              </w:rPr>
            </w:pPr>
            <w:r w:rsidRPr="0014750C">
              <w:rPr>
                <w:sz w:val="22"/>
                <w:szCs w:val="22"/>
              </w:rPr>
              <w:t>3)</w:t>
            </w:r>
            <w:smartTag w:uri="urn:schemas-microsoft-com:office:smarttags" w:element="PersonName">
              <w:r w:rsidRPr="0014750C">
                <w:rPr>
                  <w:sz w:val="22"/>
                  <w:szCs w:val="22"/>
                </w:rPr>
                <w:t> </w:t>
              </w:r>
            </w:smartTag>
            <w:r w:rsidRPr="0014750C">
              <w:rPr>
                <w:sz w:val="22"/>
                <w:szCs w:val="22"/>
              </w:rPr>
              <w:t>приобретение инвестиционного пая лицом, которое в соответствии с Федеральным законом "Об</w:t>
            </w:r>
            <w:smartTag w:uri="urn:schemas-microsoft-com:office:smarttags" w:element="PersonName">
              <w:r w:rsidRPr="0014750C">
                <w:rPr>
                  <w:sz w:val="22"/>
                  <w:szCs w:val="22"/>
                </w:rPr>
                <w:t> </w:t>
              </w:r>
            </w:smartTag>
            <w:r w:rsidRPr="0014750C">
              <w:rPr>
                <w:sz w:val="22"/>
                <w:szCs w:val="22"/>
              </w:rPr>
              <w:t>инвестиционных фондах" не может быть владельцем инвестиционных паев;</w:t>
            </w:r>
          </w:p>
          <w:p w:rsidR="00294E8E" w:rsidRPr="0014750C" w:rsidRDefault="00294E8E" w:rsidP="00294E8E">
            <w:pPr>
              <w:spacing w:before="60" w:after="100"/>
              <w:ind w:firstLine="720"/>
              <w:jc w:val="both"/>
              <w:rPr>
                <w:sz w:val="22"/>
                <w:szCs w:val="22"/>
              </w:rPr>
            </w:pPr>
            <w:r w:rsidRPr="0014750C">
              <w:rPr>
                <w:sz w:val="22"/>
                <w:szCs w:val="22"/>
              </w:rPr>
              <w:t>4)</w:t>
            </w:r>
            <w:smartTag w:uri="urn:schemas-microsoft-com:office:smarttags" w:element="PersonName">
              <w:r w:rsidRPr="0014750C">
                <w:rPr>
                  <w:sz w:val="22"/>
                  <w:szCs w:val="22"/>
                </w:rPr>
                <w:t> </w:t>
              </w:r>
            </w:smartTag>
            <w:r w:rsidRPr="0014750C">
              <w:rPr>
                <w:sz w:val="22"/>
                <w:szCs w:val="22"/>
              </w:rPr>
              <w:t>принятие управляющей компанией решения о приостановлении выдачи инвестиционных паев;</w:t>
            </w:r>
          </w:p>
          <w:p w:rsidR="00294E8E" w:rsidRDefault="00294E8E" w:rsidP="00294E8E">
            <w:pPr>
              <w:spacing w:before="60" w:after="100"/>
              <w:ind w:firstLine="720"/>
              <w:jc w:val="both"/>
              <w:rPr>
                <w:sz w:val="22"/>
                <w:szCs w:val="22"/>
              </w:rPr>
            </w:pPr>
            <w:r w:rsidRPr="0014750C">
              <w:rPr>
                <w:sz w:val="22"/>
                <w:szCs w:val="22"/>
              </w:rPr>
              <w:t xml:space="preserve">5) введение </w:t>
            </w:r>
            <w:r w:rsidRPr="00294E8E">
              <w:rPr>
                <w:b/>
                <w:sz w:val="22"/>
                <w:szCs w:val="22"/>
              </w:rPr>
              <w:t>Банком России</w:t>
            </w:r>
            <w:r w:rsidRPr="0014750C">
              <w:rPr>
                <w:sz w:val="22"/>
                <w:szCs w:val="22"/>
              </w:rPr>
              <w:t xml:space="preserve"> запрета на </w:t>
            </w:r>
            <w:r w:rsidRPr="0014750C">
              <w:rPr>
                <w:sz w:val="22"/>
                <w:szCs w:val="22"/>
              </w:rPr>
              <w:lastRenderedPageBreak/>
              <w:t>проведение операций по выдаче инвестиционных паев и (или) приему заявок на приобретение инвестиционных паев</w:t>
            </w:r>
            <w:r>
              <w:rPr>
                <w:sz w:val="22"/>
                <w:szCs w:val="22"/>
              </w:rPr>
              <w:t>;</w:t>
            </w:r>
          </w:p>
          <w:p w:rsidR="00294E8E" w:rsidRDefault="00294E8E" w:rsidP="00294E8E">
            <w:pPr>
              <w:spacing w:before="60" w:after="100"/>
              <w:ind w:firstLine="720"/>
              <w:jc w:val="both"/>
              <w:rPr>
                <w:sz w:val="22"/>
                <w:szCs w:val="22"/>
              </w:rPr>
            </w:pPr>
            <w:r w:rsidRPr="005A7E82">
              <w:rPr>
                <w:sz w:val="22"/>
                <w:szCs w:val="22"/>
              </w:rPr>
              <w:t>6) несоблюдение правил приобретения инвестиционных паев;</w:t>
            </w:r>
          </w:p>
          <w:p w:rsidR="00294E8E" w:rsidRPr="00294E8E" w:rsidRDefault="00294E8E" w:rsidP="00294E8E">
            <w:pPr>
              <w:spacing w:before="60" w:after="100"/>
              <w:ind w:firstLine="720"/>
              <w:jc w:val="both"/>
              <w:rPr>
                <w:b/>
                <w:sz w:val="22"/>
                <w:szCs w:val="22"/>
              </w:rPr>
            </w:pPr>
            <w:r w:rsidRPr="00294E8E">
              <w:rPr>
                <w:b/>
                <w:sz w:val="22"/>
                <w:szCs w:val="22"/>
              </w:rPr>
              <w:t>7)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294E8E" w:rsidRPr="00294E8E" w:rsidRDefault="00294E8E" w:rsidP="00294E8E">
            <w:pPr>
              <w:spacing w:before="60" w:after="100"/>
              <w:ind w:firstLine="720"/>
              <w:jc w:val="both"/>
              <w:rPr>
                <w:b/>
                <w:sz w:val="22"/>
                <w:szCs w:val="22"/>
              </w:rPr>
            </w:pPr>
            <w:r w:rsidRPr="00294E8E">
              <w:rPr>
                <w:b/>
                <w:sz w:val="22"/>
                <w:szCs w:val="22"/>
              </w:rPr>
              <w:t>8)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294E8E" w:rsidRPr="005A7E82" w:rsidRDefault="00294E8E" w:rsidP="00294E8E">
            <w:pPr>
              <w:spacing w:before="60" w:after="100"/>
              <w:ind w:firstLine="720"/>
              <w:jc w:val="both"/>
              <w:rPr>
                <w:sz w:val="22"/>
                <w:szCs w:val="22"/>
              </w:rPr>
            </w:pPr>
            <w:r w:rsidRPr="00294E8E">
              <w:rPr>
                <w:b/>
                <w:sz w:val="22"/>
                <w:szCs w:val="22"/>
              </w:rPr>
              <w:t>9)</w:t>
            </w:r>
            <w:r w:rsidRPr="005A7E82">
              <w:rPr>
                <w:sz w:val="22"/>
                <w:szCs w:val="22"/>
              </w:rPr>
              <w:t xml:space="preserve"> возникновение основания для прекращения </w:t>
            </w:r>
            <w:r w:rsidR="008D00EF">
              <w:rPr>
                <w:sz w:val="22"/>
                <w:szCs w:val="22"/>
              </w:rPr>
              <w:t>Ф</w:t>
            </w:r>
            <w:r w:rsidRPr="005A7E82">
              <w:rPr>
                <w:sz w:val="22"/>
                <w:szCs w:val="22"/>
              </w:rPr>
              <w:t>онда;</w:t>
            </w:r>
          </w:p>
          <w:p w:rsidR="003A4DDA" w:rsidRPr="00E77AE8" w:rsidRDefault="00294E8E" w:rsidP="00937A24">
            <w:pPr>
              <w:spacing w:before="60" w:after="100"/>
              <w:ind w:firstLine="720"/>
              <w:jc w:val="both"/>
              <w:rPr>
                <w:sz w:val="22"/>
                <w:szCs w:val="22"/>
              </w:rPr>
            </w:pPr>
            <w:r w:rsidRPr="00294E8E">
              <w:rPr>
                <w:b/>
                <w:sz w:val="22"/>
                <w:szCs w:val="22"/>
              </w:rPr>
              <w:t>10)</w:t>
            </w:r>
            <w:r w:rsidRPr="005A7E82">
              <w:rPr>
                <w:sz w:val="22"/>
                <w:szCs w:val="22"/>
              </w:rPr>
              <w:t xml:space="preserve"> иные случаи, предусмотренные Федеральным законом "Об инвестиционных фондах".</w:t>
            </w:r>
          </w:p>
        </w:tc>
      </w:tr>
      <w:tr w:rsidR="003A4DDA" w:rsidRPr="005C1F8F" w:rsidTr="003A5CE0">
        <w:tc>
          <w:tcPr>
            <w:tcW w:w="5040" w:type="dxa"/>
          </w:tcPr>
          <w:p w:rsidR="00CA4557" w:rsidRPr="0014750C" w:rsidRDefault="00CA4557" w:rsidP="00CA4557">
            <w:pPr>
              <w:pStyle w:val="ConsPlusNormal"/>
              <w:widowControl/>
              <w:spacing w:before="60" w:after="100"/>
              <w:ind w:firstLine="180"/>
              <w:jc w:val="both"/>
              <w:rPr>
                <w:rFonts w:ascii="Times New Roman" w:hAnsi="Times New Roman" w:cs="Times New Roman"/>
                <w:sz w:val="22"/>
                <w:szCs w:val="22"/>
              </w:rPr>
            </w:pPr>
            <w:r>
              <w:rPr>
                <w:rFonts w:ascii="Times New Roman" w:hAnsi="Times New Roman" w:cs="Times New Roman"/>
                <w:sz w:val="22"/>
                <w:szCs w:val="22"/>
              </w:rPr>
              <w:lastRenderedPageBreak/>
              <w:t>71</w:t>
            </w:r>
            <w:r w:rsidRPr="0014750C">
              <w:rPr>
                <w:rFonts w:ascii="Times New Roman" w:hAnsi="Times New Roman" w:cs="Times New Roman"/>
                <w:sz w:val="22"/>
                <w:szCs w:val="22"/>
              </w:rPr>
              <w:t xml:space="preserve">. </w:t>
            </w:r>
            <w:r>
              <w:rPr>
                <w:rFonts w:ascii="Times New Roman" w:hAnsi="Times New Roman" w:cs="Times New Roman"/>
                <w:sz w:val="22"/>
                <w:szCs w:val="22"/>
              </w:rPr>
              <w:tab/>
            </w:r>
            <w:r w:rsidRPr="0014750C">
              <w:rPr>
                <w:rFonts w:ascii="Times New Roman" w:hAnsi="Times New Roman" w:cs="Times New Roman"/>
                <w:sz w:val="22"/>
                <w:szCs w:val="22"/>
              </w:rPr>
              <w:t>В приеме заявок на погашение инвестиционных паев отказывается в следующих случаях:</w:t>
            </w:r>
          </w:p>
          <w:p w:rsidR="00CA4557" w:rsidRPr="0014750C" w:rsidRDefault="00CA4557" w:rsidP="00CA4557">
            <w:pPr>
              <w:pStyle w:val="ConsPlusNormal"/>
              <w:widowControl/>
              <w:spacing w:before="60" w:after="100"/>
              <w:ind w:firstLine="180"/>
              <w:jc w:val="both"/>
              <w:rPr>
                <w:rFonts w:ascii="Times New Roman" w:hAnsi="Times New Roman" w:cs="Times New Roman"/>
                <w:sz w:val="22"/>
                <w:szCs w:val="22"/>
              </w:rPr>
            </w:pPr>
            <w:r w:rsidRPr="0014750C">
              <w:rPr>
                <w:rFonts w:ascii="Times New Roman" w:hAnsi="Times New Roman" w:cs="Times New Roman"/>
                <w:sz w:val="22"/>
                <w:szCs w:val="22"/>
              </w:rPr>
              <w:t xml:space="preserve">1) </w:t>
            </w:r>
            <w:r>
              <w:rPr>
                <w:rFonts w:ascii="Times New Roman" w:hAnsi="Times New Roman" w:cs="Times New Roman"/>
                <w:sz w:val="22"/>
                <w:szCs w:val="22"/>
              </w:rPr>
              <w:tab/>
            </w:r>
            <w:r w:rsidRPr="0014750C">
              <w:rPr>
                <w:rFonts w:ascii="Times New Roman" w:hAnsi="Times New Roman" w:cs="Times New Roman"/>
                <w:sz w:val="22"/>
                <w:szCs w:val="22"/>
              </w:rPr>
              <w:t>несоблюдение порядка подачи заявок, установленного настоящими Правилами;</w:t>
            </w:r>
          </w:p>
          <w:p w:rsidR="00CA4557" w:rsidRPr="0014750C" w:rsidRDefault="00CA4557" w:rsidP="00CA4557">
            <w:pPr>
              <w:pStyle w:val="ConsPlusNormal"/>
              <w:widowControl/>
              <w:spacing w:before="60" w:after="100"/>
              <w:ind w:firstLine="180"/>
              <w:jc w:val="both"/>
              <w:rPr>
                <w:rFonts w:ascii="Times New Roman" w:hAnsi="Times New Roman" w:cs="Times New Roman"/>
                <w:sz w:val="22"/>
                <w:szCs w:val="22"/>
              </w:rPr>
            </w:pPr>
            <w:r w:rsidRPr="0014750C">
              <w:rPr>
                <w:rFonts w:ascii="Times New Roman" w:hAnsi="Times New Roman" w:cs="Times New Roman"/>
                <w:sz w:val="22"/>
                <w:szCs w:val="22"/>
              </w:rPr>
              <w:t xml:space="preserve">2) </w:t>
            </w:r>
            <w:r>
              <w:rPr>
                <w:rFonts w:ascii="Times New Roman" w:hAnsi="Times New Roman" w:cs="Times New Roman"/>
                <w:sz w:val="22"/>
                <w:szCs w:val="22"/>
              </w:rPr>
              <w:tab/>
            </w:r>
            <w:r w:rsidRPr="0014750C">
              <w:rPr>
                <w:rFonts w:ascii="Times New Roman" w:hAnsi="Times New Roman" w:cs="Times New Roman"/>
                <w:sz w:val="22"/>
                <w:szCs w:val="22"/>
              </w:rPr>
              <w:t>принятие решения об одновременном приостановлении выдачи, погашения и обмена инвестиционных паев;</w:t>
            </w:r>
          </w:p>
          <w:p w:rsidR="00CA4557" w:rsidRPr="0014750C" w:rsidRDefault="00CA4557" w:rsidP="00CA4557">
            <w:pPr>
              <w:pStyle w:val="ConsPlusNormal"/>
              <w:widowControl/>
              <w:spacing w:before="60" w:after="100"/>
              <w:ind w:firstLine="180"/>
              <w:jc w:val="both"/>
              <w:rPr>
                <w:rFonts w:ascii="Times New Roman" w:hAnsi="Times New Roman" w:cs="Times New Roman"/>
                <w:sz w:val="22"/>
                <w:szCs w:val="22"/>
              </w:rPr>
            </w:pPr>
            <w:r w:rsidRPr="0014750C">
              <w:rPr>
                <w:rFonts w:ascii="Times New Roman" w:hAnsi="Times New Roman" w:cs="Times New Roman"/>
                <w:sz w:val="22"/>
                <w:szCs w:val="22"/>
              </w:rPr>
              <w:t xml:space="preserve">3) </w:t>
            </w:r>
            <w:r>
              <w:rPr>
                <w:rFonts w:ascii="Times New Roman" w:hAnsi="Times New Roman" w:cs="Times New Roman"/>
                <w:sz w:val="22"/>
                <w:szCs w:val="22"/>
              </w:rPr>
              <w:tab/>
            </w:r>
            <w:r w:rsidRPr="0014750C">
              <w:rPr>
                <w:rFonts w:ascii="Times New Roman" w:hAnsi="Times New Roman" w:cs="Times New Roman"/>
                <w:sz w:val="22"/>
                <w:szCs w:val="22"/>
              </w:rPr>
              <w:t xml:space="preserve">введение </w:t>
            </w:r>
            <w:r w:rsidRPr="00CA4557">
              <w:rPr>
                <w:rFonts w:ascii="Times New Roman" w:hAnsi="Times New Roman" w:cs="Times New Roman"/>
                <w:b/>
                <w:sz w:val="22"/>
                <w:szCs w:val="22"/>
              </w:rPr>
              <w:t>федеральным органом исполнительной власти по рынку ценных бумаг</w:t>
            </w:r>
            <w:r w:rsidRPr="0014750C">
              <w:rPr>
                <w:rFonts w:ascii="Times New Roman" w:hAnsi="Times New Roman" w:cs="Times New Roman"/>
                <w:sz w:val="22"/>
                <w:szCs w:val="22"/>
              </w:rPr>
              <w:t xml:space="preserve"> запрета на проведение операций по погашению инвестиционных паев и (или) принятию заявок на погашение инвестиционных паев;</w:t>
            </w:r>
          </w:p>
          <w:p w:rsidR="00CA4557" w:rsidRPr="0014750C" w:rsidRDefault="00CA4557" w:rsidP="00CA4557">
            <w:pPr>
              <w:pStyle w:val="ConsPlusNormal"/>
              <w:widowControl/>
              <w:spacing w:before="60" w:after="100"/>
              <w:ind w:firstLine="180"/>
              <w:jc w:val="both"/>
              <w:rPr>
                <w:rFonts w:ascii="Times New Roman" w:hAnsi="Times New Roman" w:cs="Times New Roman"/>
                <w:sz w:val="22"/>
                <w:szCs w:val="22"/>
              </w:rPr>
            </w:pPr>
            <w:r w:rsidRPr="0014750C">
              <w:rPr>
                <w:rFonts w:ascii="Times New Roman" w:hAnsi="Times New Roman" w:cs="Times New Roman"/>
                <w:sz w:val="22"/>
                <w:szCs w:val="22"/>
              </w:rPr>
              <w:t xml:space="preserve">4) </w:t>
            </w:r>
            <w:r>
              <w:rPr>
                <w:rFonts w:ascii="Times New Roman" w:hAnsi="Times New Roman" w:cs="Times New Roman"/>
                <w:sz w:val="22"/>
                <w:szCs w:val="22"/>
              </w:rPr>
              <w:tab/>
            </w:r>
            <w:r w:rsidRPr="0014750C">
              <w:rPr>
                <w:rFonts w:ascii="Times New Roman" w:hAnsi="Times New Roman" w:cs="Times New Roman"/>
                <w:sz w:val="22"/>
                <w:szCs w:val="22"/>
              </w:rPr>
              <w:t>возникновение основания для прекращения Фонда;</w:t>
            </w:r>
          </w:p>
          <w:p w:rsidR="00CA4557" w:rsidRPr="0014750C" w:rsidRDefault="00CA4557" w:rsidP="00CA4557">
            <w:pPr>
              <w:pStyle w:val="ConsPlusNormal"/>
              <w:widowControl/>
              <w:spacing w:before="60" w:after="100"/>
              <w:ind w:firstLine="180"/>
              <w:jc w:val="both"/>
              <w:rPr>
                <w:rFonts w:ascii="Times New Roman" w:hAnsi="Times New Roman" w:cs="Times New Roman"/>
                <w:sz w:val="22"/>
                <w:szCs w:val="22"/>
              </w:rPr>
            </w:pPr>
            <w:r w:rsidRPr="0014750C">
              <w:rPr>
                <w:rFonts w:ascii="Times New Roman" w:hAnsi="Times New Roman" w:cs="Times New Roman"/>
                <w:sz w:val="22"/>
                <w:szCs w:val="22"/>
              </w:rPr>
              <w:t xml:space="preserve">5) </w:t>
            </w:r>
            <w:r>
              <w:rPr>
                <w:rFonts w:ascii="Times New Roman" w:hAnsi="Times New Roman" w:cs="Times New Roman"/>
                <w:sz w:val="22"/>
                <w:szCs w:val="22"/>
              </w:rPr>
              <w:tab/>
            </w:r>
            <w:r w:rsidRPr="0014750C">
              <w:rPr>
                <w:rFonts w:ascii="Times New Roman" w:hAnsi="Times New Roman" w:cs="Times New Roman"/>
                <w:sz w:val="22"/>
                <w:szCs w:val="22"/>
              </w:rPr>
              <w:t>подача заявки на погашение инвестиционных паев до даты завершения (окончания) формирования Фонда.</w:t>
            </w:r>
          </w:p>
          <w:p w:rsidR="003A4DDA" w:rsidRPr="00E77AE8" w:rsidRDefault="003A4DDA" w:rsidP="004553F5">
            <w:pPr>
              <w:pStyle w:val="ConsPlusNormal"/>
              <w:widowControl/>
              <w:spacing w:before="60" w:after="100"/>
              <w:ind w:firstLine="540"/>
              <w:jc w:val="both"/>
              <w:rPr>
                <w:rFonts w:ascii="Times New Roman" w:hAnsi="Times New Roman" w:cs="Times New Roman"/>
                <w:sz w:val="22"/>
                <w:szCs w:val="22"/>
              </w:rPr>
            </w:pPr>
          </w:p>
        </w:tc>
        <w:tc>
          <w:tcPr>
            <w:tcW w:w="4921" w:type="dxa"/>
          </w:tcPr>
          <w:p w:rsidR="00CA4557" w:rsidRPr="0014750C" w:rsidRDefault="00CA4557" w:rsidP="00CA4557">
            <w:pPr>
              <w:pStyle w:val="ConsPlusNormal"/>
              <w:widowControl/>
              <w:spacing w:before="60" w:after="100"/>
              <w:ind w:firstLine="180"/>
              <w:jc w:val="both"/>
              <w:rPr>
                <w:rFonts w:ascii="Times New Roman" w:hAnsi="Times New Roman" w:cs="Times New Roman"/>
                <w:sz w:val="22"/>
                <w:szCs w:val="22"/>
              </w:rPr>
            </w:pPr>
            <w:r>
              <w:rPr>
                <w:rFonts w:ascii="Times New Roman" w:hAnsi="Times New Roman" w:cs="Times New Roman"/>
                <w:sz w:val="22"/>
                <w:szCs w:val="22"/>
              </w:rPr>
              <w:t>71</w:t>
            </w:r>
            <w:r w:rsidRPr="0014750C">
              <w:rPr>
                <w:rFonts w:ascii="Times New Roman" w:hAnsi="Times New Roman" w:cs="Times New Roman"/>
                <w:sz w:val="22"/>
                <w:szCs w:val="22"/>
              </w:rPr>
              <w:t xml:space="preserve">. </w:t>
            </w:r>
            <w:r>
              <w:rPr>
                <w:rFonts w:ascii="Times New Roman" w:hAnsi="Times New Roman" w:cs="Times New Roman"/>
                <w:sz w:val="22"/>
                <w:szCs w:val="22"/>
              </w:rPr>
              <w:tab/>
            </w:r>
            <w:r w:rsidRPr="0014750C">
              <w:rPr>
                <w:rFonts w:ascii="Times New Roman" w:hAnsi="Times New Roman" w:cs="Times New Roman"/>
                <w:sz w:val="22"/>
                <w:szCs w:val="22"/>
              </w:rPr>
              <w:t>В приеме заявок на погашение инвестиционных паев отказывается в следующих случаях:</w:t>
            </w:r>
          </w:p>
          <w:p w:rsidR="00CA4557" w:rsidRPr="0014750C" w:rsidRDefault="00CA4557" w:rsidP="00CA4557">
            <w:pPr>
              <w:pStyle w:val="ConsPlusNormal"/>
              <w:widowControl/>
              <w:spacing w:before="60" w:after="100"/>
              <w:ind w:firstLine="180"/>
              <w:jc w:val="both"/>
              <w:rPr>
                <w:rFonts w:ascii="Times New Roman" w:hAnsi="Times New Roman" w:cs="Times New Roman"/>
                <w:sz w:val="22"/>
                <w:szCs w:val="22"/>
              </w:rPr>
            </w:pPr>
            <w:r w:rsidRPr="0014750C">
              <w:rPr>
                <w:rFonts w:ascii="Times New Roman" w:hAnsi="Times New Roman" w:cs="Times New Roman"/>
                <w:sz w:val="22"/>
                <w:szCs w:val="22"/>
              </w:rPr>
              <w:t xml:space="preserve">1) </w:t>
            </w:r>
            <w:r>
              <w:rPr>
                <w:rFonts w:ascii="Times New Roman" w:hAnsi="Times New Roman" w:cs="Times New Roman"/>
                <w:sz w:val="22"/>
                <w:szCs w:val="22"/>
              </w:rPr>
              <w:tab/>
            </w:r>
            <w:r w:rsidRPr="0014750C">
              <w:rPr>
                <w:rFonts w:ascii="Times New Roman" w:hAnsi="Times New Roman" w:cs="Times New Roman"/>
                <w:sz w:val="22"/>
                <w:szCs w:val="22"/>
              </w:rPr>
              <w:t>несоблюдение порядка подачи заявок, установленного настоящими Правилами;</w:t>
            </w:r>
          </w:p>
          <w:p w:rsidR="00CA4557" w:rsidRPr="0014750C" w:rsidRDefault="00CA4557" w:rsidP="00CA4557">
            <w:pPr>
              <w:pStyle w:val="ConsPlusNormal"/>
              <w:widowControl/>
              <w:spacing w:before="60" w:after="100"/>
              <w:ind w:firstLine="180"/>
              <w:jc w:val="both"/>
              <w:rPr>
                <w:rFonts w:ascii="Times New Roman" w:hAnsi="Times New Roman" w:cs="Times New Roman"/>
                <w:sz w:val="22"/>
                <w:szCs w:val="22"/>
              </w:rPr>
            </w:pPr>
            <w:r w:rsidRPr="0014750C">
              <w:rPr>
                <w:rFonts w:ascii="Times New Roman" w:hAnsi="Times New Roman" w:cs="Times New Roman"/>
                <w:sz w:val="22"/>
                <w:szCs w:val="22"/>
              </w:rPr>
              <w:t xml:space="preserve">2) </w:t>
            </w:r>
            <w:r>
              <w:rPr>
                <w:rFonts w:ascii="Times New Roman" w:hAnsi="Times New Roman" w:cs="Times New Roman"/>
                <w:sz w:val="22"/>
                <w:szCs w:val="22"/>
              </w:rPr>
              <w:tab/>
            </w:r>
            <w:r w:rsidRPr="0014750C">
              <w:rPr>
                <w:rFonts w:ascii="Times New Roman" w:hAnsi="Times New Roman" w:cs="Times New Roman"/>
                <w:sz w:val="22"/>
                <w:szCs w:val="22"/>
              </w:rPr>
              <w:t>принятие решения об одновременном приостановлении выдачи, погашения и обмена инвестиционных паев;</w:t>
            </w:r>
          </w:p>
          <w:p w:rsidR="00CA4557" w:rsidRPr="0014750C" w:rsidRDefault="00CA4557" w:rsidP="00CA4557">
            <w:pPr>
              <w:pStyle w:val="ConsPlusNormal"/>
              <w:widowControl/>
              <w:spacing w:before="60" w:after="100"/>
              <w:ind w:firstLine="180"/>
              <w:jc w:val="both"/>
              <w:rPr>
                <w:rFonts w:ascii="Times New Roman" w:hAnsi="Times New Roman" w:cs="Times New Roman"/>
                <w:sz w:val="22"/>
                <w:szCs w:val="22"/>
              </w:rPr>
            </w:pPr>
            <w:r w:rsidRPr="0014750C">
              <w:rPr>
                <w:rFonts w:ascii="Times New Roman" w:hAnsi="Times New Roman" w:cs="Times New Roman"/>
                <w:sz w:val="22"/>
                <w:szCs w:val="22"/>
              </w:rPr>
              <w:t xml:space="preserve">3) </w:t>
            </w:r>
            <w:r>
              <w:rPr>
                <w:rFonts w:ascii="Times New Roman" w:hAnsi="Times New Roman" w:cs="Times New Roman"/>
                <w:sz w:val="22"/>
                <w:szCs w:val="22"/>
              </w:rPr>
              <w:tab/>
            </w:r>
            <w:r w:rsidRPr="0014750C">
              <w:rPr>
                <w:rFonts w:ascii="Times New Roman" w:hAnsi="Times New Roman" w:cs="Times New Roman"/>
                <w:sz w:val="22"/>
                <w:szCs w:val="22"/>
              </w:rPr>
              <w:t xml:space="preserve">введение </w:t>
            </w:r>
            <w:r w:rsidRPr="00CA4557">
              <w:rPr>
                <w:rFonts w:ascii="Times New Roman" w:hAnsi="Times New Roman" w:cs="Times New Roman"/>
                <w:b/>
                <w:sz w:val="22"/>
                <w:szCs w:val="22"/>
              </w:rPr>
              <w:t>Банком России</w:t>
            </w:r>
            <w:r w:rsidRPr="0014750C">
              <w:rPr>
                <w:rFonts w:ascii="Times New Roman" w:hAnsi="Times New Roman" w:cs="Times New Roman"/>
                <w:sz w:val="22"/>
                <w:szCs w:val="22"/>
              </w:rPr>
              <w:t xml:space="preserve"> запрета на проведение операций по погашению инвестиционных паев и (или) принятию заявок на погашение инвестиционных паев;</w:t>
            </w:r>
          </w:p>
          <w:p w:rsidR="00CA4557" w:rsidRPr="0014750C" w:rsidRDefault="00CA4557" w:rsidP="00CA4557">
            <w:pPr>
              <w:pStyle w:val="ConsPlusNormal"/>
              <w:widowControl/>
              <w:spacing w:before="60" w:after="100"/>
              <w:ind w:firstLine="180"/>
              <w:jc w:val="both"/>
              <w:rPr>
                <w:rFonts w:ascii="Times New Roman" w:hAnsi="Times New Roman" w:cs="Times New Roman"/>
                <w:sz w:val="22"/>
                <w:szCs w:val="22"/>
              </w:rPr>
            </w:pPr>
            <w:r w:rsidRPr="0014750C">
              <w:rPr>
                <w:rFonts w:ascii="Times New Roman" w:hAnsi="Times New Roman" w:cs="Times New Roman"/>
                <w:sz w:val="22"/>
                <w:szCs w:val="22"/>
              </w:rPr>
              <w:t xml:space="preserve">4) </w:t>
            </w:r>
            <w:r>
              <w:rPr>
                <w:rFonts w:ascii="Times New Roman" w:hAnsi="Times New Roman" w:cs="Times New Roman"/>
                <w:sz w:val="22"/>
                <w:szCs w:val="22"/>
              </w:rPr>
              <w:tab/>
            </w:r>
            <w:r w:rsidRPr="0014750C">
              <w:rPr>
                <w:rFonts w:ascii="Times New Roman" w:hAnsi="Times New Roman" w:cs="Times New Roman"/>
                <w:sz w:val="22"/>
                <w:szCs w:val="22"/>
              </w:rPr>
              <w:t>возникновение основания для прекращения Фонда;</w:t>
            </w:r>
          </w:p>
          <w:p w:rsidR="00CA4557" w:rsidRDefault="00CA4557" w:rsidP="00CA4557">
            <w:pPr>
              <w:pStyle w:val="ConsPlusNormal"/>
              <w:widowControl/>
              <w:spacing w:before="60" w:after="100"/>
              <w:ind w:firstLine="180"/>
              <w:jc w:val="both"/>
              <w:rPr>
                <w:rFonts w:ascii="Times New Roman" w:hAnsi="Times New Roman" w:cs="Times New Roman"/>
                <w:sz w:val="22"/>
                <w:szCs w:val="22"/>
              </w:rPr>
            </w:pPr>
            <w:r w:rsidRPr="0014750C">
              <w:rPr>
                <w:rFonts w:ascii="Times New Roman" w:hAnsi="Times New Roman" w:cs="Times New Roman"/>
                <w:sz w:val="22"/>
                <w:szCs w:val="22"/>
              </w:rPr>
              <w:t xml:space="preserve">5) </w:t>
            </w:r>
            <w:r>
              <w:rPr>
                <w:rFonts w:ascii="Times New Roman" w:hAnsi="Times New Roman" w:cs="Times New Roman"/>
                <w:sz w:val="22"/>
                <w:szCs w:val="22"/>
              </w:rPr>
              <w:tab/>
            </w:r>
            <w:r w:rsidRPr="0014750C">
              <w:rPr>
                <w:rFonts w:ascii="Times New Roman" w:hAnsi="Times New Roman" w:cs="Times New Roman"/>
                <w:sz w:val="22"/>
                <w:szCs w:val="22"/>
              </w:rPr>
              <w:t>подача заявки на погашение инвестиционных паев до даты завершения</w:t>
            </w:r>
            <w:r w:rsidR="00AB75E2">
              <w:rPr>
                <w:rFonts w:ascii="Times New Roman" w:hAnsi="Times New Roman" w:cs="Times New Roman"/>
                <w:sz w:val="22"/>
                <w:szCs w:val="22"/>
              </w:rPr>
              <w:t xml:space="preserve"> (окончания) формирования Фонда;</w:t>
            </w:r>
          </w:p>
          <w:p w:rsidR="00CA4557" w:rsidRPr="0066081C" w:rsidRDefault="00CA4557" w:rsidP="00CA4557">
            <w:pPr>
              <w:pStyle w:val="ConsPlusNormal"/>
              <w:spacing w:before="60" w:after="100"/>
              <w:ind w:firstLine="180"/>
              <w:jc w:val="both"/>
              <w:rPr>
                <w:rFonts w:ascii="Times New Roman" w:hAnsi="Times New Roman" w:cs="Times New Roman"/>
                <w:b/>
                <w:sz w:val="22"/>
                <w:szCs w:val="22"/>
              </w:rPr>
            </w:pPr>
            <w:r w:rsidRPr="0066081C">
              <w:rPr>
                <w:rFonts w:ascii="Times New Roman" w:hAnsi="Times New Roman" w:cs="Times New Roman"/>
                <w:b/>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3A4DDA" w:rsidRPr="00E77AE8" w:rsidRDefault="00CA4557" w:rsidP="0066081C">
            <w:pPr>
              <w:pStyle w:val="ConsPlusNormal"/>
              <w:widowControl/>
              <w:spacing w:before="60" w:after="100"/>
              <w:ind w:firstLine="180"/>
              <w:jc w:val="both"/>
              <w:rPr>
                <w:rFonts w:ascii="Times New Roman" w:hAnsi="Times New Roman" w:cs="Times New Roman"/>
                <w:sz w:val="22"/>
                <w:szCs w:val="22"/>
              </w:rPr>
            </w:pPr>
            <w:r w:rsidRPr="0066081C">
              <w:rPr>
                <w:rFonts w:ascii="Times New Roman" w:hAnsi="Times New Roman" w:cs="Times New Roman"/>
                <w:b/>
                <w:sz w:val="22"/>
                <w:szCs w:val="22"/>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tc>
      </w:tr>
      <w:tr w:rsidR="003A5CE0" w:rsidRPr="005C1F8F" w:rsidTr="003A5CE0">
        <w:tc>
          <w:tcPr>
            <w:tcW w:w="9961" w:type="dxa"/>
            <w:gridSpan w:val="2"/>
          </w:tcPr>
          <w:p w:rsidR="003A5CE0" w:rsidRPr="003A5CE0" w:rsidRDefault="003A5CE0" w:rsidP="003A5CE0">
            <w:pPr>
              <w:pStyle w:val="ConsPlusNormal"/>
              <w:widowControl/>
              <w:spacing w:before="60" w:after="100"/>
              <w:ind w:firstLine="0"/>
              <w:jc w:val="both"/>
              <w:rPr>
                <w:rFonts w:ascii="Times New Roman" w:hAnsi="Times New Roman" w:cs="Times New Roman"/>
                <w:b/>
                <w:sz w:val="22"/>
                <w:szCs w:val="22"/>
              </w:rPr>
            </w:pPr>
            <w:r w:rsidRPr="003A5CE0">
              <w:rPr>
                <w:rFonts w:ascii="Times New Roman" w:hAnsi="Times New Roman" w:cs="Times New Roman"/>
                <w:b/>
                <w:sz w:val="22"/>
                <w:szCs w:val="22"/>
              </w:rPr>
              <w:lastRenderedPageBreak/>
              <w:t>Дополнить Правила доверительно</w:t>
            </w:r>
            <w:r w:rsidR="00287A26">
              <w:rPr>
                <w:rFonts w:ascii="Times New Roman" w:hAnsi="Times New Roman" w:cs="Times New Roman"/>
                <w:b/>
                <w:sz w:val="22"/>
                <w:szCs w:val="22"/>
              </w:rPr>
              <w:t>го</w:t>
            </w:r>
            <w:r w:rsidRPr="003A5CE0">
              <w:rPr>
                <w:rFonts w:ascii="Times New Roman" w:hAnsi="Times New Roman" w:cs="Times New Roman"/>
                <w:b/>
                <w:sz w:val="22"/>
                <w:szCs w:val="22"/>
              </w:rPr>
              <w:t xml:space="preserve"> управления новыми главами с нумерацией VI(1) – VI(2) соответственно:</w:t>
            </w:r>
          </w:p>
        </w:tc>
      </w:tr>
      <w:tr w:rsidR="003A4DDA" w:rsidRPr="005C1F8F" w:rsidTr="003A5CE0">
        <w:tc>
          <w:tcPr>
            <w:tcW w:w="5040" w:type="dxa"/>
          </w:tcPr>
          <w:p w:rsidR="003A4DDA" w:rsidRPr="00E77AE8" w:rsidRDefault="003A4DDA" w:rsidP="004553F5">
            <w:pPr>
              <w:pStyle w:val="ConsPlusNormal"/>
              <w:widowControl/>
              <w:spacing w:before="60" w:after="100"/>
              <w:ind w:firstLine="540"/>
              <w:jc w:val="both"/>
              <w:rPr>
                <w:rFonts w:ascii="Times New Roman" w:hAnsi="Times New Roman" w:cs="Times New Roman"/>
                <w:sz w:val="22"/>
                <w:szCs w:val="22"/>
              </w:rPr>
            </w:pPr>
          </w:p>
        </w:tc>
        <w:tc>
          <w:tcPr>
            <w:tcW w:w="4921" w:type="dxa"/>
          </w:tcPr>
          <w:p w:rsidR="003A5CE0" w:rsidRPr="003A5CE0" w:rsidRDefault="003A5CE0" w:rsidP="003A5CE0">
            <w:pPr>
              <w:pStyle w:val="ConsPlusNormal"/>
              <w:spacing w:before="60" w:after="100"/>
              <w:ind w:firstLine="540"/>
              <w:jc w:val="both"/>
              <w:rPr>
                <w:rFonts w:ascii="Times New Roman" w:hAnsi="Times New Roman" w:cs="Times New Roman"/>
                <w:b/>
                <w:sz w:val="22"/>
                <w:szCs w:val="22"/>
              </w:rPr>
            </w:pPr>
            <w:r w:rsidRPr="003A5CE0">
              <w:rPr>
                <w:rFonts w:ascii="Times New Roman" w:hAnsi="Times New Roman" w:cs="Times New Roman"/>
                <w:b/>
                <w:sz w:val="22"/>
                <w:szCs w:val="22"/>
              </w:rPr>
              <w:t xml:space="preserve">VI(1). Обмен инвестиционных паев на основании решения </w:t>
            </w:r>
            <w:r w:rsidR="003E437E">
              <w:rPr>
                <w:rFonts w:ascii="Times New Roman" w:hAnsi="Times New Roman" w:cs="Times New Roman"/>
                <w:b/>
                <w:sz w:val="22"/>
                <w:szCs w:val="22"/>
              </w:rPr>
              <w:t>У</w:t>
            </w:r>
            <w:r w:rsidRPr="003A5CE0">
              <w:rPr>
                <w:rFonts w:ascii="Times New Roman" w:hAnsi="Times New Roman" w:cs="Times New Roman"/>
                <w:b/>
                <w:sz w:val="22"/>
                <w:szCs w:val="22"/>
              </w:rPr>
              <w:t xml:space="preserve">правляющей компании </w:t>
            </w:r>
          </w:p>
          <w:p w:rsidR="003A5CE0" w:rsidRPr="003A5CE0" w:rsidRDefault="003A5CE0" w:rsidP="003A5CE0">
            <w:pPr>
              <w:pStyle w:val="ConsPlusNormal"/>
              <w:spacing w:before="60" w:after="100"/>
              <w:ind w:firstLine="540"/>
              <w:jc w:val="both"/>
              <w:rPr>
                <w:rFonts w:ascii="Times New Roman" w:hAnsi="Times New Roman" w:cs="Times New Roman"/>
                <w:b/>
                <w:sz w:val="22"/>
                <w:szCs w:val="22"/>
              </w:rPr>
            </w:pPr>
            <w:r w:rsidRPr="003A5CE0">
              <w:rPr>
                <w:rFonts w:ascii="Times New Roman" w:hAnsi="Times New Roman" w:cs="Times New Roman"/>
                <w:b/>
                <w:sz w:val="22"/>
                <w:szCs w:val="22"/>
              </w:rPr>
              <w:t xml:space="preserve">81(1). Обмен инвестиционных паев на основании решения </w:t>
            </w:r>
            <w:r w:rsidR="003E437E">
              <w:rPr>
                <w:rFonts w:ascii="Times New Roman" w:hAnsi="Times New Roman" w:cs="Times New Roman"/>
                <w:b/>
                <w:sz w:val="22"/>
                <w:szCs w:val="22"/>
              </w:rPr>
              <w:t>У</w:t>
            </w:r>
            <w:r w:rsidRPr="003A5CE0">
              <w:rPr>
                <w:rFonts w:ascii="Times New Roman" w:hAnsi="Times New Roman" w:cs="Times New Roman"/>
                <w:b/>
                <w:sz w:val="22"/>
                <w:szCs w:val="22"/>
              </w:rPr>
              <w:t>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3A5CE0" w:rsidRPr="003A5CE0" w:rsidRDefault="003A5CE0" w:rsidP="003A5CE0">
            <w:pPr>
              <w:pStyle w:val="ConsPlusNormal"/>
              <w:spacing w:before="60" w:after="100"/>
              <w:ind w:firstLine="540"/>
              <w:jc w:val="both"/>
              <w:rPr>
                <w:rFonts w:ascii="Times New Roman" w:hAnsi="Times New Roman" w:cs="Times New Roman"/>
                <w:b/>
                <w:sz w:val="22"/>
                <w:szCs w:val="22"/>
              </w:rPr>
            </w:pPr>
            <w:r w:rsidRPr="003A5CE0">
              <w:rPr>
                <w:rFonts w:ascii="Times New Roman" w:hAnsi="Times New Roman" w:cs="Times New Roman"/>
                <w:b/>
                <w:sz w:val="22"/>
                <w:szCs w:val="22"/>
              </w:rPr>
              <w:t>Решение об обмене инвестиционных паев на инвестиционные паи фонда, к которому осуществляется присое</w:t>
            </w:r>
            <w:r w:rsidR="003E437E">
              <w:rPr>
                <w:rFonts w:ascii="Times New Roman" w:hAnsi="Times New Roman" w:cs="Times New Roman"/>
                <w:b/>
                <w:sz w:val="22"/>
                <w:szCs w:val="22"/>
              </w:rPr>
              <w:t>динение, не может быть принято У</w:t>
            </w:r>
            <w:r w:rsidRPr="003A5CE0">
              <w:rPr>
                <w:rFonts w:ascii="Times New Roman" w:hAnsi="Times New Roman" w:cs="Times New Roman"/>
                <w:b/>
                <w:sz w:val="22"/>
                <w:szCs w:val="22"/>
              </w:rPr>
              <w:t xml:space="preserve">правляющей </w:t>
            </w:r>
            <w:r w:rsidR="003E437E">
              <w:rPr>
                <w:rFonts w:ascii="Times New Roman" w:hAnsi="Times New Roman" w:cs="Times New Roman"/>
                <w:b/>
                <w:sz w:val="22"/>
                <w:szCs w:val="22"/>
              </w:rPr>
              <w:t>компанией в случае, если право У</w:t>
            </w:r>
            <w:r w:rsidRPr="003A5CE0">
              <w:rPr>
                <w:rFonts w:ascii="Times New Roman" w:hAnsi="Times New Roman" w:cs="Times New Roman"/>
                <w:b/>
                <w:sz w:val="22"/>
                <w:szCs w:val="22"/>
              </w:rPr>
              <w:t>правляющей компании на распоря</w:t>
            </w:r>
            <w:r w:rsidR="003E437E">
              <w:rPr>
                <w:rFonts w:ascii="Times New Roman" w:hAnsi="Times New Roman" w:cs="Times New Roman"/>
                <w:b/>
                <w:sz w:val="22"/>
                <w:szCs w:val="22"/>
              </w:rPr>
              <w:t>жение имуществом, составляющим Ф</w:t>
            </w:r>
            <w:r w:rsidRPr="003A5CE0">
              <w:rPr>
                <w:rFonts w:ascii="Times New Roman" w:hAnsi="Times New Roman" w:cs="Times New Roman"/>
                <w:b/>
                <w:sz w:val="22"/>
                <w:szCs w:val="22"/>
              </w:rPr>
              <w:t>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3A5CE0" w:rsidRPr="003A5CE0" w:rsidRDefault="003A5CE0" w:rsidP="003A5CE0">
            <w:pPr>
              <w:pStyle w:val="ConsPlusNormal"/>
              <w:spacing w:before="60" w:after="100"/>
              <w:ind w:firstLine="540"/>
              <w:jc w:val="both"/>
              <w:rPr>
                <w:rFonts w:ascii="Times New Roman" w:hAnsi="Times New Roman" w:cs="Times New Roman"/>
                <w:b/>
                <w:sz w:val="22"/>
                <w:szCs w:val="22"/>
              </w:rPr>
            </w:pPr>
            <w:r w:rsidRPr="003A5CE0">
              <w:rPr>
                <w:rFonts w:ascii="Times New Roman" w:hAnsi="Times New Roman" w:cs="Times New Roman"/>
                <w:b/>
                <w:sz w:val="22"/>
                <w:szCs w:val="22"/>
              </w:rPr>
              <w:t>Управляющая компания отменяет указанное решение</w:t>
            </w:r>
            <w:r w:rsidR="003E437E">
              <w:rPr>
                <w:rFonts w:ascii="Times New Roman" w:hAnsi="Times New Roman" w:cs="Times New Roman"/>
                <w:b/>
                <w:sz w:val="22"/>
                <w:szCs w:val="22"/>
              </w:rPr>
              <w:t>, если в период после принятия У</w:t>
            </w:r>
            <w:r w:rsidRPr="003A5CE0">
              <w:rPr>
                <w:rFonts w:ascii="Times New Roman" w:hAnsi="Times New Roman" w:cs="Times New Roman"/>
                <w:b/>
                <w:sz w:val="22"/>
                <w:szCs w:val="22"/>
              </w:rPr>
              <w:t xml:space="preserve">правляющей компанией такого решения и до приостановления приема заявок на приобретение, погашение и обмен инвестиционных паев, указанного в пункте 81(3) настоящих Правил, право </w:t>
            </w:r>
            <w:r w:rsidR="003E437E">
              <w:rPr>
                <w:rFonts w:ascii="Times New Roman" w:hAnsi="Times New Roman" w:cs="Times New Roman"/>
                <w:b/>
                <w:sz w:val="22"/>
                <w:szCs w:val="22"/>
              </w:rPr>
              <w:t>У</w:t>
            </w:r>
            <w:r w:rsidRPr="003A5CE0">
              <w:rPr>
                <w:rFonts w:ascii="Times New Roman" w:hAnsi="Times New Roman" w:cs="Times New Roman"/>
                <w:b/>
                <w:sz w:val="22"/>
                <w:szCs w:val="22"/>
              </w:rPr>
              <w:t xml:space="preserve">правляющей компании на распоряжение имуществом, составляющим </w:t>
            </w:r>
            <w:r w:rsidR="003E437E">
              <w:rPr>
                <w:rFonts w:ascii="Times New Roman" w:hAnsi="Times New Roman" w:cs="Times New Roman"/>
                <w:b/>
                <w:sz w:val="22"/>
                <w:szCs w:val="22"/>
              </w:rPr>
              <w:t>Ф</w:t>
            </w:r>
            <w:r w:rsidRPr="003A5CE0">
              <w:rPr>
                <w:rFonts w:ascii="Times New Roman" w:hAnsi="Times New Roman" w:cs="Times New Roman"/>
                <w:b/>
                <w:sz w:val="22"/>
                <w:szCs w:val="22"/>
              </w:rPr>
              <w:t>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3A5CE0" w:rsidRPr="003A5CE0" w:rsidRDefault="003A5CE0" w:rsidP="003A5CE0">
            <w:pPr>
              <w:pStyle w:val="ConsPlusNormal"/>
              <w:spacing w:before="60" w:after="100"/>
              <w:ind w:firstLine="540"/>
              <w:jc w:val="both"/>
              <w:rPr>
                <w:rFonts w:ascii="Times New Roman" w:hAnsi="Times New Roman" w:cs="Times New Roman"/>
                <w:b/>
                <w:sz w:val="22"/>
                <w:szCs w:val="22"/>
              </w:rPr>
            </w:pPr>
            <w:r w:rsidRPr="003A5CE0">
              <w:rPr>
                <w:rFonts w:ascii="Times New Roman" w:hAnsi="Times New Roman" w:cs="Times New Roman"/>
                <w:b/>
                <w:sz w:val="22"/>
                <w:szCs w:val="22"/>
              </w:rPr>
              <w:t xml:space="preserve">Информацию об отмене указанного решения </w:t>
            </w:r>
            <w:r w:rsidR="003E437E">
              <w:rPr>
                <w:rFonts w:ascii="Times New Roman" w:hAnsi="Times New Roman" w:cs="Times New Roman"/>
                <w:b/>
                <w:sz w:val="22"/>
                <w:szCs w:val="22"/>
              </w:rPr>
              <w:t>У</w:t>
            </w:r>
            <w:r w:rsidRPr="003A5CE0">
              <w:rPr>
                <w:rFonts w:ascii="Times New Roman" w:hAnsi="Times New Roman" w:cs="Times New Roman"/>
                <w:b/>
                <w:sz w:val="22"/>
                <w:szCs w:val="22"/>
              </w:rPr>
              <w:t>правляющая компания раскрывает в соответствии с пунктом 106 настоящих Правил.</w:t>
            </w:r>
          </w:p>
          <w:p w:rsidR="003A5CE0" w:rsidRPr="003A5CE0" w:rsidRDefault="003A5CE0" w:rsidP="003A5CE0">
            <w:pPr>
              <w:pStyle w:val="ConsPlusNormal"/>
              <w:spacing w:before="60" w:after="100"/>
              <w:ind w:firstLine="540"/>
              <w:jc w:val="both"/>
              <w:rPr>
                <w:rFonts w:ascii="Times New Roman" w:hAnsi="Times New Roman" w:cs="Times New Roman"/>
                <w:b/>
                <w:sz w:val="22"/>
                <w:szCs w:val="22"/>
              </w:rPr>
            </w:pPr>
            <w:r w:rsidRPr="003A5CE0">
              <w:rPr>
                <w:rFonts w:ascii="Times New Roman" w:hAnsi="Times New Roman" w:cs="Times New Roman"/>
                <w:b/>
                <w:sz w:val="22"/>
                <w:szCs w:val="22"/>
              </w:rPr>
              <w:t xml:space="preserve">81(2). Обмен инвестиционных паев на основании решения </w:t>
            </w:r>
            <w:r w:rsidR="003E437E">
              <w:rPr>
                <w:rFonts w:ascii="Times New Roman" w:hAnsi="Times New Roman" w:cs="Times New Roman"/>
                <w:b/>
                <w:sz w:val="22"/>
                <w:szCs w:val="22"/>
              </w:rPr>
              <w:t>У</w:t>
            </w:r>
            <w:r w:rsidRPr="003A5CE0">
              <w:rPr>
                <w:rFonts w:ascii="Times New Roman" w:hAnsi="Times New Roman" w:cs="Times New Roman"/>
                <w:b/>
                <w:sz w:val="22"/>
                <w:szCs w:val="22"/>
              </w:rPr>
              <w:t xml:space="preserve">правляющей компании может осуществляться только при условии раскрытия </w:t>
            </w:r>
            <w:r w:rsidR="003E437E">
              <w:rPr>
                <w:rFonts w:ascii="Times New Roman" w:hAnsi="Times New Roman" w:cs="Times New Roman"/>
                <w:b/>
                <w:sz w:val="22"/>
                <w:szCs w:val="22"/>
              </w:rPr>
              <w:t>У</w:t>
            </w:r>
            <w:r w:rsidRPr="003A5CE0">
              <w:rPr>
                <w:rFonts w:ascii="Times New Roman" w:hAnsi="Times New Roman" w:cs="Times New Roman"/>
                <w:b/>
                <w:sz w:val="22"/>
                <w:szCs w:val="22"/>
              </w:rPr>
              <w:t>правляющей компанией информации о принятии соответствующего решения.</w:t>
            </w:r>
          </w:p>
          <w:p w:rsidR="003A5CE0" w:rsidRPr="003A5CE0" w:rsidRDefault="003A5CE0" w:rsidP="003A5CE0">
            <w:pPr>
              <w:pStyle w:val="ConsPlusNormal"/>
              <w:spacing w:before="60" w:after="100"/>
              <w:ind w:firstLine="540"/>
              <w:jc w:val="both"/>
              <w:rPr>
                <w:rFonts w:ascii="Times New Roman" w:hAnsi="Times New Roman" w:cs="Times New Roman"/>
                <w:b/>
                <w:sz w:val="22"/>
                <w:szCs w:val="22"/>
              </w:rPr>
            </w:pPr>
            <w:r w:rsidRPr="003A5CE0">
              <w:rPr>
                <w:rFonts w:ascii="Times New Roman" w:hAnsi="Times New Roman" w:cs="Times New Roman"/>
                <w:b/>
                <w:sz w:val="22"/>
                <w:szCs w:val="22"/>
              </w:rPr>
              <w:t xml:space="preserve">81(3).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w:t>
            </w:r>
            <w:r w:rsidRPr="003A5CE0">
              <w:rPr>
                <w:rFonts w:ascii="Times New Roman" w:hAnsi="Times New Roman" w:cs="Times New Roman"/>
                <w:b/>
                <w:sz w:val="22"/>
                <w:szCs w:val="22"/>
              </w:rPr>
              <w:lastRenderedPageBreak/>
              <w:t xml:space="preserve">истечении 30 дней со дня раскрытия </w:t>
            </w:r>
            <w:r w:rsidR="003E437E">
              <w:rPr>
                <w:rFonts w:ascii="Times New Roman" w:hAnsi="Times New Roman" w:cs="Times New Roman"/>
                <w:b/>
                <w:sz w:val="22"/>
                <w:szCs w:val="22"/>
              </w:rPr>
              <w:t>У</w:t>
            </w:r>
            <w:r w:rsidRPr="003A5CE0">
              <w:rPr>
                <w:rFonts w:ascii="Times New Roman" w:hAnsi="Times New Roman" w:cs="Times New Roman"/>
                <w:b/>
                <w:sz w:val="22"/>
                <w:szCs w:val="22"/>
              </w:rPr>
              <w:t>правляющей компанией информации о принятии решения, предусмотренного пунктом 81(1) настоящих Правил.</w:t>
            </w:r>
          </w:p>
          <w:p w:rsidR="003A5CE0" w:rsidRPr="003A5CE0" w:rsidRDefault="003A5CE0" w:rsidP="003A5CE0">
            <w:pPr>
              <w:pStyle w:val="ConsPlusNormal"/>
              <w:spacing w:before="60" w:after="100"/>
              <w:ind w:firstLine="540"/>
              <w:jc w:val="both"/>
              <w:rPr>
                <w:rFonts w:ascii="Times New Roman" w:hAnsi="Times New Roman" w:cs="Times New Roman"/>
                <w:b/>
                <w:sz w:val="22"/>
                <w:szCs w:val="22"/>
              </w:rPr>
            </w:pPr>
            <w:r w:rsidRPr="003A5CE0">
              <w:rPr>
                <w:rFonts w:ascii="Times New Roman" w:hAnsi="Times New Roman" w:cs="Times New Roman"/>
                <w:b/>
                <w:sz w:val="22"/>
                <w:szCs w:val="22"/>
              </w:rPr>
              <w:t xml:space="preserve">81(4). 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пункте 81(3) настоящих Правил, осуществить объединение имущества, составляющего </w:t>
            </w:r>
            <w:r w:rsidR="003E437E">
              <w:rPr>
                <w:rFonts w:ascii="Times New Roman" w:hAnsi="Times New Roman" w:cs="Times New Roman"/>
                <w:b/>
                <w:sz w:val="22"/>
                <w:szCs w:val="22"/>
              </w:rPr>
              <w:t>Ф</w:t>
            </w:r>
            <w:r w:rsidRPr="003A5CE0">
              <w:rPr>
                <w:rFonts w:ascii="Times New Roman" w:hAnsi="Times New Roman" w:cs="Times New Roman"/>
                <w:b/>
                <w:sz w:val="22"/>
                <w:szCs w:val="22"/>
              </w:rPr>
              <w:t>онд, и имущества, составляющего фонд, к которому осуществляется присоединение.</w:t>
            </w:r>
          </w:p>
          <w:p w:rsidR="003A5CE0" w:rsidRPr="003A5CE0" w:rsidRDefault="003A5CE0" w:rsidP="003A5CE0">
            <w:pPr>
              <w:pStyle w:val="ConsPlusNormal"/>
              <w:spacing w:before="60" w:after="100"/>
              <w:ind w:firstLine="540"/>
              <w:jc w:val="both"/>
              <w:rPr>
                <w:rFonts w:ascii="Times New Roman" w:hAnsi="Times New Roman" w:cs="Times New Roman"/>
                <w:b/>
                <w:sz w:val="22"/>
                <w:szCs w:val="22"/>
              </w:rPr>
            </w:pPr>
            <w:r w:rsidRPr="003A5CE0">
              <w:rPr>
                <w:rFonts w:ascii="Times New Roman" w:hAnsi="Times New Roman" w:cs="Times New Roman"/>
                <w:b/>
                <w:sz w:val="22"/>
                <w:szCs w:val="22"/>
              </w:rPr>
              <w:t xml:space="preserve">В случае если в </w:t>
            </w:r>
            <w:r w:rsidR="00001868">
              <w:rPr>
                <w:rFonts w:ascii="Times New Roman" w:hAnsi="Times New Roman" w:cs="Times New Roman"/>
                <w:b/>
                <w:sz w:val="22"/>
                <w:szCs w:val="22"/>
              </w:rPr>
              <w:t>течение указанного срока право У</w:t>
            </w:r>
            <w:r w:rsidRPr="003A5CE0">
              <w:rPr>
                <w:rFonts w:ascii="Times New Roman" w:hAnsi="Times New Roman" w:cs="Times New Roman"/>
                <w:b/>
                <w:sz w:val="22"/>
                <w:szCs w:val="22"/>
              </w:rPr>
              <w:t xml:space="preserve">правляющей компании на распоряжение имуществом, составляющим </w:t>
            </w:r>
            <w:r w:rsidR="00001868">
              <w:rPr>
                <w:rFonts w:ascii="Times New Roman" w:hAnsi="Times New Roman" w:cs="Times New Roman"/>
                <w:b/>
                <w:sz w:val="22"/>
                <w:szCs w:val="22"/>
              </w:rPr>
              <w:t>Ф</w:t>
            </w:r>
            <w:r w:rsidRPr="003A5CE0">
              <w:rPr>
                <w:rFonts w:ascii="Times New Roman" w:hAnsi="Times New Roman" w:cs="Times New Roman"/>
                <w:b/>
                <w:sz w:val="22"/>
                <w:szCs w:val="22"/>
              </w:rPr>
              <w:t xml:space="preserve">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w:t>
            </w:r>
            <w:r w:rsidR="00001868">
              <w:rPr>
                <w:rFonts w:ascii="Times New Roman" w:hAnsi="Times New Roman" w:cs="Times New Roman"/>
                <w:b/>
                <w:sz w:val="22"/>
                <w:szCs w:val="22"/>
              </w:rPr>
              <w:t>У</w:t>
            </w:r>
            <w:r w:rsidRPr="003A5CE0">
              <w:rPr>
                <w:rFonts w:ascii="Times New Roman" w:hAnsi="Times New Roman" w:cs="Times New Roman"/>
                <w:b/>
                <w:sz w:val="22"/>
                <w:szCs w:val="22"/>
              </w:rPr>
              <w:t xml:space="preserve">правляющая компания не вправе объединять имущество </w:t>
            </w:r>
            <w:r w:rsidR="00001868">
              <w:rPr>
                <w:rFonts w:ascii="Times New Roman" w:hAnsi="Times New Roman" w:cs="Times New Roman"/>
                <w:b/>
                <w:sz w:val="22"/>
                <w:szCs w:val="22"/>
              </w:rPr>
              <w:t>Ф</w:t>
            </w:r>
            <w:r w:rsidRPr="003A5CE0">
              <w:rPr>
                <w:rFonts w:ascii="Times New Roman" w:hAnsi="Times New Roman" w:cs="Times New Roman"/>
                <w:b/>
                <w:sz w:val="22"/>
                <w:szCs w:val="22"/>
              </w:rPr>
              <w:t>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3A5CE0" w:rsidRPr="003A5CE0" w:rsidRDefault="003A5CE0" w:rsidP="003A5CE0">
            <w:pPr>
              <w:pStyle w:val="ConsPlusNormal"/>
              <w:spacing w:before="60" w:after="100"/>
              <w:ind w:firstLine="540"/>
              <w:jc w:val="both"/>
              <w:rPr>
                <w:rFonts w:ascii="Times New Roman" w:hAnsi="Times New Roman" w:cs="Times New Roman"/>
                <w:b/>
                <w:sz w:val="22"/>
                <w:szCs w:val="22"/>
              </w:rPr>
            </w:pPr>
            <w:r w:rsidRPr="003A5CE0">
              <w:rPr>
                <w:rFonts w:ascii="Times New Roman" w:hAnsi="Times New Roman" w:cs="Times New Roman"/>
                <w:b/>
                <w:sz w:val="22"/>
                <w:szCs w:val="22"/>
              </w:rPr>
              <w:t xml:space="preserve">После окончания объединения имущества </w:t>
            </w:r>
            <w:r w:rsidR="00001868">
              <w:rPr>
                <w:rFonts w:ascii="Times New Roman" w:hAnsi="Times New Roman" w:cs="Times New Roman"/>
                <w:b/>
                <w:sz w:val="22"/>
                <w:szCs w:val="22"/>
              </w:rPr>
              <w:t>Ф</w:t>
            </w:r>
            <w:r w:rsidRPr="003A5CE0">
              <w:rPr>
                <w:rFonts w:ascii="Times New Roman" w:hAnsi="Times New Roman" w:cs="Times New Roman"/>
                <w:b/>
                <w:sz w:val="22"/>
                <w:szCs w:val="22"/>
              </w:rPr>
              <w:t>онда и имущества фонда, к которому осуществляется присоединение, обязанности, возникшие в связи с довери</w:t>
            </w:r>
            <w:r w:rsidR="00001868">
              <w:rPr>
                <w:rFonts w:ascii="Times New Roman" w:hAnsi="Times New Roman" w:cs="Times New Roman"/>
                <w:b/>
                <w:sz w:val="22"/>
                <w:szCs w:val="22"/>
              </w:rPr>
              <w:t>тельным управлением имуществом Ф</w:t>
            </w:r>
            <w:r w:rsidRPr="003A5CE0">
              <w:rPr>
                <w:rFonts w:ascii="Times New Roman" w:hAnsi="Times New Roman" w:cs="Times New Roman"/>
                <w:b/>
                <w:sz w:val="22"/>
                <w:szCs w:val="22"/>
              </w:rPr>
              <w:t>онда, подлежат исполнению за счет имущества фонда, к которому осуществляется присоединение.</w:t>
            </w:r>
          </w:p>
          <w:p w:rsidR="003A5CE0" w:rsidRPr="003A5CE0" w:rsidRDefault="003A5CE0" w:rsidP="003A5CE0">
            <w:pPr>
              <w:pStyle w:val="ConsPlusNormal"/>
              <w:spacing w:before="60" w:after="100"/>
              <w:ind w:firstLine="540"/>
              <w:jc w:val="both"/>
              <w:rPr>
                <w:rFonts w:ascii="Times New Roman" w:hAnsi="Times New Roman" w:cs="Times New Roman"/>
                <w:b/>
                <w:sz w:val="22"/>
                <w:szCs w:val="22"/>
              </w:rPr>
            </w:pPr>
            <w:r w:rsidRPr="003A5CE0">
              <w:rPr>
                <w:rFonts w:ascii="Times New Roman" w:hAnsi="Times New Roman" w:cs="Times New Roman"/>
                <w:b/>
                <w:sz w:val="22"/>
                <w:szCs w:val="22"/>
              </w:rPr>
              <w:t>81(5).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пункте 81(4) настоящих Правил, в течение одного рабочего дня, следующего за днем завершения указанного объединения имущества.</w:t>
            </w:r>
          </w:p>
          <w:p w:rsidR="003A5CE0" w:rsidRPr="003A5CE0" w:rsidRDefault="003A5CE0" w:rsidP="003A5CE0">
            <w:pPr>
              <w:pStyle w:val="ConsPlusNormal"/>
              <w:spacing w:before="60" w:after="100"/>
              <w:ind w:firstLine="540"/>
              <w:jc w:val="both"/>
              <w:rPr>
                <w:rFonts w:ascii="Times New Roman" w:hAnsi="Times New Roman" w:cs="Times New Roman"/>
                <w:b/>
                <w:sz w:val="22"/>
                <w:szCs w:val="22"/>
              </w:rPr>
            </w:pPr>
            <w:r w:rsidRPr="003A5CE0">
              <w:rPr>
                <w:rFonts w:ascii="Times New Roman" w:hAnsi="Times New Roman" w:cs="Times New Roman"/>
                <w:b/>
                <w:sz w:val="22"/>
                <w:szCs w:val="22"/>
              </w:rPr>
              <w:t>Договор доверительного управлен</w:t>
            </w:r>
            <w:r w:rsidR="00AA7BA4">
              <w:rPr>
                <w:rFonts w:ascii="Times New Roman" w:hAnsi="Times New Roman" w:cs="Times New Roman"/>
                <w:b/>
                <w:sz w:val="22"/>
                <w:szCs w:val="22"/>
              </w:rPr>
              <w:t>ия Ф</w:t>
            </w:r>
            <w:r w:rsidRPr="003A5CE0">
              <w:rPr>
                <w:rFonts w:ascii="Times New Roman" w:hAnsi="Times New Roman" w:cs="Times New Roman"/>
                <w:b/>
                <w:sz w:val="22"/>
                <w:szCs w:val="22"/>
              </w:rPr>
              <w:t>ондом прекращается после конвертации всех инвестиционных паев в инвестиционные паи фонда, к которому осуществляется присоединение.</w:t>
            </w:r>
          </w:p>
          <w:p w:rsidR="003A5CE0" w:rsidRPr="003A5CE0" w:rsidRDefault="003A5CE0" w:rsidP="003A5CE0">
            <w:pPr>
              <w:pStyle w:val="ConsPlusNormal"/>
              <w:spacing w:before="60" w:after="100"/>
              <w:ind w:firstLine="540"/>
              <w:jc w:val="both"/>
              <w:rPr>
                <w:rFonts w:ascii="Times New Roman" w:hAnsi="Times New Roman" w:cs="Times New Roman"/>
                <w:b/>
                <w:sz w:val="22"/>
                <w:szCs w:val="22"/>
              </w:rPr>
            </w:pPr>
          </w:p>
          <w:p w:rsidR="003A5CE0" w:rsidRPr="003A5CE0" w:rsidRDefault="003A5CE0" w:rsidP="003A5CE0">
            <w:pPr>
              <w:pStyle w:val="ConsPlusNormal"/>
              <w:spacing w:before="60" w:after="100"/>
              <w:ind w:firstLine="540"/>
              <w:jc w:val="both"/>
              <w:rPr>
                <w:rFonts w:ascii="Times New Roman" w:hAnsi="Times New Roman" w:cs="Times New Roman"/>
                <w:b/>
                <w:sz w:val="22"/>
                <w:szCs w:val="22"/>
              </w:rPr>
            </w:pPr>
            <w:r w:rsidRPr="003A5CE0">
              <w:rPr>
                <w:rFonts w:ascii="Times New Roman" w:hAnsi="Times New Roman" w:cs="Times New Roman"/>
                <w:b/>
                <w:sz w:val="22"/>
                <w:szCs w:val="22"/>
              </w:rPr>
              <w:t xml:space="preserve">VI(2). Обмен на инвестиционные паи на основании решения </w:t>
            </w:r>
            <w:r w:rsidR="00B87B3E">
              <w:rPr>
                <w:rFonts w:ascii="Times New Roman" w:hAnsi="Times New Roman" w:cs="Times New Roman"/>
                <w:b/>
                <w:sz w:val="22"/>
                <w:szCs w:val="22"/>
              </w:rPr>
              <w:t>У</w:t>
            </w:r>
            <w:r w:rsidRPr="003A5CE0">
              <w:rPr>
                <w:rFonts w:ascii="Times New Roman" w:hAnsi="Times New Roman" w:cs="Times New Roman"/>
                <w:b/>
                <w:sz w:val="22"/>
                <w:szCs w:val="22"/>
              </w:rPr>
              <w:t xml:space="preserve">правляющей компании </w:t>
            </w:r>
          </w:p>
          <w:p w:rsidR="003A5CE0" w:rsidRPr="003A5CE0" w:rsidRDefault="003A5CE0" w:rsidP="003A5CE0">
            <w:pPr>
              <w:pStyle w:val="ConsPlusNormal"/>
              <w:spacing w:before="60" w:after="100"/>
              <w:ind w:firstLine="540"/>
              <w:jc w:val="both"/>
              <w:rPr>
                <w:rFonts w:ascii="Times New Roman" w:hAnsi="Times New Roman" w:cs="Times New Roman"/>
                <w:b/>
                <w:sz w:val="22"/>
                <w:szCs w:val="22"/>
              </w:rPr>
            </w:pPr>
            <w:r w:rsidRPr="003A5CE0">
              <w:rPr>
                <w:rFonts w:ascii="Times New Roman" w:hAnsi="Times New Roman" w:cs="Times New Roman"/>
                <w:b/>
                <w:sz w:val="22"/>
                <w:szCs w:val="22"/>
              </w:rPr>
              <w:t xml:space="preserve">81(6). Обмен на инвестиционные паи на </w:t>
            </w:r>
            <w:r w:rsidRPr="003A5CE0">
              <w:rPr>
                <w:rFonts w:ascii="Times New Roman" w:hAnsi="Times New Roman" w:cs="Times New Roman"/>
                <w:b/>
                <w:sz w:val="22"/>
                <w:szCs w:val="22"/>
              </w:rPr>
              <w:lastRenderedPageBreak/>
              <w:t xml:space="preserve">основании решения </w:t>
            </w:r>
            <w:r w:rsidR="00CB4FA1">
              <w:rPr>
                <w:rFonts w:ascii="Times New Roman" w:hAnsi="Times New Roman" w:cs="Times New Roman"/>
                <w:b/>
                <w:sz w:val="22"/>
                <w:szCs w:val="22"/>
              </w:rPr>
              <w:t>У</w:t>
            </w:r>
            <w:r w:rsidRPr="003A5CE0">
              <w:rPr>
                <w:rFonts w:ascii="Times New Roman" w:hAnsi="Times New Roman" w:cs="Times New Roman"/>
                <w:b/>
                <w:sz w:val="22"/>
                <w:szCs w:val="22"/>
              </w:rPr>
              <w:t>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rsidR="003A5CE0" w:rsidRPr="003A5CE0" w:rsidRDefault="003A5CE0" w:rsidP="003A5CE0">
            <w:pPr>
              <w:pStyle w:val="ConsPlusNormal"/>
              <w:spacing w:before="60" w:after="100"/>
              <w:ind w:firstLine="540"/>
              <w:jc w:val="both"/>
              <w:rPr>
                <w:rFonts w:ascii="Times New Roman" w:hAnsi="Times New Roman" w:cs="Times New Roman"/>
                <w:b/>
                <w:sz w:val="22"/>
                <w:szCs w:val="22"/>
              </w:rPr>
            </w:pPr>
            <w:r w:rsidRPr="003A5CE0">
              <w:rPr>
                <w:rFonts w:ascii="Times New Roman" w:hAnsi="Times New Roman" w:cs="Times New Roman"/>
                <w:b/>
                <w:sz w:val="22"/>
                <w:szCs w:val="22"/>
              </w:rPr>
              <w:t xml:space="preserve">По истечении 30 дней со дня раскрытия </w:t>
            </w:r>
            <w:r w:rsidR="00CB4FA1">
              <w:rPr>
                <w:rFonts w:ascii="Times New Roman" w:hAnsi="Times New Roman" w:cs="Times New Roman"/>
                <w:b/>
                <w:sz w:val="22"/>
                <w:szCs w:val="22"/>
              </w:rPr>
              <w:t>У</w:t>
            </w:r>
            <w:r w:rsidRPr="003A5CE0">
              <w:rPr>
                <w:rFonts w:ascii="Times New Roman" w:hAnsi="Times New Roman" w:cs="Times New Roman"/>
                <w:b/>
                <w:sz w:val="22"/>
                <w:szCs w:val="22"/>
              </w:rPr>
              <w:t>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3A5CE0" w:rsidRPr="003A5CE0" w:rsidRDefault="003A5CE0" w:rsidP="003A5CE0">
            <w:pPr>
              <w:pStyle w:val="ConsPlusNormal"/>
              <w:spacing w:before="60" w:after="100"/>
              <w:ind w:firstLine="540"/>
              <w:jc w:val="both"/>
              <w:rPr>
                <w:rFonts w:ascii="Times New Roman" w:hAnsi="Times New Roman" w:cs="Times New Roman"/>
                <w:b/>
                <w:sz w:val="22"/>
                <w:szCs w:val="22"/>
              </w:rPr>
            </w:pPr>
            <w:r w:rsidRPr="003A5CE0">
              <w:rPr>
                <w:rFonts w:ascii="Times New Roman" w:hAnsi="Times New Roman" w:cs="Times New Roman"/>
                <w:b/>
                <w:sz w:val="22"/>
                <w:szCs w:val="22"/>
              </w:rPr>
              <w:t xml:space="preserve">Управляющая компания обязана отменить указанное решение, если в период после принятия </w:t>
            </w:r>
            <w:r w:rsidR="00CB4FA1">
              <w:rPr>
                <w:rFonts w:ascii="Times New Roman" w:hAnsi="Times New Roman" w:cs="Times New Roman"/>
                <w:b/>
                <w:sz w:val="22"/>
                <w:szCs w:val="22"/>
              </w:rPr>
              <w:t>У</w:t>
            </w:r>
            <w:r w:rsidRPr="003A5CE0">
              <w:rPr>
                <w:rFonts w:ascii="Times New Roman" w:hAnsi="Times New Roman" w:cs="Times New Roman"/>
                <w:b/>
                <w:sz w:val="22"/>
                <w:szCs w:val="22"/>
              </w:rPr>
              <w:t xml:space="preserve">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w:t>
            </w:r>
            <w:r w:rsidR="00CB4FA1">
              <w:rPr>
                <w:rFonts w:ascii="Times New Roman" w:hAnsi="Times New Roman" w:cs="Times New Roman"/>
                <w:b/>
                <w:sz w:val="22"/>
                <w:szCs w:val="22"/>
              </w:rPr>
              <w:t>У</w:t>
            </w:r>
            <w:r w:rsidRPr="003A5CE0">
              <w:rPr>
                <w:rFonts w:ascii="Times New Roman" w:hAnsi="Times New Roman" w:cs="Times New Roman"/>
                <w:b/>
                <w:sz w:val="22"/>
                <w:szCs w:val="22"/>
              </w:rPr>
              <w:t>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3A5CE0" w:rsidRPr="003A5CE0" w:rsidRDefault="003A5CE0" w:rsidP="003A5CE0">
            <w:pPr>
              <w:pStyle w:val="ConsPlusNormal"/>
              <w:spacing w:before="60" w:after="100"/>
              <w:ind w:firstLine="540"/>
              <w:jc w:val="both"/>
              <w:rPr>
                <w:rFonts w:ascii="Times New Roman" w:hAnsi="Times New Roman" w:cs="Times New Roman"/>
                <w:b/>
                <w:sz w:val="22"/>
                <w:szCs w:val="22"/>
              </w:rPr>
            </w:pPr>
            <w:r w:rsidRPr="003A5CE0">
              <w:rPr>
                <w:rFonts w:ascii="Times New Roman" w:hAnsi="Times New Roman" w:cs="Times New Roman"/>
                <w:b/>
                <w:sz w:val="22"/>
                <w:szCs w:val="22"/>
              </w:rPr>
              <w:t>Управляющая компания обязана раскрыть информацию об отмене указанного решения в соответствии с пунктом 106 настоящих Правил.</w:t>
            </w:r>
          </w:p>
          <w:p w:rsidR="003A5CE0" w:rsidRPr="003A5CE0" w:rsidRDefault="003A5CE0" w:rsidP="003A5CE0">
            <w:pPr>
              <w:pStyle w:val="ConsPlusNormal"/>
              <w:spacing w:before="60" w:after="100"/>
              <w:ind w:firstLine="540"/>
              <w:jc w:val="both"/>
              <w:rPr>
                <w:rFonts w:ascii="Times New Roman" w:hAnsi="Times New Roman" w:cs="Times New Roman"/>
                <w:b/>
                <w:sz w:val="22"/>
                <w:szCs w:val="22"/>
              </w:rPr>
            </w:pPr>
            <w:r w:rsidRPr="003A5CE0">
              <w:rPr>
                <w:rFonts w:ascii="Times New Roman" w:hAnsi="Times New Roman" w:cs="Times New Roman"/>
                <w:b/>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3A5CE0" w:rsidRPr="003A5CE0" w:rsidRDefault="003A5CE0" w:rsidP="003A5CE0">
            <w:pPr>
              <w:pStyle w:val="ConsPlusNormal"/>
              <w:spacing w:before="60" w:after="100"/>
              <w:ind w:firstLine="540"/>
              <w:jc w:val="both"/>
              <w:rPr>
                <w:rFonts w:ascii="Times New Roman" w:hAnsi="Times New Roman" w:cs="Times New Roman"/>
                <w:b/>
                <w:sz w:val="22"/>
                <w:szCs w:val="22"/>
              </w:rPr>
            </w:pPr>
            <w:r w:rsidRPr="003A5CE0">
              <w:rPr>
                <w:rFonts w:ascii="Times New Roman" w:hAnsi="Times New Roman" w:cs="Times New Roman"/>
                <w:b/>
                <w:sz w:val="22"/>
                <w:szCs w:val="22"/>
              </w:rPr>
              <w:t xml:space="preserve">После окончания объединения имущества </w:t>
            </w:r>
            <w:r w:rsidR="00CB4FA1">
              <w:rPr>
                <w:rFonts w:ascii="Times New Roman" w:hAnsi="Times New Roman" w:cs="Times New Roman"/>
                <w:b/>
                <w:sz w:val="22"/>
                <w:szCs w:val="22"/>
              </w:rPr>
              <w:t>Ф</w:t>
            </w:r>
            <w:r w:rsidRPr="003A5CE0">
              <w:rPr>
                <w:rFonts w:ascii="Times New Roman" w:hAnsi="Times New Roman" w:cs="Times New Roman"/>
                <w:b/>
                <w:sz w:val="22"/>
                <w:szCs w:val="22"/>
              </w:rPr>
              <w:t xml:space="preserve">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w:t>
            </w:r>
            <w:r w:rsidR="00CB4FA1">
              <w:rPr>
                <w:rFonts w:ascii="Times New Roman" w:hAnsi="Times New Roman" w:cs="Times New Roman"/>
                <w:b/>
                <w:sz w:val="22"/>
                <w:szCs w:val="22"/>
              </w:rPr>
              <w:t>Ф</w:t>
            </w:r>
            <w:r w:rsidRPr="003A5CE0">
              <w:rPr>
                <w:rFonts w:ascii="Times New Roman" w:hAnsi="Times New Roman" w:cs="Times New Roman"/>
                <w:b/>
                <w:sz w:val="22"/>
                <w:szCs w:val="22"/>
              </w:rPr>
              <w:t>онда.</w:t>
            </w:r>
          </w:p>
          <w:p w:rsidR="003A4DDA" w:rsidRPr="00E77AE8" w:rsidRDefault="003A5CE0" w:rsidP="003A5CE0">
            <w:pPr>
              <w:pStyle w:val="ConsPlusNormal"/>
              <w:widowControl/>
              <w:spacing w:before="60" w:after="100"/>
              <w:ind w:firstLine="540"/>
              <w:jc w:val="both"/>
              <w:rPr>
                <w:rFonts w:ascii="Times New Roman" w:hAnsi="Times New Roman" w:cs="Times New Roman"/>
                <w:sz w:val="22"/>
                <w:szCs w:val="22"/>
              </w:rPr>
            </w:pPr>
            <w:r w:rsidRPr="003A5CE0">
              <w:rPr>
                <w:rFonts w:ascii="Times New Roman" w:hAnsi="Times New Roman" w:cs="Times New Roman"/>
                <w:b/>
                <w:sz w:val="22"/>
                <w:szCs w:val="22"/>
              </w:rPr>
              <w:t xml:space="preserve">81(7).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w:t>
            </w:r>
            <w:r w:rsidRPr="003A5CE0">
              <w:rPr>
                <w:rFonts w:ascii="Times New Roman" w:hAnsi="Times New Roman" w:cs="Times New Roman"/>
                <w:b/>
                <w:sz w:val="22"/>
                <w:szCs w:val="22"/>
              </w:rPr>
              <w:lastRenderedPageBreak/>
              <w:t>на день приостановления приема заявок на приобретение, погашение и обмен инвестиционных паев в соответствии с пунктом 81(6) настоящих Правил.</w:t>
            </w:r>
          </w:p>
        </w:tc>
      </w:tr>
      <w:tr w:rsidR="003A5CE0" w:rsidRPr="005C1F8F" w:rsidTr="003A5CE0">
        <w:tc>
          <w:tcPr>
            <w:tcW w:w="5040" w:type="dxa"/>
          </w:tcPr>
          <w:p w:rsidR="003A5CE0" w:rsidRPr="0014750C" w:rsidRDefault="003A5CE0" w:rsidP="003A5CE0">
            <w:pPr>
              <w:pStyle w:val="ConsPlusNormal"/>
              <w:widowControl/>
              <w:spacing w:before="60" w:after="100"/>
              <w:ind w:firstLine="180"/>
              <w:jc w:val="both"/>
              <w:rPr>
                <w:rFonts w:ascii="Times New Roman" w:hAnsi="Times New Roman" w:cs="Times New Roman"/>
                <w:sz w:val="22"/>
                <w:szCs w:val="22"/>
              </w:rPr>
            </w:pPr>
            <w:r>
              <w:rPr>
                <w:rFonts w:ascii="Times New Roman" w:hAnsi="Times New Roman" w:cs="Times New Roman"/>
                <w:sz w:val="22"/>
                <w:szCs w:val="22"/>
              </w:rPr>
              <w:lastRenderedPageBreak/>
              <w:t>88</w:t>
            </w:r>
            <w:r w:rsidRPr="0014750C">
              <w:rPr>
                <w:rFonts w:ascii="Times New Roman" w:hAnsi="Times New Roman" w:cs="Times New Roman"/>
                <w:sz w:val="22"/>
                <w:szCs w:val="22"/>
              </w:rPr>
              <w:t xml:space="preserve">. </w:t>
            </w:r>
            <w:r>
              <w:rPr>
                <w:rFonts w:ascii="Times New Roman" w:hAnsi="Times New Roman" w:cs="Times New Roman"/>
                <w:sz w:val="22"/>
                <w:szCs w:val="22"/>
              </w:rPr>
              <w:tab/>
            </w:r>
            <w:r w:rsidRPr="0014750C">
              <w:rPr>
                <w:rFonts w:ascii="Times New Roman" w:hAnsi="Times New Roman" w:cs="Times New Roman"/>
                <w:sz w:val="22"/>
                <w:szCs w:val="22"/>
              </w:rPr>
              <w:t>В приеме заявок на обмен инвестиционных паев отказывается в следующих случаях:</w:t>
            </w:r>
          </w:p>
          <w:p w:rsidR="003A5CE0" w:rsidRPr="0014750C" w:rsidRDefault="003A5CE0" w:rsidP="003A5CE0">
            <w:pPr>
              <w:pStyle w:val="ConsPlusNormal"/>
              <w:widowControl/>
              <w:spacing w:before="60" w:after="100"/>
              <w:ind w:firstLine="180"/>
              <w:jc w:val="both"/>
              <w:rPr>
                <w:rFonts w:ascii="Times New Roman" w:hAnsi="Times New Roman" w:cs="Times New Roman"/>
                <w:sz w:val="22"/>
                <w:szCs w:val="22"/>
              </w:rPr>
            </w:pPr>
            <w:r w:rsidRPr="0014750C">
              <w:rPr>
                <w:rFonts w:ascii="Times New Roman" w:hAnsi="Times New Roman" w:cs="Times New Roman"/>
                <w:sz w:val="22"/>
                <w:szCs w:val="22"/>
              </w:rPr>
              <w:t>1) несоблюдение порядка подачи заявок, установленного настоящими Правилами;</w:t>
            </w:r>
          </w:p>
          <w:p w:rsidR="003A5CE0" w:rsidRPr="0014750C" w:rsidRDefault="003A5CE0" w:rsidP="003A5CE0">
            <w:pPr>
              <w:pStyle w:val="ConsPlusNormal"/>
              <w:widowControl/>
              <w:spacing w:before="60" w:after="100"/>
              <w:ind w:firstLine="180"/>
              <w:jc w:val="both"/>
              <w:rPr>
                <w:rFonts w:ascii="Times New Roman" w:hAnsi="Times New Roman" w:cs="Times New Roman"/>
                <w:sz w:val="22"/>
                <w:szCs w:val="22"/>
              </w:rPr>
            </w:pPr>
            <w:r w:rsidRPr="0014750C">
              <w:rPr>
                <w:rFonts w:ascii="Times New Roman" w:hAnsi="Times New Roman" w:cs="Times New Roman"/>
                <w:sz w:val="22"/>
                <w:szCs w:val="22"/>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3A5CE0" w:rsidRPr="0014750C" w:rsidRDefault="003A5CE0" w:rsidP="003A5CE0">
            <w:pPr>
              <w:pStyle w:val="ConsPlusNormal"/>
              <w:widowControl/>
              <w:spacing w:before="60" w:after="100"/>
              <w:ind w:firstLine="180"/>
              <w:jc w:val="both"/>
              <w:rPr>
                <w:rFonts w:ascii="Times New Roman" w:hAnsi="Times New Roman" w:cs="Times New Roman"/>
                <w:sz w:val="22"/>
                <w:szCs w:val="22"/>
              </w:rPr>
            </w:pPr>
            <w:r w:rsidRPr="0014750C">
              <w:rPr>
                <w:rFonts w:ascii="Times New Roman" w:hAnsi="Times New Roman" w:cs="Times New Roman"/>
                <w:sz w:val="22"/>
                <w:szCs w:val="22"/>
              </w:rPr>
              <w:t>3) принятие решения об одновременном приостановлении выдачи, погашения и обмена инвестиционных паев;</w:t>
            </w:r>
          </w:p>
          <w:p w:rsidR="003A5CE0" w:rsidRPr="0014750C" w:rsidRDefault="003A5CE0" w:rsidP="003A5CE0">
            <w:pPr>
              <w:pStyle w:val="ConsPlusNormal"/>
              <w:widowControl/>
              <w:spacing w:before="60" w:after="100"/>
              <w:ind w:firstLine="180"/>
              <w:jc w:val="both"/>
              <w:rPr>
                <w:rFonts w:ascii="Times New Roman" w:hAnsi="Times New Roman" w:cs="Times New Roman"/>
                <w:sz w:val="22"/>
                <w:szCs w:val="22"/>
              </w:rPr>
            </w:pPr>
            <w:r w:rsidRPr="0014750C">
              <w:rPr>
                <w:rFonts w:ascii="Times New Roman" w:hAnsi="Times New Roman" w:cs="Times New Roman"/>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3A5CE0" w:rsidRPr="0014750C" w:rsidRDefault="003A5CE0" w:rsidP="003A5CE0">
            <w:pPr>
              <w:pStyle w:val="ConsPlusNormal"/>
              <w:widowControl/>
              <w:spacing w:before="60" w:after="100"/>
              <w:ind w:firstLine="180"/>
              <w:jc w:val="both"/>
              <w:rPr>
                <w:rFonts w:ascii="Times New Roman" w:hAnsi="Times New Roman" w:cs="Times New Roman"/>
                <w:sz w:val="22"/>
                <w:szCs w:val="22"/>
              </w:rPr>
            </w:pPr>
            <w:r w:rsidRPr="0014750C">
              <w:rPr>
                <w:rFonts w:ascii="Times New Roman" w:hAnsi="Times New Roman" w:cs="Times New Roman"/>
                <w:sz w:val="22"/>
                <w:szCs w:val="22"/>
              </w:rPr>
              <w:t>5) принятие решения о приостановлении выдачи инвестиционных паев, требование об обмене на которые содержится в заявке;</w:t>
            </w:r>
          </w:p>
          <w:p w:rsidR="003A5CE0" w:rsidRPr="0014750C" w:rsidRDefault="003A5CE0" w:rsidP="003A5CE0">
            <w:pPr>
              <w:pStyle w:val="ConsPlusNormal"/>
              <w:widowControl/>
              <w:spacing w:before="60" w:after="100"/>
              <w:ind w:firstLine="180"/>
              <w:jc w:val="both"/>
              <w:rPr>
                <w:rFonts w:ascii="Times New Roman" w:hAnsi="Times New Roman" w:cs="Times New Roman"/>
                <w:sz w:val="22"/>
                <w:szCs w:val="22"/>
              </w:rPr>
            </w:pPr>
            <w:r w:rsidRPr="0014750C">
              <w:rPr>
                <w:rFonts w:ascii="Times New Roman" w:hAnsi="Times New Roman" w:cs="Times New Roman"/>
                <w:sz w:val="22"/>
                <w:szCs w:val="22"/>
              </w:rPr>
              <w:t xml:space="preserve">6) введение </w:t>
            </w:r>
            <w:r w:rsidRPr="003A5CE0">
              <w:rPr>
                <w:rFonts w:ascii="Times New Roman" w:hAnsi="Times New Roman" w:cs="Times New Roman"/>
                <w:b/>
                <w:sz w:val="22"/>
                <w:szCs w:val="22"/>
              </w:rPr>
              <w:t>федеральным органом исполнительной власти по рынку ценных бумаг</w:t>
            </w:r>
            <w:r w:rsidRPr="0014750C">
              <w:rPr>
                <w:rFonts w:ascii="Times New Roman" w:hAnsi="Times New Roman" w:cs="Times New Roman"/>
                <w:sz w:val="22"/>
                <w:szCs w:val="22"/>
              </w:rPr>
              <w:t xml:space="preserve"> запрета на проведение операций по обмену инвестиционных паев и (или) принятию заявок на обмен инвестиционных паев;</w:t>
            </w:r>
          </w:p>
          <w:p w:rsidR="003A5CE0" w:rsidRPr="0014750C" w:rsidRDefault="003A5CE0" w:rsidP="003A5CE0">
            <w:pPr>
              <w:pStyle w:val="ConsPlusNormal"/>
              <w:widowControl/>
              <w:spacing w:before="60" w:after="100"/>
              <w:ind w:firstLine="180"/>
              <w:jc w:val="both"/>
              <w:rPr>
                <w:rFonts w:ascii="Times New Roman" w:hAnsi="Times New Roman" w:cs="Times New Roman"/>
                <w:sz w:val="22"/>
                <w:szCs w:val="22"/>
              </w:rPr>
            </w:pPr>
            <w:r w:rsidRPr="0014750C">
              <w:rPr>
                <w:rFonts w:ascii="Times New Roman" w:hAnsi="Times New Roman" w:cs="Times New Roman"/>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rsidR="003A5CE0" w:rsidRDefault="003A5CE0" w:rsidP="003A5CE0">
            <w:pPr>
              <w:pStyle w:val="ConsPlusNormal"/>
              <w:widowControl/>
              <w:spacing w:before="60" w:after="100"/>
              <w:ind w:firstLine="180"/>
              <w:jc w:val="both"/>
              <w:rPr>
                <w:rFonts w:ascii="Times New Roman" w:hAnsi="Times New Roman" w:cs="Times New Roman"/>
                <w:sz w:val="22"/>
                <w:szCs w:val="22"/>
              </w:rPr>
            </w:pPr>
            <w:r w:rsidRPr="0014750C">
              <w:rPr>
                <w:rFonts w:ascii="Times New Roman" w:hAnsi="Times New Roman" w:cs="Times New Roman"/>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rFonts w:ascii="Times New Roman" w:hAnsi="Times New Roman" w:cs="Times New Roman"/>
                <w:sz w:val="22"/>
                <w:szCs w:val="22"/>
              </w:rPr>
              <w:t xml:space="preserve"> </w:t>
            </w:r>
          </w:p>
          <w:p w:rsidR="003A5CE0" w:rsidRPr="00E77AE8" w:rsidRDefault="003A5CE0" w:rsidP="004553F5">
            <w:pPr>
              <w:pStyle w:val="ConsPlusNormal"/>
              <w:widowControl/>
              <w:spacing w:before="60" w:after="100"/>
              <w:ind w:firstLine="540"/>
              <w:jc w:val="both"/>
              <w:rPr>
                <w:rFonts w:ascii="Times New Roman" w:hAnsi="Times New Roman" w:cs="Times New Roman"/>
                <w:sz w:val="22"/>
                <w:szCs w:val="22"/>
              </w:rPr>
            </w:pPr>
          </w:p>
        </w:tc>
        <w:tc>
          <w:tcPr>
            <w:tcW w:w="4921" w:type="dxa"/>
          </w:tcPr>
          <w:p w:rsidR="003A5CE0" w:rsidRPr="0014750C" w:rsidRDefault="003A5CE0" w:rsidP="003A5CE0">
            <w:pPr>
              <w:pStyle w:val="ConsPlusNormal"/>
              <w:widowControl/>
              <w:spacing w:before="60" w:after="100"/>
              <w:ind w:firstLine="180"/>
              <w:jc w:val="both"/>
              <w:rPr>
                <w:rFonts w:ascii="Times New Roman" w:hAnsi="Times New Roman" w:cs="Times New Roman"/>
                <w:sz w:val="22"/>
                <w:szCs w:val="22"/>
              </w:rPr>
            </w:pPr>
            <w:r>
              <w:rPr>
                <w:rFonts w:ascii="Times New Roman" w:hAnsi="Times New Roman" w:cs="Times New Roman"/>
                <w:sz w:val="22"/>
                <w:szCs w:val="22"/>
              </w:rPr>
              <w:t>88</w:t>
            </w:r>
            <w:r w:rsidRPr="0014750C">
              <w:rPr>
                <w:rFonts w:ascii="Times New Roman" w:hAnsi="Times New Roman" w:cs="Times New Roman"/>
                <w:sz w:val="22"/>
                <w:szCs w:val="22"/>
              </w:rPr>
              <w:t xml:space="preserve">. </w:t>
            </w:r>
            <w:r>
              <w:rPr>
                <w:rFonts w:ascii="Times New Roman" w:hAnsi="Times New Roman" w:cs="Times New Roman"/>
                <w:sz w:val="22"/>
                <w:szCs w:val="22"/>
              </w:rPr>
              <w:tab/>
            </w:r>
            <w:r w:rsidRPr="0014750C">
              <w:rPr>
                <w:rFonts w:ascii="Times New Roman" w:hAnsi="Times New Roman" w:cs="Times New Roman"/>
                <w:sz w:val="22"/>
                <w:szCs w:val="22"/>
              </w:rPr>
              <w:t>В приеме заявок на обмен инвестиционных паев отказывается в следующих случаях:</w:t>
            </w:r>
          </w:p>
          <w:p w:rsidR="003A5CE0" w:rsidRPr="0014750C" w:rsidRDefault="003A5CE0" w:rsidP="003A5CE0">
            <w:pPr>
              <w:pStyle w:val="ConsPlusNormal"/>
              <w:widowControl/>
              <w:spacing w:before="60" w:after="100"/>
              <w:ind w:firstLine="180"/>
              <w:jc w:val="both"/>
              <w:rPr>
                <w:rFonts w:ascii="Times New Roman" w:hAnsi="Times New Roman" w:cs="Times New Roman"/>
                <w:sz w:val="22"/>
                <w:szCs w:val="22"/>
              </w:rPr>
            </w:pPr>
            <w:r w:rsidRPr="0014750C">
              <w:rPr>
                <w:rFonts w:ascii="Times New Roman" w:hAnsi="Times New Roman" w:cs="Times New Roman"/>
                <w:sz w:val="22"/>
                <w:szCs w:val="22"/>
              </w:rPr>
              <w:t>1) несоблюдение порядка подачи заявок, установленного настоящими Правилами;</w:t>
            </w:r>
          </w:p>
          <w:p w:rsidR="003A5CE0" w:rsidRPr="0014750C" w:rsidRDefault="003A5CE0" w:rsidP="003A5CE0">
            <w:pPr>
              <w:pStyle w:val="ConsPlusNormal"/>
              <w:widowControl/>
              <w:spacing w:before="60" w:after="100"/>
              <w:ind w:firstLine="180"/>
              <w:jc w:val="both"/>
              <w:rPr>
                <w:rFonts w:ascii="Times New Roman" w:hAnsi="Times New Roman" w:cs="Times New Roman"/>
                <w:sz w:val="22"/>
                <w:szCs w:val="22"/>
              </w:rPr>
            </w:pPr>
            <w:r w:rsidRPr="0014750C">
              <w:rPr>
                <w:rFonts w:ascii="Times New Roman" w:hAnsi="Times New Roman" w:cs="Times New Roman"/>
                <w:sz w:val="22"/>
                <w:szCs w:val="22"/>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3A5CE0" w:rsidRPr="0014750C" w:rsidRDefault="003A5CE0" w:rsidP="003A5CE0">
            <w:pPr>
              <w:pStyle w:val="ConsPlusNormal"/>
              <w:widowControl/>
              <w:spacing w:before="60" w:after="100"/>
              <w:ind w:firstLine="180"/>
              <w:jc w:val="both"/>
              <w:rPr>
                <w:rFonts w:ascii="Times New Roman" w:hAnsi="Times New Roman" w:cs="Times New Roman"/>
                <w:sz w:val="22"/>
                <w:szCs w:val="22"/>
              </w:rPr>
            </w:pPr>
            <w:r w:rsidRPr="0014750C">
              <w:rPr>
                <w:rFonts w:ascii="Times New Roman" w:hAnsi="Times New Roman" w:cs="Times New Roman"/>
                <w:sz w:val="22"/>
                <w:szCs w:val="22"/>
              </w:rPr>
              <w:t>3) принятие решения об одновременном приостановлении выдачи, погашения и обмена инвестиционных паев;</w:t>
            </w:r>
          </w:p>
          <w:p w:rsidR="003A5CE0" w:rsidRPr="0014750C" w:rsidRDefault="003A5CE0" w:rsidP="003A5CE0">
            <w:pPr>
              <w:pStyle w:val="ConsPlusNormal"/>
              <w:widowControl/>
              <w:spacing w:before="60" w:after="100"/>
              <w:ind w:firstLine="180"/>
              <w:jc w:val="both"/>
              <w:rPr>
                <w:rFonts w:ascii="Times New Roman" w:hAnsi="Times New Roman" w:cs="Times New Roman"/>
                <w:sz w:val="22"/>
                <w:szCs w:val="22"/>
              </w:rPr>
            </w:pPr>
            <w:r w:rsidRPr="0014750C">
              <w:rPr>
                <w:rFonts w:ascii="Times New Roman" w:hAnsi="Times New Roman" w:cs="Times New Roman"/>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3A5CE0" w:rsidRPr="0014750C" w:rsidRDefault="003A5CE0" w:rsidP="003A5CE0">
            <w:pPr>
              <w:pStyle w:val="ConsPlusNormal"/>
              <w:widowControl/>
              <w:spacing w:before="60" w:after="100"/>
              <w:ind w:firstLine="180"/>
              <w:jc w:val="both"/>
              <w:rPr>
                <w:rFonts w:ascii="Times New Roman" w:hAnsi="Times New Roman" w:cs="Times New Roman"/>
                <w:sz w:val="22"/>
                <w:szCs w:val="22"/>
              </w:rPr>
            </w:pPr>
            <w:r w:rsidRPr="0014750C">
              <w:rPr>
                <w:rFonts w:ascii="Times New Roman" w:hAnsi="Times New Roman" w:cs="Times New Roman"/>
                <w:sz w:val="22"/>
                <w:szCs w:val="22"/>
              </w:rPr>
              <w:t>5) принятие решения о приостановлении выдачи инвестиционных паев, требование об обмене на которые содержится в заявке;</w:t>
            </w:r>
          </w:p>
          <w:p w:rsidR="003A5CE0" w:rsidRPr="0014750C" w:rsidRDefault="003A5CE0" w:rsidP="003A5CE0">
            <w:pPr>
              <w:pStyle w:val="ConsPlusNormal"/>
              <w:widowControl/>
              <w:spacing w:before="60" w:after="100"/>
              <w:ind w:firstLine="180"/>
              <w:jc w:val="both"/>
              <w:rPr>
                <w:rFonts w:ascii="Times New Roman" w:hAnsi="Times New Roman" w:cs="Times New Roman"/>
                <w:sz w:val="22"/>
                <w:szCs w:val="22"/>
              </w:rPr>
            </w:pPr>
            <w:r w:rsidRPr="0014750C">
              <w:rPr>
                <w:rFonts w:ascii="Times New Roman" w:hAnsi="Times New Roman" w:cs="Times New Roman"/>
                <w:sz w:val="22"/>
                <w:szCs w:val="22"/>
              </w:rPr>
              <w:t xml:space="preserve">6) введение </w:t>
            </w:r>
            <w:r w:rsidRPr="003A5CE0">
              <w:rPr>
                <w:rFonts w:ascii="Times New Roman" w:hAnsi="Times New Roman" w:cs="Times New Roman"/>
                <w:b/>
                <w:sz w:val="22"/>
                <w:szCs w:val="22"/>
              </w:rPr>
              <w:t>Банком России</w:t>
            </w:r>
            <w:r w:rsidRPr="0014750C">
              <w:rPr>
                <w:rFonts w:ascii="Times New Roman" w:hAnsi="Times New Roman" w:cs="Times New Roman"/>
                <w:sz w:val="22"/>
                <w:szCs w:val="22"/>
              </w:rPr>
              <w:t xml:space="preserve"> запрета на проведение операций по обмену инвестиционных паев и (или) принятию заявок на обмен инвестиционных паев;</w:t>
            </w:r>
          </w:p>
          <w:p w:rsidR="003A5CE0" w:rsidRPr="0014750C" w:rsidRDefault="003A5CE0" w:rsidP="003A5CE0">
            <w:pPr>
              <w:pStyle w:val="ConsPlusNormal"/>
              <w:widowControl/>
              <w:spacing w:before="60" w:after="100"/>
              <w:ind w:firstLine="180"/>
              <w:jc w:val="both"/>
              <w:rPr>
                <w:rFonts w:ascii="Times New Roman" w:hAnsi="Times New Roman" w:cs="Times New Roman"/>
                <w:sz w:val="22"/>
                <w:szCs w:val="22"/>
              </w:rPr>
            </w:pPr>
            <w:r w:rsidRPr="0014750C">
              <w:rPr>
                <w:rFonts w:ascii="Times New Roman" w:hAnsi="Times New Roman" w:cs="Times New Roman"/>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rsidR="003A5CE0" w:rsidRDefault="003A5CE0" w:rsidP="003A5CE0">
            <w:pPr>
              <w:pStyle w:val="ConsPlusNormal"/>
              <w:widowControl/>
              <w:spacing w:before="60" w:after="100"/>
              <w:ind w:firstLine="180"/>
              <w:jc w:val="both"/>
              <w:rPr>
                <w:rFonts w:ascii="Times New Roman" w:hAnsi="Times New Roman" w:cs="Times New Roman"/>
                <w:sz w:val="22"/>
                <w:szCs w:val="22"/>
              </w:rPr>
            </w:pPr>
            <w:r w:rsidRPr="0014750C">
              <w:rPr>
                <w:rFonts w:ascii="Times New Roman" w:hAnsi="Times New Roman" w:cs="Times New Roman"/>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214B19">
              <w:rPr>
                <w:rFonts w:ascii="Times New Roman" w:hAnsi="Times New Roman" w:cs="Times New Roman"/>
                <w:sz w:val="22"/>
                <w:szCs w:val="22"/>
              </w:rPr>
              <w:t>;</w:t>
            </w:r>
            <w:r>
              <w:rPr>
                <w:rFonts w:ascii="Times New Roman" w:hAnsi="Times New Roman" w:cs="Times New Roman"/>
                <w:sz w:val="22"/>
                <w:szCs w:val="22"/>
              </w:rPr>
              <w:t xml:space="preserve"> </w:t>
            </w:r>
          </w:p>
          <w:p w:rsidR="003A5CE0" w:rsidRPr="00D12EDB" w:rsidRDefault="003A5CE0" w:rsidP="003A5CE0">
            <w:pPr>
              <w:pStyle w:val="ConsPlusNormal"/>
              <w:spacing w:before="60" w:after="100"/>
              <w:ind w:firstLine="180"/>
              <w:jc w:val="both"/>
              <w:rPr>
                <w:rFonts w:ascii="Times New Roman" w:hAnsi="Times New Roman" w:cs="Times New Roman"/>
                <w:b/>
                <w:sz w:val="22"/>
                <w:szCs w:val="22"/>
              </w:rPr>
            </w:pPr>
            <w:r w:rsidRPr="00D12EDB">
              <w:rPr>
                <w:rFonts w:ascii="Times New Roman" w:hAnsi="Times New Roman" w:cs="Times New Roman"/>
                <w:b/>
                <w:sz w:val="22"/>
                <w:szCs w:val="22"/>
              </w:rPr>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3A5CE0" w:rsidRPr="00E77AE8" w:rsidRDefault="003A5CE0" w:rsidP="00D12EDB">
            <w:pPr>
              <w:pStyle w:val="ConsPlusNormal"/>
              <w:widowControl/>
              <w:spacing w:before="60" w:after="100"/>
              <w:ind w:firstLine="180"/>
              <w:jc w:val="both"/>
              <w:rPr>
                <w:rFonts w:ascii="Times New Roman" w:hAnsi="Times New Roman" w:cs="Times New Roman"/>
                <w:sz w:val="22"/>
                <w:szCs w:val="22"/>
              </w:rPr>
            </w:pPr>
            <w:r w:rsidRPr="00D12EDB">
              <w:rPr>
                <w:rFonts w:ascii="Times New Roman" w:hAnsi="Times New Roman" w:cs="Times New Roman"/>
                <w:b/>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tc>
      </w:tr>
      <w:tr w:rsidR="003A5CE0" w:rsidRPr="005C1F8F" w:rsidTr="003A5CE0">
        <w:tc>
          <w:tcPr>
            <w:tcW w:w="5040" w:type="dxa"/>
          </w:tcPr>
          <w:p w:rsidR="003A5CE0" w:rsidRPr="00E77AE8" w:rsidRDefault="005871FB" w:rsidP="00801743">
            <w:pPr>
              <w:pStyle w:val="ConsNormal"/>
              <w:widowControl/>
              <w:tabs>
                <w:tab w:val="num" w:pos="0"/>
              </w:tabs>
              <w:spacing w:before="60" w:after="100"/>
              <w:ind w:firstLine="180"/>
              <w:jc w:val="both"/>
              <w:rPr>
                <w:rFonts w:ascii="Times New Roman" w:hAnsi="Times New Roman" w:cs="Times New Roman"/>
                <w:sz w:val="22"/>
                <w:szCs w:val="22"/>
              </w:rPr>
            </w:pPr>
            <w:r>
              <w:rPr>
                <w:rFonts w:ascii="Times New Roman" w:hAnsi="Times New Roman" w:cs="Times New Roman"/>
                <w:sz w:val="22"/>
                <w:szCs w:val="22"/>
              </w:rPr>
              <w:lastRenderedPageBreak/>
              <w:t>97</w:t>
            </w:r>
            <w:r w:rsidRPr="0014750C">
              <w:rPr>
                <w:rFonts w:ascii="Times New Roman" w:hAnsi="Times New Roman" w:cs="Times New Roman"/>
                <w:sz w:val="22"/>
                <w:szCs w:val="22"/>
              </w:rPr>
              <w:t xml:space="preserve">. </w:t>
            </w:r>
            <w:r>
              <w:rPr>
                <w:rFonts w:ascii="Times New Roman" w:hAnsi="Times New Roman" w:cs="Times New Roman"/>
                <w:sz w:val="22"/>
                <w:szCs w:val="22"/>
              </w:rPr>
              <w:tab/>
            </w:r>
            <w:r w:rsidRPr="0014750C">
              <w:rPr>
                <w:rFonts w:ascii="Times New Roman" w:hAnsi="Times New Roman" w:cs="Times New Roman"/>
                <w:sz w:val="22"/>
                <w:szCs w:val="22"/>
              </w:rPr>
              <w:t>За счет имущества, составляющего Фонд, выплачива</w:t>
            </w:r>
            <w:r>
              <w:rPr>
                <w:rFonts w:ascii="Times New Roman" w:hAnsi="Times New Roman" w:cs="Times New Roman"/>
                <w:sz w:val="22"/>
                <w:szCs w:val="22"/>
              </w:rPr>
              <w:t>е</w:t>
            </w:r>
            <w:r w:rsidRPr="0014750C">
              <w:rPr>
                <w:rFonts w:ascii="Times New Roman" w:hAnsi="Times New Roman" w:cs="Times New Roman"/>
                <w:sz w:val="22"/>
                <w:szCs w:val="22"/>
              </w:rPr>
              <w:t>тся вознаграждени</w:t>
            </w:r>
            <w:r>
              <w:rPr>
                <w:rFonts w:ascii="Times New Roman" w:hAnsi="Times New Roman" w:cs="Times New Roman"/>
                <w:sz w:val="22"/>
                <w:szCs w:val="22"/>
              </w:rPr>
              <w:t>е</w:t>
            </w:r>
            <w:r w:rsidRPr="0014750C">
              <w:rPr>
                <w:rFonts w:ascii="Times New Roman" w:hAnsi="Times New Roman" w:cs="Times New Roman"/>
                <w:sz w:val="22"/>
                <w:szCs w:val="22"/>
              </w:rPr>
              <w:t xml:space="preserve"> Управляющей компании в размере </w:t>
            </w:r>
            <w:r w:rsidRPr="0014750C">
              <w:rPr>
                <w:rFonts w:ascii="Times New Roman" w:hAnsi="Times New Roman" w:cs="Times New Roman"/>
                <w:spacing w:val="-2"/>
                <w:sz w:val="22"/>
                <w:szCs w:val="22"/>
              </w:rPr>
              <w:t xml:space="preserve">не более </w:t>
            </w:r>
            <w:r w:rsidRPr="00801743">
              <w:rPr>
                <w:rFonts w:ascii="Times New Roman" w:hAnsi="Times New Roman" w:cs="Times New Roman"/>
                <w:b/>
                <w:bCs/>
                <w:spacing w:val="-2"/>
                <w:sz w:val="22"/>
                <w:szCs w:val="22"/>
              </w:rPr>
              <w:t>1,75 (одного целого семидесяти пяти сотых)</w:t>
            </w:r>
            <w:r w:rsidRPr="0014750C">
              <w:rPr>
                <w:rFonts w:ascii="Times New Roman" w:hAnsi="Times New Roman" w:cs="Times New Roman"/>
                <w:spacing w:val="-2"/>
                <w:sz w:val="22"/>
                <w:szCs w:val="22"/>
              </w:rPr>
              <w:t xml:space="preserve"> процента среднегодовой стоимости чистых активов Фонда определяемой в порядке, установленном </w:t>
            </w:r>
            <w:r w:rsidRPr="00801743">
              <w:rPr>
                <w:rFonts w:ascii="Times New Roman" w:hAnsi="Times New Roman" w:cs="Times New Roman"/>
                <w:b/>
                <w:spacing w:val="-2"/>
                <w:sz w:val="22"/>
                <w:szCs w:val="22"/>
              </w:rPr>
              <w:t>нормативными правовыми актами  федерального органа исполнительной власти по рынку ценных бумаг</w:t>
            </w:r>
            <w:r w:rsidRPr="0014750C">
              <w:rPr>
                <w:rFonts w:ascii="Times New Roman" w:hAnsi="Times New Roman" w:cs="Times New Roman"/>
                <w:sz w:val="22"/>
                <w:szCs w:val="22"/>
              </w:rPr>
              <w:t xml:space="preserve">, а также Специализированному депозитарию, Регистратору, </w:t>
            </w:r>
            <w:r>
              <w:rPr>
                <w:rFonts w:ascii="Times New Roman" w:hAnsi="Times New Roman" w:cs="Times New Roman"/>
                <w:sz w:val="22"/>
                <w:szCs w:val="22"/>
              </w:rPr>
              <w:t>аудиторской организации</w:t>
            </w:r>
            <w:r w:rsidRPr="0014750C">
              <w:rPr>
                <w:rFonts w:ascii="Times New Roman" w:hAnsi="Times New Roman" w:cs="Times New Roman"/>
                <w:sz w:val="22"/>
                <w:szCs w:val="22"/>
              </w:rPr>
              <w:t xml:space="preserve"> </w:t>
            </w:r>
            <w:r w:rsidRPr="0014750C">
              <w:rPr>
                <w:rFonts w:ascii="Times New Roman" w:hAnsi="Times New Roman" w:cs="Times New Roman"/>
                <w:spacing w:val="-2"/>
                <w:sz w:val="22"/>
                <w:szCs w:val="22"/>
              </w:rPr>
              <w:t xml:space="preserve">в размере не более </w:t>
            </w:r>
            <w:r w:rsidRPr="00D13D36">
              <w:rPr>
                <w:rFonts w:ascii="Times New Roman" w:hAnsi="Times New Roman" w:cs="Times New Roman"/>
                <w:bCs/>
                <w:spacing w:val="-2"/>
                <w:sz w:val="22"/>
                <w:szCs w:val="22"/>
              </w:rPr>
              <w:t>1 (одного)</w:t>
            </w:r>
            <w:r w:rsidRPr="0014750C">
              <w:rPr>
                <w:rFonts w:ascii="Times New Roman" w:hAnsi="Times New Roman" w:cs="Times New Roman"/>
                <w:spacing w:val="-2"/>
                <w:sz w:val="22"/>
                <w:szCs w:val="22"/>
              </w:rPr>
              <w:t xml:space="preserve"> процента среднегодовой стоимости чистых активов Фонда, определяемой в порядке, установленном </w:t>
            </w:r>
            <w:r w:rsidRPr="00801743">
              <w:rPr>
                <w:rFonts w:ascii="Times New Roman" w:hAnsi="Times New Roman" w:cs="Times New Roman"/>
                <w:b/>
                <w:spacing w:val="-2"/>
                <w:sz w:val="22"/>
                <w:szCs w:val="22"/>
              </w:rPr>
              <w:t>нормативными правовыми актами  федерального органа исполнительной власти по рынку ценных бумаг</w:t>
            </w:r>
            <w:r w:rsidRPr="0014750C">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w:t>
            </w:r>
          </w:p>
        </w:tc>
        <w:tc>
          <w:tcPr>
            <w:tcW w:w="4921" w:type="dxa"/>
          </w:tcPr>
          <w:p w:rsidR="00801743" w:rsidRPr="00801743" w:rsidRDefault="00801743" w:rsidP="00801743">
            <w:pPr>
              <w:pStyle w:val="ConsNormal"/>
              <w:widowControl/>
              <w:tabs>
                <w:tab w:val="num" w:pos="0"/>
              </w:tabs>
              <w:spacing w:before="60" w:after="100"/>
              <w:ind w:firstLine="180"/>
              <w:jc w:val="both"/>
              <w:rPr>
                <w:rFonts w:ascii="Times New Roman" w:hAnsi="Times New Roman" w:cs="Times New Roman"/>
                <w:b/>
                <w:spacing w:val="-2"/>
                <w:sz w:val="22"/>
                <w:szCs w:val="22"/>
              </w:rPr>
            </w:pPr>
            <w:r>
              <w:rPr>
                <w:rFonts w:ascii="Times New Roman" w:hAnsi="Times New Roman" w:cs="Times New Roman"/>
                <w:sz w:val="22"/>
                <w:szCs w:val="22"/>
              </w:rPr>
              <w:t>97</w:t>
            </w:r>
            <w:r w:rsidRPr="0014750C">
              <w:rPr>
                <w:rFonts w:ascii="Times New Roman" w:hAnsi="Times New Roman" w:cs="Times New Roman"/>
                <w:sz w:val="22"/>
                <w:szCs w:val="22"/>
              </w:rPr>
              <w:t xml:space="preserve">. </w:t>
            </w:r>
            <w:r>
              <w:rPr>
                <w:rFonts w:ascii="Times New Roman" w:hAnsi="Times New Roman" w:cs="Times New Roman"/>
                <w:sz w:val="22"/>
                <w:szCs w:val="22"/>
              </w:rPr>
              <w:tab/>
            </w:r>
            <w:r w:rsidRPr="0014750C">
              <w:rPr>
                <w:rFonts w:ascii="Times New Roman" w:hAnsi="Times New Roman" w:cs="Times New Roman"/>
                <w:sz w:val="22"/>
                <w:szCs w:val="22"/>
              </w:rPr>
              <w:t>За счет имущества, составляющего Фонд, выплачива</w:t>
            </w:r>
            <w:r>
              <w:rPr>
                <w:rFonts w:ascii="Times New Roman" w:hAnsi="Times New Roman" w:cs="Times New Roman"/>
                <w:sz w:val="22"/>
                <w:szCs w:val="22"/>
              </w:rPr>
              <w:t>е</w:t>
            </w:r>
            <w:r w:rsidRPr="0014750C">
              <w:rPr>
                <w:rFonts w:ascii="Times New Roman" w:hAnsi="Times New Roman" w:cs="Times New Roman"/>
                <w:sz w:val="22"/>
                <w:szCs w:val="22"/>
              </w:rPr>
              <w:t>тся вознаграждени</w:t>
            </w:r>
            <w:r>
              <w:rPr>
                <w:rFonts w:ascii="Times New Roman" w:hAnsi="Times New Roman" w:cs="Times New Roman"/>
                <w:sz w:val="22"/>
                <w:szCs w:val="22"/>
              </w:rPr>
              <w:t>е</w:t>
            </w:r>
            <w:r w:rsidRPr="0014750C">
              <w:rPr>
                <w:rFonts w:ascii="Times New Roman" w:hAnsi="Times New Roman" w:cs="Times New Roman"/>
                <w:sz w:val="22"/>
                <w:szCs w:val="22"/>
              </w:rPr>
              <w:t xml:space="preserve"> Управляющей компании в размере </w:t>
            </w:r>
            <w:r w:rsidRPr="0014750C">
              <w:rPr>
                <w:rFonts w:ascii="Times New Roman" w:hAnsi="Times New Roman" w:cs="Times New Roman"/>
                <w:spacing w:val="-2"/>
                <w:sz w:val="22"/>
                <w:szCs w:val="22"/>
              </w:rPr>
              <w:t xml:space="preserve">не более </w:t>
            </w:r>
            <w:r w:rsidRPr="00801743">
              <w:rPr>
                <w:rFonts w:ascii="Times New Roman" w:hAnsi="Times New Roman" w:cs="Times New Roman"/>
                <w:b/>
                <w:bCs/>
                <w:spacing w:val="-2"/>
                <w:sz w:val="22"/>
                <w:szCs w:val="22"/>
              </w:rPr>
              <w:t>3 (</w:t>
            </w:r>
            <w:r w:rsidR="0065089D">
              <w:rPr>
                <w:rFonts w:ascii="Times New Roman" w:hAnsi="Times New Roman" w:cs="Times New Roman"/>
                <w:b/>
                <w:bCs/>
                <w:spacing w:val="-2"/>
                <w:sz w:val="22"/>
                <w:szCs w:val="22"/>
              </w:rPr>
              <w:t>т</w:t>
            </w:r>
            <w:r w:rsidRPr="00801743">
              <w:rPr>
                <w:rFonts w:ascii="Times New Roman" w:hAnsi="Times New Roman" w:cs="Times New Roman"/>
                <w:b/>
                <w:bCs/>
                <w:spacing w:val="-2"/>
                <w:sz w:val="22"/>
                <w:szCs w:val="22"/>
              </w:rPr>
              <w:t>рех)</w:t>
            </w:r>
            <w:r w:rsidRPr="0014750C">
              <w:rPr>
                <w:rFonts w:ascii="Times New Roman" w:hAnsi="Times New Roman" w:cs="Times New Roman"/>
                <w:spacing w:val="-2"/>
                <w:sz w:val="22"/>
                <w:szCs w:val="22"/>
              </w:rPr>
              <w:t xml:space="preserve"> процент</w:t>
            </w:r>
            <w:r>
              <w:rPr>
                <w:rFonts w:ascii="Times New Roman" w:hAnsi="Times New Roman" w:cs="Times New Roman"/>
                <w:spacing w:val="-2"/>
                <w:sz w:val="22"/>
                <w:szCs w:val="22"/>
              </w:rPr>
              <w:t>ов</w:t>
            </w:r>
            <w:r w:rsidRPr="0014750C">
              <w:rPr>
                <w:rFonts w:ascii="Times New Roman" w:hAnsi="Times New Roman" w:cs="Times New Roman"/>
                <w:spacing w:val="-2"/>
                <w:sz w:val="22"/>
                <w:szCs w:val="22"/>
              </w:rPr>
              <w:t xml:space="preserve"> среднегодовой стоимости чистых активов Фонда определяемой в порядке, установленном </w:t>
            </w:r>
            <w:r w:rsidRPr="00801743">
              <w:rPr>
                <w:rFonts w:ascii="Times New Roman" w:hAnsi="Times New Roman" w:cs="Times New Roman"/>
                <w:b/>
                <w:spacing w:val="-2"/>
                <w:sz w:val="22"/>
                <w:szCs w:val="22"/>
              </w:rPr>
              <w:t>нормативными актами в сфере финансовых рынков</w:t>
            </w:r>
            <w:r w:rsidRPr="0014750C">
              <w:rPr>
                <w:rFonts w:ascii="Times New Roman" w:hAnsi="Times New Roman" w:cs="Times New Roman"/>
                <w:sz w:val="22"/>
                <w:szCs w:val="22"/>
              </w:rPr>
              <w:t xml:space="preserve">, а также Специализированному депозитарию, Регистратору, </w:t>
            </w:r>
            <w:r>
              <w:rPr>
                <w:rFonts w:ascii="Times New Roman" w:hAnsi="Times New Roman" w:cs="Times New Roman"/>
                <w:sz w:val="22"/>
                <w:szCs w:val="22"/>
              </w:rPr>
              <w:t>аудиторской организации</w:t>
            </w:r>
            <w:r w:rsidRPr="0014750C">
              <w:rPr>
                <w:rFonts w:ascii="Times New Roman" w:hAnsi="Times New Roman" w:cs="Times New Roman"/>
                <w:sz w:val="22"/>
                <w:szCs w:val="22"/>
              </w:rPr>
              <w:t xml:space="preserve"> </w:t>
            </w:r>
            <w:r w:rsidRPr="0014750C">
              <w:rPr>
                <w:rFonts w:ascii="Times New Roman" w:hAnsi="Times New Roman" w:cs="Times New Roman"/>
                <w:spacing w:val="-2"/>
                <w:sz w:val="22"/>
                <w:szCs w:val="22"/>
              </w:rPr>
              <w:t xml:space="preserve">в размере не более </w:t>
            </w:r>
            <w:r w:rsidRPr="00D13D36">
              <w:rPr>
                <w:rFonts w:ascii="Times New Roman" w:hAnsi="Times New Roman" w:cs="Times New Roman"/>
                <w:bCs/>
                <w:spacing w:val="-2"/>
                <w:sz w:val="22"/>
                <w:szCs w:val="22"/>
              </w:rPr>
              <w:t>1 (одного)</w:t>
            </w:r>
            <w:r w:rsidRPr="0014750C">
              <w:rPr>
                <w:rFonts w:ascii="Times New Roman" w:hAnsi="Times New Roman" w:cs="Times New Roman"/>
                <w:spacing w:val="-2"/>
                <w:sz w:val="22"/>
                <w:szCs w:val="22"/>
              </w:rPr>
              <w:t xml:space="preserve"> процента среднегодовой стоимости чистых активов Фонда, определяемой в порядке, установленном </w:t>
            </w:r>
            <w:r w:rsidRPr="00801743">
              <w:rPr>
                <w:rFonts w:ascii="Times New Roman" w:hAnsi="Times New Roman" w:cs="Times New Roman"/>
                <w:b/>
                <w:spacing w:val="-2"/>
                <w:sz w:val="22"/>
                <w:szCs w:val="22"/>
              </w:rPr>
              <w:t xml:space="preserve">нормативными актами в сфере финансовых рынков.  </w:t>
            </w:r>
          </w:p>
          <w:p w:rsidR="003A5CE0" w:rsidRPr="00E77AE8" w:rsidRDefault="003A5CE0" w:rsidP="004553F5">
            <w:pPr>
              <w:pStyle w:val="ConsPlusNormal"/>
              <w:widowControl/>
              <w:spacing w:before="60" w:after="100"/>
              <w:ind w:firstLine="540"/>
              <w:jc w:val="both"/>
              <w:rPr>
                <w:rFonts w:ascii="Times New Roman" w:hAnsi="Times New Roman" w:cs="Times New Roman"/>
                <w:sz w:val="22"/>
                <w:szCs w:val="22"/>
              </w:rPr>
            </w:pPr>
          </w:p>
        </w:tc>
      </w:tr>
      <w:tr w:rsidR="00BC4107" w:rsidRPr="005C1F8F" w:rsidTr="003A5CE0">
        <w:tc>
          <w:tcPr>
            <w:tcW w:w="5040" w:type="dxa"/>
          </w:tcPr>
          <w:p w:rsidR="00514AD0" w:rsidRPr="0014750C" w:rsidRDefault="00514AD0" w:rsidP="00514AD0">
            <w:pPr>
              <w:pStyle w:val="ConsPlusNormal"/>
              <w:widowControl/>
              <w:spacing w:before="60" w:after="100"/>
              <w:ind w:firstLine="180"/>
              <w:jc w:val="both"/>
              <w:rPr>
                <w:rFonts w:ascii="Times New Roman" w:hAnsi="Times New Roman" w:cs="Times New Roman"/>
                <w:sz w:val="22"/>
                <w:szCs w:val="22"/>
              </w:rPr>
            </w:pPr>
            <w:r>
              <w:rPr>
                <w:rFonts w:ascii="Times New Roman" w:hAnsi="Times New Roman" w:cs="Times New Roman"/>
                <w:sz w:val="22"/>
                <w:szCs w:val="22"/>
              </w:rPr>
              <w:t>100</w:t>
            </w:r>
            <w:r w:rsidRPr="0014750C">
              <w:rPr>
                <w:rFonts w:ascii="Times New Roman" w:hAnsi="Times New Roman" w:cs="Times New Roman"/>
                <w:sz w:val="22"/>
                <w:szCs w:val="22"/>
              </w:rPr>
              <w:t xml:space="preserve">. </w:t>
            </w:r>
            <w:r>
              <w:rPr>
                <w:rFonts w:ascii="Times New Roman" w:hAnsi="Times New Roman" w:cs="Times New Roman"/>
                <w:sz w:val="22"/>
                <w:szCs w:val="22"/>
              </w:rPr>
              <w:tab/>
            </w:r>
            <w:r w:rsidRPr="0014750C">
              <w:rPr>
                <w:rFonts w:ascii="Times New Roman" w:hAnsi="Times New Roman" w:cs="Times New Roman"/>
                <w:sz w:val="22"/>
                <w:szCs w:val="22"/>
              </w:rPr>
              <w:t xml:space="preserve">За счет имущества, составляющего Фонд, оплачиваются следующие расходы, связанные с доверительным управлением указанным имуществом: </w:t>
            </w:r>
          </w:p>
          <w:p w:rsidR="00514AD0" w:rsidRPr="0014750C" w:rsidRDefault="00514AD0" w:rsidP="00514AD0">
            <w:pPr>
              <w:pStyle w:val="ConsPlusNormal"/>
              <w:widowControl/>
              <w:numPr>
                <w:ilvl w:val="0"/>
                <w:numId w:val="19"/>
              </w:numPr>
              <w:spacing w:before="60" w:after="100"/>
              <w:jc w:val="both"/>
              <w:rPr>
                <w:rFonts w:ascii="Times New Roman" w:hAnsi="Times New Roman" w:cs="Times New Roman"/>
                <w:spacing w:val="-2"/>
                <w:sz w:val="22"/>
                <w:szCs w:val="22"/>
              </w:rPr>
            </w:pPr>
            <w:r w:rsidRPr="0014750C">
              <w:rPr>
                <w:rFonts w:ascii="Times New Roman" w:hAnsi="Times New Roman" w:cs="Times New Roman"/>
                <w:spacing w:val="-2"/>
                <w:sz w:val="22"/>
                <w:szCs w:val="22"/>
              </w:rPr>
              <w:t>оплата услуг организаций по совершению сделок за счет   имущества Фонда от имени этих  организаций  или  от  имени  Управляющей   компании осуществляющей доверительное управление указанным имуществом;</w:t>
            </w:r>
          </w:p>
          <w:p w:rsidR="00514AD0" w:rsidRPr="0014750C" w:rsidRDefault="00514AD0" w:rsidP="00514AD0">
            <w:pPr>
              <w:pStyle w:val="ConsPlusNormal"/>
              <w:widowControl/>
              <w:numPr>
                <w:ilvl w:val="0"/>
                <w:numId w:val="19"/>
              </w:numPr>
              <w:spacing w:before="60" w:after="100"/>
              <w:jc w:val="both"/>
              <w:rPr>
                <w:rFonts w:ascii="Times New Roman" w:hAnsi="Times New Roman" w:cs="Times New Roman"/>
                <w:spacing w:val="-2"/>
                <w:sz w:val="22"/>
                <w:szCs w:val="22"/>
              </w:rPr>
            </w:pPr>
            <w:r w:rsidRPr="0014750C">
              <w:rPr>
                <w:rFonts w:ascii="Times New Roman" w:hAnsi="Times New Roman" w:cs="Times New Roman"/>
                <w:spacing w:val="-2"/>
                <w:sz w:val="22"/>
                <w:szCs w:val="22"/>
              </w:rPr>
              <w:t>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514AD0" w:rsidRPr="0014750C" w:rsidRDefault="00514AD0" w:rsidP="00514AD0">
            <w:pPr>
              <w:pStyle w:val="ConsPlusNormal"/>
              <w:widowControl/>
              <w:numPr>
                <w:ilvl w:val="0"/>
                <w:numId w:val="19"/>
              </w:numPr>
              <w:spacing w:before="60" w:after="100"/>
              <w:jc w:val="both"/>
              <w:rPr>
                <w:rFonts w:ascii="Times New Roman" w:hAnsi="Times New Roman" w:cs="Times New Roman"/>
                <w:spacing w:val="-2"/>
                <w:sz w:val="22"/>
                <w:szCs w:val="22"/>
              </w:rPr>
            </w:pPr>
            <w:r w:rsidRPr="0014750C">
              <w:rPr>
                <w:rFonts w:ascii="Times New Roman" w:hAnsi="Times New Roman" w:cs="Times New Roman"/>
                <w:spacing w:val="-2"/>
                <w:sz w:val="22"/>
                <w:szCs w:val="22"/>
              </w:rPr>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rsidR="00514AD0" w:rsidRPr="0014750C" w:rsidRDefault="00514AD0" w:rsidP="00514AD0">
            <w:pPr>
              <w:pStyle w:val="ConsPlusNormal"/>
              <w:widowControl/>
              <w:numPr>
                <w:ilvl w:val="0"/>
                <w:numId w:val="19"/>
              </w:numPr>
              <w:spacing w:before="60" w:after="100"/>
              <w:jc w:val="both"/>
              <w:rPr>
                <w:rFonts w:ascii="Times New Roman" w:hAnsi="Times New Roman" w:cs="Times New Roman"/>
                <w:spacing w:val="-2"/>
                <w:sz w:val="22"/>
                <w:szCs w:val="22"/>
              </w:rPr>
            </w:pPr>
            <w:r w:rsidRPr="0014750C">
              <w:rPr>
                <w:rFonts w:ascii="Times New Roman" w:hAnsi="Times New Roman" w:cs="Times New Roman"/>
                <w:spacing w:val="-2"/>
                <w:sz w:val="22"/>
                <w:szCs w:val="22"/>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rsidR="00514AD0" w:rsidRPr="0014750C" w:rsidRDefault="00514AD0" w:rsidP="00514AD0">
            <w:pPr>
              <w:pStyle w:val="ConsPlusNormal"/>
              <w:widowControl/>
              <w:numPr>
                <w:ilvl w:val="0"/>
                <w:numId w:val="19"/>
              </w:numPr>
              <w:spacing w:before="60" w:after="100"/>
              <w:jc w:val="both"/>
              <w:rPr>
                <w:rFonts w:ascii="Times New Roman" w:hAnsi="Times New Roman" w:cs="Times New Roman"/>
                <w:spacing w:val="-2"/>
                <w:sz w:val="22"/>
                <w:szCs w:val="22"/>
              </w:rPr>
            </w:pPr>
            <w:r w:rsidRPr="0014750C">
              <w:rPr>
                <w:rFonts w:ascii="Times New Roman" w:hAnsi="Times New Roman" w:cs="Times New Roman"/>
                <w:spacing w:val="-2"/>
                <w:sz w:val="22"/>
                <w:szCs w:val="22"/>
              </w:rPr>
              <w:lastRenderedPageBreak/>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r>
              <w:rPr>
                <w:rFonts w:ascii="Times New Roman" w:hAnsi="Times New Roman" w:cs="Times New Roman"/>
                <w:spacing w:val="-2"/>
                <w:sz w:val="22"/>
                <w:szCs w:val="22"/>
              </w:rPr>
              <w:t xml:space="preserve"> </w:t>
            </w:r>
            <w:r w:rsidRPr="0014750C">
              <w:rPr>
                <w:rFonts w:ascii="Times New Roman" w:hAnsi="Times New Roman" w:cs="Times New Roman"/>
                <w:spacing w:val="-2"/>
                <w:sz w:val="22"/>
                <w:szCs w:val="22"/>
              </w:rPr>
              <w:t>осуществляющей доверительное управление имуществом Фонда;</w:t>
            </w:r>
          </w:p>
          <w:p w:rsidR="00514AD0" w:rsidRPr="0014750C" w:rsidRDefault="00514AD0" w:rsidP="00514AD0">
            <w:pPr>
              <w:pStyle w:val="ConsPlusNormal"/>
              <w:widowControl/>
              <w:numPr>
                <w:ilvl w:val="0"/>
                <w:numId w:val="19"/>
              </w:numPr>
              <w:spacing w:before="60" w:after="100"/>
              <w:jc w:val="both"/>
              <w:rPr>
                <w:rFonts w:ascii="Times New Roman" w:hAnsi="Times New Roman" w:cs="Times New Roman"/>
                <w:spacing w:val="-2"/>
                <w:sz w:val="22"/>
                <w:szCs w:val="22"/>
              </w:rPr>
            </w:pPr>
            <w:r w:rsidRPr="0014750C">
              <w:rPr>
                <w:rFonts w:ascii="Times New Roman" w:hAnsi="Times New Roman" w:cs="Times New Roman"/>
                <w:spacing w:val="-2"/>
                <w:sz w:val="22"/>
                <w:szCs w:val="22"/>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514AD0" w:rsidRPr="0014750C" w:rsidRDefault="00514AD0" w:rsidP="00514AD0">
            <w:pPr>
              <w:pStyle w:val="ConsPlusNormal"/>
              <w:widowControl/>
              <w:numPr>
                <w:ilvl w:val="0"/>
                <w:numId w:val="19"/>
              </w:numPr>
              <w:spacing w:before="60" w:after="100"/>
              <w:jc w:val="both"/>
              <w:rPr>
                <w:rFonts w:ascii="Times New Roman" w:hAnsi="Times New Roman" w:cs="Times New Roman"/>
                <w:spacing w:val="-2"/>
                <w:sz w:val="22"/>
                <w:szCs w:val="22"/>
              </w:rPr>
            </w:pPr>
            <w:r w:rsidRPr="0014750C">
              <w:rPr>
                <w:rFonts w:ascii="Times New Roman" w:hAnsi="Times New Roman" w:cs="Times New Roman"/>
                <w:spacing w:val="-2"/>
                <w:sz w:val="22"/>
                <w:szCs w:val="22"/>
              </w:rPr>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514AD0" w:rsidRPr="0014750C" w:rsidRDefault="00514AD0" w:rsidP="00514AD0">
            <w:pPr>
              <w:pStyle w:val="ConsPlusNormal"/>
              <w:widowControl/>
              <w:numPr>
                <w:ilvl w:val="0"/>
                <w:numId w:val="19"/>
              </w:numPr>
              <w:spacing w:before="60" w:after="100"/>
              <w:jc w:val="both"/>
              <w:rPr>
                <w:rFonts w:ascii="Times New Roman" w:hAnsi="Times New Roman" w:cs="Times New Roman"/>
                <w:spacing w:val="-2"/>
                <w:sz w:val="22"/>
                <w:szCs w:val="22"/>
              </w:rPr>
            </w:pPr>
            <w:r w:rsidRPr="0014750C">
              <w:rPr>
                <w:rFonts w:ascii="Times New Roman" w:hAnsi="Times New Roman" w:cs="Times New Roman"/>
                <w:spacing w:val="-2"/>
                <w:sz w:val="22"/>
                <w:szCs w:val="22"/>
              </w:rPr>
              <w:t>расходы, возникшие в связи с участием Управляющей компании в судебных спорах в качестве истца, ответчика или третьего лица по искам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514AD0" w:rsidRPr="0014750C" w:rsidRDefault="00514AD0" w:rsidP="00514AD0">
            <w:pPr>
              <w:pStyle w:val="ConsPlusNormal"/>
              <w:widowControl/>
              <w:numPr>
                <w:ilvl w:val="0"/>
                <w:numId w:val="19"/>
              </w:numPr>
              <w:spacing w:before="60" w:after="100"/>
              <w:jc w:val="both"/>
              <w:rPr>
                <w:rFonts w:ascii="Times New Roman" w:hAnsi="Times New Roman" w:cs="Times New Roman"/>
                <w:spacing w:val="-2"/>
                <w:sz w:val="22"/>
                <w:szCs w:val="22"/>
              </w:rPr>
            </w:pPr>
            <w:r w:rsidRPr="0014750C">
              <w:rPr>
                <w:rFonts w:ascii="Times New Roman" w:hAnsi="Times New Roman" w:cs="Times New Roman"/>
                <w:spacing w:val="-2"/>
                <w:sz w:val="22"/>
                <w:szCs w:val="22"/>
              </w:rPr>
              <w:t>расходы, связанные с нотариальным свидетельствованием   верности копии Правил доверительного управления Фондом,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rsidR="00514AD0" w:rsidRPr="0014750C" w:rsidRDefault="00514AD0" w:rsidP="00514AD0">
            <w:pPr>
              <w:pStyle w:val="ConsPlusNormal"/>
              <w:widowControl/>
              <w:numPr>
                <w:ilvl w:val="0"/>
                <w:numId w:val="19"/>
              </w:numPr>
              <w:spacing w:before="60" w:after="100"/>
              <w:jc w:val="both"/>
              <w:rPr>
                <w:rFonts w:ascii="Times New Roman" w:hAnsi="Times New Roman" w:cs="Times New Roman"/>
                <w:spacing w:val="-2"/>
                <w:sz w:val="22"/>
                <w:szCs w:val="22"/>
              </w:rPr>
            </w:pPr>
            <w:r w:rsidRPr="0014750C">
              <w:rPr>
                <w:rFonts w:ascii="Times New Roman" w:hAnsi="Times New Roman" w:cs="Times New Roman"/>
                <w:spacing w:val="-2"/>
                <w:sz w:val="22"/>
                <w:szCs w:val="22"/>
              </w:rPr>
              <w:t>расходы, связанные с оплатой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Фонда.</w:t>
            </w:r>
          </w:p>
          <w:p w:rsidR="00514AD0" w:rsidRDefault="00514AD0" w:rsidP="00514AD0">
            <w:pPr>
              <w:pStyle w:val="ConsPlusNormal"/>
              <w:widowControl/>
              <w:spacing w:before="60" w:after="100"/>
              <w:ind w:firstLine="540"/>
              <w:jc w:val="both"/>
              <w:rPr>
                <w:rFonts w:ascii="Times New Roman" w:hAnsi="Times New Roman" w:cs="Times New Roman"/>
                <w:spacing w:val="-2"/>
                <w:sz w:val="22"/>
                <w:szCs w:val="22"/>
              </w:rPr>
            </w:pPr>
            <w:r w:rsidRPr="00A1112B">
              <w:rPr>
                <w:rFonts w:ascii="Times New Roman" w:hAnsi="Times New Roman" w:cs="Times New Roman"/>
                <w:spacing w:val="-2"/>
                <w:sz w:val="22"/>
                <w:szCs w:val="22"/>
              </w:rPr>
              <w:lastRenderedPageBreak/>
              <w:t xml:space="preserve">Управляющая компания не вправе возмещать из имущества, составляющего </w:t>
            </w:r>
            <w:r>
              <w:rPr>
                <w:rFonts w:ascii="Times New Roman" w:hAnsi="Times New Roman" w:cs="Times New Roman"/>
                <w:spacing w:val="-2"/>
                <w:sz w:val="22"/>
                <w:szCs w:val="22"/>
              </w:rPr>
              <w:t>Ф</w:t>
            </w:r>
            <w:r w:rsidRPr="00A1112B">
              <w:rPr>
                <w:rFonts w:ascii="Times New Roman" w:hAnsi="Times New Roman" w:cs="Times New Roman"/>
                <w:spacing w:val="-2"/>
                <w:sz w:val="22"/>
                <w:szCs w:val="22"/>
              </w:rPr>
              <w:t xml:space="preserve">онд, расходы, понесенные ею за свой счет, за исключением возмещения сумм налогов, объектом которых является имущество, составляющее </w:t>
            </w:r>
            <w:r>
              <w:rPr>
                <w:rFonts w:ascii="Times New Roman" w:hAnsi="Times New Roman" w:cs="Times New Roman"/>
                <w:spacing w:val="-2"/>
                <w:sz w:val="22"/>
                <w:szCs w:val="22"/>
              </w:rPr>
              <w:t>Ф</w:t>
            </w:r>
            <w:r w:rsidRPr="00A1112B">
              <w:rPr>
                <w:rFonts w:ascii="Times New Roman" w:hAnsi="Times New Roman" w:cs="Times New Roman"/>
                <w:spacing w:val="-2"/>
                <w:sz w:val="22"/>
                <w:szCs w:val="22"/>
              </w:rPr>
              <w:t xml:space="preserve">онд, и обязательных платежей, связанных с доверительным управлением имуществом </w:t>
            </w:r>
            <w:r>
              <w:rPr>
                <w:rFonts w:ascii="Times New Roman" w:hAnsi="Times New Roman" w:cs="Times New Roman"/>
                <w:spacing w:val="-2"/>
                <w:sz w:val="22"/>
                <w:szCs w:val="22"/>
              </w:rPr>
              <w:t>Ф</w:t>
            </w:r>
            <w:r w:rsidRPr="00A1112B">
              <w:rPr>
                <w:rFonts w:ascii="Times New Roman" w:hAnsi="Times New Roman" w:cs="Times New Roman"/>
                <w:spacing w:val="-2"/>
                <w:sz w:val="22"/>
                <w:szCs w:val="22"/>
              </w:rPr>
              <w:t>онда, а также расходов, возмещение которых предусмотрено Федеральным законом "Об инвестиционных фондах".</w:t>
            </w:r>
          </w:p>
          <w:p w:rsidR="00514AD0" w:rsidRPr="0014750C" w:rsidRDefault="00514AD0" w:rsidP="00514AD0">
            <w:pPr>
              <w:pStyle w:val="ConsNormal"/>
              <w:widowControl/>
              <w:tabs>
                <w:tab w:val="num" w:pos="540"/>
              </w:tabs>
              <w:spacing w:before="60" w:after="100"/>
              <w:ind w:firstLine="0"/>
              <w:jc w:val="both"/>
              <w:rPr>
                <w:rFonts w:ascii="Times New Roman" w:hAnsi="Times New Roman" w:cs="Times New Roman"/>
                <w:spacing w:val="-2"/>
                <w:sz w:val="22"/>
                <w:szCs w:val="22"/>
              </w:rPr>
            </w:pPr>
            <w:r w:rsidRPr="0014750C">
              <w:rPr>
                <w:rFonts w:ascii="Times New Roman" w:hAnsi="Times New Roman" w:cs="Times New Roman"/>
                <w:spacing w:val="-2"/>
                <w:sz w:val="22"/>
                <w:szCs w:val="22"/>
              </w:rPr>
              <w:t xml:space="preserve">          Максимальный размер расходов, </w:t>
            </w:r>
            <w:r>
              <w:rPr>
                <w:rFonts w:ascii="Times New Roman" w:hAnsi="Times New Roman" w:cs="Times New Roman"/>
                <w:spacing w:val="-2"/>
                <w:sz w:val="22"/>
                <w:szCs w:val="22"/>
              </w:rPr>
              <w:t xml:space="preserve">подлежащих оплате </w:t>
            </w:r>
            <w:r w:rsidRPr="0014750C">
              <w:rPr>
                <w:rFonts w:ascii="Times New Roman" w:hAnsi="Times New Roman" w:cs="Times New Roman"/>
                <w:spacing w:val="-2"/>
                <w:sz w:val="22"/>
                <w:szCs w:val="22"/>
              </w:rPr>
              <w:t xml:space="preserve">за счет имущества, составляющего Фонд, </w:t>
            </w:r>
            <w:r>
              <w:rPr>
                <w:rFonts w:ascii="Times New Roman" w:hAnsi="Times New Roman" w:cs="Times New Roman"/>
                <w:spacing w:val="-2"/>
                <w:sz w:val="22"/>
                <w:szCs w:val="22"/>
              </w:rPr>
              <w:t xml:space="preserve">за исключением налогов и иных обязательных платежей, связанных с доверительным управлением Фондом, </w:t>
            </w:r>
            <w:r w:rsidRPr="0014750C">
              <w:rPr>
                <w:rFonts w:ascii="Times New Roman" w:hAnsi="Times New Roman" w:cs="Times New Roman"/>
                <w:spacing w:val="-2"/>
                <w:sz w:val="22"/>
                <w:szCs w:val="22"/>
              </w:rPr>
              <w:t xml:space="preserve">составляет </w:t>
            </w:r>
            <w:r w:rsidRPr="00514AD0">
              <w:rPr>
                <w:rFonts w:ascii="Times New Roman" w:hAnsi="Times New Roman" w:cs="Times New Roman"/>
                <w:b/>
                <w:spacing w:val="-2"/>
                <w:sz w:val="22"/>
                <w:szCs w:val="22"/>
              </w:rPr>
              <w:t>0,5 (ноль целых пять десятых)</w:t>
            </w:r>
            <w:r w:rsidRPr="0014750C">
              <w:rPr>
                <w:rFonts w:ascii="Times New Roman" w:hAnsi="Times New Roman" w:cs="Times New Roman"/>
                <w:spacing w:val="-2"/>
                <w:sz w:val="22"/>
                <w:szCs w:val="22"/>
              </w:rPr>
              <w:t xml:space="preserve"> процента среднегодовой стоимости чистых активов Фонда (с учетом налога на добавленную стоимость), определяемой в порядке, установленном </w:t>
            </w:r>
            <w:r w:rsidRPr="00514AD0">
              <w:rPr>
                <w:rFonts w:ascii="Times New Roman" w:hAnsi="Times New Roman" w:cs="Times New Roman"/>
                <w:b/>
                <w:spacing w:val="-2"/>
                <w:sz w:val="22"/>
                <w:szCs w:val="22"/>
              </w:rPr>
              <w:t>нормативными правовыми актами федерального органа исполнительной власти по рынку ценных бумаг.</w:t>
            </w:r>
          </w:p>
          <w:p w:rsidR="00BC4107" w:rsidRPr="00E77AE8" w:rsidRDefault="00BC4107" w:rsidP="004553F5">
            <w:pPr>
              <w:pStyle w:val="ConsPlusNormal"/>
              <w:widowControl/>
              <w:spacing w:before="60" w:after="100"/>
              <w:ind w:firstLine="540"/>
              <w:jc w:val="both"/>
              <w:rPr>
                <w:rFonts w:ascii="Times New Roman" w:hAnsi="Times New Roman" w:cs="Times New Roman"/>
                <w:sz w:val="22"/>
                <w:szCs w:val="22"/>
              </w:rPr>
            </w:pPr>
          </w:p>
        </w:tc>
        <w:tc>
          <w:tcPr>
            <w:tcW w:w="4921" w:type="dxa"/>
          </w:tcPr>
          <w:p w:rsidR="00514AD0" w:rsidRPr="0014750C" w:rsidRDefault="00514AD0" w:rsidP="00514AD0">
            <w:pPr>
              <w:pStyle w:val="ConsPlusNormal"/>
              <w:widowControl/>
              <w:spacing w:before="60" w:after="100"/>
              <w:ind w:firstLine="180"/>
              <w:jc w:val="both"/>
              <w:rPr>
                <w:rFonts w:ascii="Times New Roman" w:hAnsi="Times New Roman" w:cs="Times New Roman"/>
                <w:sz w:val="22"/>
                <w:szCs w:val="22"/>
              </w:rPr>
            </w:pPr>
            <w:r>
              <w:rPr>
                <w:rFonts w:ascii="Times New Roman" w:hAnsi="Times New Roman" w:cs="Times New Roman"/>
                <w:sz w:val="22"/>
                <w:szCs w:val="22"/>
              </w:rPr>
              <w:lastRenderedPageBreak/>
              <w:t>100</w:t>
            </w:r>
            <w:r w:rsidRPr="0014750C">
              <w:rPr>
                <w:rFonts w:ascii="Times New Roman" w:hAnsi="Times New Roman" w:cs="Times New Roman"/>
                <w:sz w:val="22"/>
                <w:szCs w:val="22"/>
              </w:rPr>
              <w:t xml:space="preserve">. </w:t>
            </w:r>
            <w:r>
              <w:rPr>
                <w:rFonts w:ascii="Times New Roman" w:hAnsi="Times New Roman" w:cs="Times New Roman"/>
                <w:sz w:val="22"/>
                <w:szCs w:val="22"/>
              </w:rPr>
              <w:tab/>
            </w:r>
            <w:r w:rsidRPr="0014750C">
              <w:rPr>
                <w:rFonts w:ascii="Times New Roman" w:hAnsi="Times New Roman" w:cs="Times New Roman"/>
                <w:sz w:val="22"/>
                <w:szCs w:val="22"/>
              </w:rPr>
              <w:t xml:space="preserve">За счет имущества, составляющего Фонд, оплачиваются следующие расходы, связанные с доверительным управлением указанным имуществом: </w:t>
            </w:r>
          </w:p>
          <w:p w:rsidR="00514AD0" w:rsidRPr="0014750C" w:rsidRDefault="00514AD0" w:rsidP="00514AD0">
            <w:pPr>
              <w:pStyle w:val="ConsPlusNormal"/>
              <w:widowControl/>
              <w:numPr>
                <w:ilvl w:val="0"/>
                <w:numId w:val="19"/>
              </w:numPr>
              <w:spacing w:before="60" w:after="100"/>
              <w:jc w:val="both"/>
              <w:rPr>
                <w:rFonts w:ascii="Times New Roman" w:hAnsi="Times New Roman" w:cs="Times New Roman"/>
                <w:spacing w:val="-2"/>
                <w:sz w:val="22"/>
                <w:szCs w:val="22"/>
              </w:rPr>
            </w:pPr>
            <w:r w:rsidRPr="0014750C">
              <w:rPr>
                <w:rFonts w:ascii="Times New Roman" w:hAnsi="Times New Roman" w:cs="Times New Roman"/>
                <w:spacing w:val="-2"/>
                <w:sz w:val="22"/>
                <w:szCs w:val="22"/>
              </w:rPr>
              <w:t>оплата услуг организаций по совершению сделок за счет   имущества Фонда от имени этих  организаций  или  от  имени  Управляющей   компании осуществляющей доверительное управление указанным имуществом;</w:t>
            </w:r>
          </w:p>
          <w:p w:rsidR="00514AD0" w:rsidRPr="0014750C" w:rsidRDefault="00514AD0" w:rsidP="00514AD0">
            <w:pPr>
              <w:pStyle w:val="ConsPlusNormal"/>
              <w:widowControl/>
              <w:numPr>
                <w:ilvl w:val="0"/>
                <w:numId w:val="19"/>
              </w:numPr>
              <w:spacing w:before="60" w:after="100"/>
              <w:jc w:val="both"/>
              <w:rPr>
                <w:rFonts w:ascii="Times New Roman" w:hAnsi="Times New Roman" w:cs="Times New Roman"/>
                <w:spacing w:val="-2"/>
                <w:sz w:val="22"/>
                <w:szCs w:val="22"/>
              </w:rPr>
            </w:pPr>
            <w:r w:rsidRPr="0014750C">
              <w:rPr>
                <w:rFonts w:ascii="Times New Roman" w:hAnsi="Times New Roman" w:cs="Times New Roman"/>
                <w:spacing w:val="-2"/>
                <w:sz w:val="22"/>
                <w:szCs w:val="22"/>
              </w:rPr>
              <w:t>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514AD0" w:rsidRPr="0014750C" w:rsidRDefault="00514AD0" w:rsidP="00514AD0">
            <w:pPr>
              <w:pStyle w:val="ConsPlusNormal"/>
              <w:widowControl/>
              <w:numPr>
                <w:ilvl w:val="0"/>
                <w:numId w:val="19"/>
              </w:numPr>
              <w:spacing w:before="60" w:after="100"/>
              <w:jc w:val="both"/>
              <w:rPr>
                <w:rFonts w:ascii="Times New Roman" w:hAnsi="Times New Roman" w:cs="Times New Roman"/>
                <w:spacing w:val="-2"/>
                <w:sz w:val="22"/>
                <w:szCs w:val="22"/>
              </w:rPr>
            </w:pPr>
            <w:r w:rsidRPr="0014750C">
              <w:rPr>
                <w:rFonts w:ascii="Times New Roman" w:hAnsi="Times New Roman" w:cs="Times New Roman"/>
                <w:spacing w:val="-2"/>
                <w:sz w:val="22"/>
                <w:szCs w:val="22"/>
              </w:rPr>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rsidR="00514AD0" w:rsidRPr="0014750C" w:rsidRDefault="00514AD0" w:rsidP="00514AD0">
            <w:pPr>
              <w:pStyle w:val="ConsPlusNormal"/>
              <w:widowControl/>
              <w:numPr>
                <w:ilvl w:val="0"/>
                <w:numId w:val="19"/>
              </w:numPr>
              <w:spacing w:before="60" w:after="100"/>
              <w:jc w:val="both"/>
              <w:rPr>
                <w:rFonts w:ascii="Times New Roman" w:hAnsi="Times New Roman" w:cs="Times New Roman"/>
                <w:spacing w:val="-2"/>
                <w:sz w:val="22"/>
                <w:szCs w:val="22"/>
              </w:rPr>
            </w:pPr>
            <w:r w:rsidRPr="0014750C">
              <w:rPr>
                <w:rFonts w:ascii="Times New Roman" w:hAnsi="Times New Roman" w:cs="Times New Roman"/>
                <w:spacing w:val="-2"/>
                <w:sz w:val="22"/>
                <w:szCs w:val="22"/>
              </w:rPr>
              <w:t xml:space="preserve">расходы, связанные с учетом и (или) хранением имущества Фонда, за исключением расходов, связанных с учетом и (или) хранением   имущества Фонда, осуществляемого </w:t>
            </w:r>
            <w:r w:rsidRPr="0014750C">
              <w:rPr>
                <w:rFonts w:ascii="Times New Roman" w:hAnsi="Times New Roman" w:cs="Times New Roman"/>
                <w:spacing w:val="-2"/>
                <w:sz w:val="22"/>
                <w:szCs w:val="22"/>
              </w:rPr>
              <w:lastRenderedPageBreak/>
              <w:t>Специализированным депозитарием;</w:t>
            </w:r>
          </w:p>
          <w:p w:rsidR="00514AD0" w:rsidRPr="0014750C" w:rsidRDefault="00514AD0" w:rsidP="00514AD0">
            <w:pPr>
              <w:pStyle w:val="ConsPlusNormal"/>
              <w:widowControl/>
              <w:numPr>
                <w:ilvl w:val="0"/>
                <w:numId w:val="19"/>
              </w:numPr>
              <w:spacing w:before="60" w:after="100"/>
              <w:jc w:val="both"/>
              <w:rPr>
                <w:rFonts w:ascii="Times New Roman" w:hAnsi="Times New Roman" w:cs="Times New Roman"/>
                <w:spacing w:val="-2"/>
                <w:sz w:val="22"/>
                <w:szCs w:val="22"/>
              </w:rPr>
            </w:pPr>
            <w:r w:rsidRPr="0014750C">
              <w:rPr>
                <w:rFonts w:ascii="Times New Roman" w:hAnsi="Times New Roman" w:cs="Times New Roman"/>
                <w:spacing w:val="-2"/>
                <w:sz w:val="22"/>
                <w:szCs w:val="22"/>
              </w:rPr>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r>
              <w:rPr>
                <w:rFonts w:ascii="Times New Roman" w:hAnsi="Times New Roman" w:cs="Times New Roman"/>
                <w:spacing w:val="-2"/>
                <w:sz w:val="22"/>
                <w:szCs w:val="22"/>
              </w:rPr>
              <w:t xml:space="preserve"> </w:t>
            </w:r>
            <w:r w:rsidRPr="0014750C">
              <w:rPr>
                <w:rFonts w:ascii="Times New Roman" w:hAnsi="Times New Roman" w:cs="Times New Roman"/>
                <w:spacing w:val="-2"/>
                <w:sz w:val="22"/>
                <w:szCs w:val="22"/>
              </w:rPr>
              <w:t>осуществляющей доверительное управление имуществом Фонда;</w:t>
            </w:r>
          </w:p>
          <w:p w:rsidR="00514AD0" w:rsidRPr="0014750C" w:rsidRDefault="00514AD0" w:rsidP="00514AD0">
            <w:pPr>
              <w:pStyle w:val="ConsPlusNormal"/>
              <w:widowControl/>
              <w:numPr>
                <w:ilvl w:val="0"/>
                <w:numId w:val="19"/>
              </w:numPr>
              <w:spacing w:before="60" w:after="100"/>
              <w:jc w:val="both"/>
              <w:rPr>
                <w:rFonts w:ascii="Times New Roman" w:hAnsi="Times New Roman" w:cs="Times New Roman"/>
                <w:spacing w:val="-2"/>
                <w:sz w:val="22"/>
                <w:szCs w:val="22"/>
              </w:rPr>
            </w:pPr>
            <w:r w:rsidRPr="0014750C">
              <w:rPr>
                <w:rFonts w:ascii="Times New Roman" w:hAnsi="Times New Roman" w:cs="Times New Roman"/>
                <w:spacing w:val="-2"/>
                <w:sz w:val="22"/>
                <w:szCs w:val="22"/>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514AD0" w:rsidRPr="0014750C" w:rsidRDefault="00514AD0" w:rsidP="00514AD0">
            <w:pPr>
              <w:pStyle w:val="ConsPlusNormal"/>
              <w:widowControl/>
              <w:numPr>
                <w:ilvl w:val="0"/>
                <w:numId w:val="19"/>
              </w:numPr>
              <w:spacing w:before="60" w:after="100"/>
              <w:jc w:val="both"/>
              <w:rPr>
                <w:rFonts w:ascii="Times New Roman" w:hAnsi="Times New Roman" w:cs="Times New Roman"/>
                <w:spacing w:val="-2"/>
                <w:sz w:val="22"/>
                <w:szCs w:val="22"/>
              </w:rPr>
            </w:pPr>
            <w:r w:rsidRPr="0014750C">
              <w:rPr>
                <w:rFonts w:ascii="Times New Roman" w:hAnsi="Times New Roman" w:cs="Times New Roman"/>
                <w:spacing w:val="-2"/>
                <w:sz w:val="22"/>
                <w:szCs w:val="22"/>
              </w:rPr>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514AD0" w:rsidRPr="0014750C" w:rsidRDefault="00514AD0" w:rsidP="00514AD0">
            <w:pPr>
              <w:pStyle w:val="ConsPlusNormal"/>
              <w:widowControl/>
              <w:numPr>
                <w:ilvl w:val="0"/>
                <w:numId w:val="19"/>
              </w:numPr>
              <w:spacing w:before="60" w:after="100"/>
              <w:jc w:val="both"/>
              <w:rPr>
                <w:rFonts w:ascii="Times New Roman" w:hAnsi="Times New Roman" w:cs="Times New Roman"/>
                <w:spacing w:val="-2"/>
                <w:sz w:val="22"/>
                <w:szCs w:val="22"/>
              </w:rPr>
            </w:pPr>
            <w:r w:rsidRPr="0014750C">
              <w:rPr>
                <w:rFonts w:ascii="Times New Roman" w:hAnsi="Times New Roman" w:cs="Times New Roman"/>
                <w:spacing w:val="-2"/>
                <w:sz w:val="22"/>
                <w:szCs w:val="22"/>
              </w:rPr>
              <w:t>расходы, возникшие в связи с участием Управляющей компании в судебных спорах в качестве истца, ответчика или третьего лица по искам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514AD0" w:rsidRPr="0014750C" w:rsidRDefault="00514AD0" w:rsidP="00514AD0">
            <w:pPr>
              <w:pStyle w:val="ConsPlusNormal"/>
              <w:widowControl/>
              <w:numPr>
                <w:ilvl w:val="0"/>
                <w:numId w:val="19"/>
              </w:numPr>
              <w:spacing w:before="60" w:after="100"/>
              <w:jc w:val="both"/>
              <w:rPr>
                <w:rFonts w:ascii="Times New Roman" w:hAnsi="Times New Roman" w:cs="Times New Roman"/>
                <w:spacing w:val="-2"/>
                <w:sz w:val="22"/>
                <w:szCs w:val="22"/>
              </w:rPr>
            </w:pPr>
            <w:r w:rsidRPr="0014750C">
              <w:rPr>
                <w:rFonts w:ascii="Times New Roman" w:hAnsi="Times New Roman" w:cs="Times New Roman"/>
                <w:spacing w:val="-2"/>
                <w:sz w:val="22"/>
                <w:szCs w:val="22"/>
              </w:rPr>
              <w:t>расходы, связанные с нотариальным свидетельствованием   верности копии Правил доверительного управления Фондом,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rsidR="00514AD0" w:rsidRPr="0014750C" w:rsidRDefault="00514AD0" w:rsidP="00514AD0">
            <w:pPr>
              <w:pStyle w:val="ConsPlusNormal"/>
              <w:widowControl/>
              <w:numPr>
                <w:ilvl w:val="0"/>
                <w:numId w:val="19"/>
              </w:numPr>
              <w:spacing w:before="60" w:after="100"/>
              <w:jc w:val="both"/>
              <w:rPr>
                <w:rFonts w:ascii="Times New Roman" w:hAnsi="Times New Roman" w:cs="Times New Roman"/>
                <w:spacing w:val="-2"/>
                <w:sz w:val="22"/>
                <w:szCs w:val="22"/>
              </w:rPr>
            </w:pPr>
            <w:r w:rsidRPr="0014750C">
              <w:rPr>
                <w:rFonts w:ascii="Times New Roman" w:hAnsi="Times New Roman" w:cs="Times New Roman"/>
                <w:spacing w:val="-2"/>
                <w:sz w:val="22"/>
                <w:szCs w:val="22"/>
              </w:rPr>
              <w:t xml:space="preserve">расходы, связанные с оплатой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w:t>
            </w:r>
            <w:r w:rsidRPr="0014750C">
              <w:rPr>
                <w:rFonts w:ascii="Times New Roman" w:hAnsi="Times New Roman" w:cs="Times New Roman"/>
                <w:spacing w:val="-2"/>
                <w:sz w:val="22"/>
                <w:szCs w:val="22"/>
              </w:rPr>
              <w:lastRenderedPageBreak/>
              <w:t>с имуществом Фонда или сделок по приобретению имущества  в состав Фонда.</w:t>
            </w:r>
          </w:p>
          <w:p w:rsidR="00514AD0" w:rsidRDefault="00514AD0" w:rsidP="00514AD0">
            <w:pPr>
              <w:pStyle w:val="ConsPlusNormal"/>
              <w:widowControl/>
              <w:spacing w:before="60" w:after="100"/>
              <w:ind w:firstLine="540"/>
              <w:jc w:val="both"/>
              <w:rPr>
                <w:rFonts w:ascii="Times New Roman" w:hAnsi="Times New Roman" w:cs="Times New Roman"/>
                <w:spacing w:val="-2"/>
                <w:sz w:val="22"/>
                <w:szCs w:val="22"/>
              </w:rPr>
            </w:pPr>
            <w:r w:rsidRPr="00A1112B">
              <w:rPr>
                <w:rFonts w:ascii="Times New Roman" w:hAnsi="Times New Roman" w:cs="Times New Roman"/>
                <w:spacing w:val="-2"/>
                <w:sz w:val="22"/>
                <w:szCs w:val="22"/>
              </w:rPr>
              <w:t xml:space="preserve">Управляющая компания не вправе возмещать из имущества, составляющего </w:t>
            </w:r>
            <w:r>
              <w:rPr>
                <w:rFonts w:ascii="Times New Roman" w:hAnsi="Times New Roman" w:cs="Times New Roman"/>
                <w:spacing w:val="-2"/>
                <w:sz w:val="22"/>
                <w:szCs w:val="22"/>
              </w:rPr>
              <w:t>Ф</w:t>
            </w:r>
            <w:r w:rsidRPr="00A1112B">
              <w:rPr>
                <w:rFonts w:ascii="Times New Roman" w:hAnsi="Times New Roman" w:cs="Times New Roman"/>
                <w:spacing w:val="-2"/>
                <w:sz w:val="22"/>
                <w:szCs w:val="22"/>
              </w:rPr>
              <w:t xml:space="preserve">онд, расходы, понесенные ею за свой счет, за исключением возмещения сумм налогов, объектом которых является имущество, составляющее </w:t>
            </w:r>
            <w:r>
              <w:rPr>
                <w:rFonts w:ascii="Times New Roman" w:hAnsi="Times New Roman" w:cs="Times New Roman"/>
                <w:spacing w:val="-2"/>
                <w:sz w:val="22"/>
                <w:szCs w:val="22"/>
              </w:rPr>
              <w:t>Ф</w:t>
            </w:r>
            <w:r w:rsidRPr="00A1112B">
              <w:rPr>
                <w:rFonts w:ascii="Times New Roman" w:hAnsi="Times New Roman" w:cs="Times New Roman"/>
                <w:spacing w:val="-2"/>
                <w:sz w:val="22"/>
                <w:szCs w:val="22"/>
              </w:rPr>
              <w:t xml:space="preserve">онд, и обязательных платежей, связанных с доверительным управлением имуществом </w:t>
            </w:r>
            <w:r>
              <w:rPr>
                <w:rFonts w:ascii="Times New Roman" w:hAnsi="Times New Roman" w:cs="Times New Roman"/>
                <w:spacing w:val="-2"/>
                <w:sz w:val="22"/>
                <w:szCs w:val="22"/>
              </w:rPr>
              <w:t>Ф</w:t>
            </w:r>
            <w:r w:rsidRPr="00A1112B">
              <w:rPr>
                <w:rFonts w:ascii="Times New Roman" w:hAnsi="Times New Roman" w:cs="Times New Roman"/>
                <w:spacing w:val="-2"/>
                <w:sz w:val="22"/>
                <w:szCs w:val="22"/>
              </w:rPr>
              <w:t>онда, а также расходов, возмещение которых предусмотрено Федеральным законом "Об инвестиционных фондах".</w:t>
            </w:r>
          </w:p>
          <w:p w:rsidR="00BC4107" w:rsidRPr="00E77AE8" w:rsidRDefault="00514AD0" w:rsidP="0065089D">
            <w:pPr>
              <w:pStyle w:val="ConsNormal"/>
              <w:widowControl/>
              <w:tabs>
                <w:tab w:val="num" w:pos="540"/>
              </w:tabs>
              <w:spacing w:before="60" w:after="100"/>
              <w:ind w:firstLine="0"/>
              <w:jc w:val="both"/>
              <w:rPr>
                <w:rFonts w:ascii="Times New Roman" w:hAnsi="Times New Roman" w:cs="Times New Roman"/>
                <w:sz w:val="22"/>
                <w:szCs w:val="22"/>
              </w:rPr>
            </w:pPr>
            <w:r w:rsidRPr="0014750C">
              <w:rPr>
                <w:rFonts w:ascii="Times New Roman" w:hAnsi="Times New Roman" w:cs="Times New Roman"/>
                <w:spacing w:val="-2"/>
                <w:sz w:val="22"/>
                <w:szCs w:val="22"/>
              </w:rPr>
              <w:t xml:space="preserve">          Максимальный размер расходов, </w:t>
            </w:r>
            <w:r>
              <w:rPr>
                <w:rFonts w:ascii="Times New Roman" w:hAnsi="Times New Roman" w:cs="Times New Roman"/>
                <w:spacing w:val="-2"/>
                <w:sz w:val="22"/>
                <w:szCs w:val="22"/>
              </w:rPr>
              <w:t xml:space="preserve">подлежащих оплате </w:t>
            </w:r>
            <w:r w:rsidRPr="0014750C">
              <w:rPr>
                <w:rFonts w:ascii="Times New Roman" w:hAnsi="Times New Roman" w:cs="Times New Roman"/>
                <w:spacing w:val="-2"/>
                <w:sz w:val="22"/>
                <w:szCs w:val="22"/>
              </w:rPr>
              <w:t xml:space="preserve">за счет имущества, составляющего Фонд, </w:t>
            </w:r>
            <w:r>
              <w:rPr>
                <w:rFonts w:ascii="Times New Roman" w:hAnsi="Times New Roman" w:cs="Times New Roman"/>
                <w:spacing w:val="-2"/>
                <w:sz w:val="22"/>
                <w:szCs w:val="22"/>
              </w:rPr>
              <w:t xml:space="preserve">за исключением налогов и иных обязательных платежей, связанных с доверительным управлением Фондом, </w:t>
            </w:r>
            <w:r w:rsidRPr="0014750C">
              <w:rPr>
                <w:rFonts w:ascii="Times New Roman" w:hAnsi="Times New Roman" w:cs="Times New Roman"/>
                <w:spacing w:val="-2"/>
                <w:sz w:val="22"/>
                <w:szCs w:val="22"/>
              </w:rPr>
              <w:t xml:space="preserve">составляет </w:t>
            </w:r>
            <w:r w:rsidRPr="00514AD0">
              <w:rPr>
                <w:rFonts w:ascii="Times New Roman" w:hAnsi="Times New Roman" w:cs="Times New Roman"/>
                <w:b/>
                <w:spacing w:val="-2"/>
                <w:sz w:val="22"/>
                <w:szCs w:val="22"/>
              </w:rPr>
              <w:t>1 (</w:t>
            </w:r>
            <w:r w:rsidR="0065089D">
              <w:rPr>
                <w:rFonts w:ascii="Times New Roman" w:hAnsi="Times New Roman" w:cs="Times New Roman"/>
                <w:b/>
                <w:spacing w:val="-2"/>
                <w:sz w:val="22"/>
                <w:szCs w:val="22"/>
              </w:rPr>
              <w:t>о</w:t>
            </w:r>
            <w:r w:rsidRPr="00514AD0">
              <w:rPr>
                <w:rFonts w:ascii="Times New Roman" w:hAnsi="Times New Roman" w:cs="Times New Roman"/>
                <w:b/>
                <w:spacing w:val="-2"/>
                <w:sz w:val="22"/>
                <w:szCs w:val="22"/>
              </w:rPr>
              <w:t>дин)</w:t>
            </w:r>
            <w:r w:rsidRPr="0014750C">
              <w:rPr>
                <w:rFonts w:ascii="Times New Roman" w:hAnsi="Times New Roman" w:cs="Times New Roman"/>
                <w:spacing w:val="-2"/>
                <w:sz w:val="22"/>
                <w:szCs w:val="22"/>
              </w:rPr>
              <w:t xml:space="preserve"> процент среднегодовой стоимости чистых активов Фонда (с учетом налога на добавленную стоимость), определяемой в порядке, установленном </w:t>
            </w:r>
            <w:r w:rsidRPr="00514AD0">
              <w:rPr>
                <w:rFonts w:ascii="Times New Roman" w:hAnsi="Times New Roman" w:cs="Times New Roman"/>
                <w:b/>
                <w:spacing w:val="-2"/>
                <w:sz w:val="22"/>
                <w:szCs w:val="22"/>
              </w:rPr>
              <w:t>нормативными актами в сфере финансовых рынков.</w:t>
            </w:r>
          </w:p>
        </w:tc>
      </w:tr>
      <w:tr w:rsidR="00BC4107" w:rsidRPr="005C1F8F" w:rsidTr="003A5CE0">
        <w:tc>
          <w:tcPr>
            <w:tcW w:w="5040" w:type="dxa"/>
          </w:tcPr>
          <w:p w:rsidR="00BC4107" w:rsidRPr="00E77AE8" w:rsidRDefault="00EB5991" w:rsidP="00F44B87">
            <w:pPr>
              <w:pStyle w:val="ConsPlusNormal"/>
              <w:widowControl/>
              <w:spacing w:before="60" w:after="100"/>
              <w:ind w:firstLine="540"/>
              <w:jc w:val="both"/>
              <w:rPr>
                <w:rFonts w:ascii="Times New Roman" w:hAnsi="Times New Roman" w:cs="Times New Roman"/>
                <w:sz w:val="22"/>
                <w:szCs w:val="22"/>
              </w:rPr>
            </w:pPr>
            <w:r>
              <w:rPr>
                <w:rFonts w:ascii="Times New Roman" w:hAnsi="Times New Roman" w:cs="Times New Roman"/>
                <w:sz w:val="22"/>
                <w:szCs w:val="22"/>
              </w:rPr>
              <w:lastRenderedPageBreak/>
              <w:t>101</w:t>
            </w:r>
            <w:r w:rsidRPr="0014750C">
              <w:rPr>
                <w:rFonts w:ascii="Times New Roman" w:hAnsi="Times New Roman" w:cs="Times New Roman"/>
                <w:sz w:val="22"/>
                <w:szCs w:val="22"/>
              </w:rPr>
              <w:t xml:space="preserve">. Расходы, не предусмотренные пунктом </w:t>
            </w:r>
            <w:r>
              <w:rPr>
                <w:rFonts w:ascii="Times New Roman" w:hAnsi="Times New Roman" w:cs="Times New Roman"/>
                <w:sz w:val="22"/>
                <w:szCs w:val="22"/>
              </w:rPr>
              <w:t>100</w:t>
            </w:r>
            <w:r w:rsidRPr="0014750C">
              <w:rPr>
                <w:rFonts w:ascii="Times New Roman" w:hAnsi="Times New Roman" w:cs="Times New Roman"/>
                <w:sz w:val="22"/>
                <w:szCs w:val="22"/>
              </w:rPr>
              <w:t xml:space="preserve"> настоящих Правил, а также вознаграждения в части превышения размеров, указанных в пункте </w:t>
            </w:r>
            <w:r>
              <w:rPr>
                <w:rFonts w:ascii="Times New Roman" w:hAnsi="Times New Roman" w:cs="Times New Roman"/>
                <w:sz w:val="22"/>
                <w:szCs w:val="22"/>
              </w:rPr>
              <w:t>97</w:t>
            </w:r>
            <w:r w:rsidRPr="0014750C">
              <w:rPr>
                <w:rFonts w:ascii="Times New Roman" w:hAnsi="Times New Roman" w:cs="Times New Roman"/>
                <w:sz w:val="22"/>
                <w:szCs w:val="22"/>
              </w:rPr>
              <w:t xml:space="preserve"> настоящих Правил, </w:t>
            </w:r>
            <w:r w:rsidRPr="008E4AFA">
              <w:rPr>
                <w:rFonts w:ascii="Times New Roman" w:hAnsi="Times New Roman" w:cs="Times New Roman"/>
                <w:sz w:val="22"/>
                <w:szCs w:val="22"/>
              </w:rPr>
              <w:t xml:space="preserve">или </w:t>
            </w:r>
            <w:r w:rsidRPr="00EB5991">
              <w:rPr>
                <w:rFonts w:ascii="Times New Roman" w:hAnsi="Times New Roman" w:cs="Times New Roman"/>
                <w:b/>
                <w:bCs/>
                <w:sz w:val="22"/>
                <w:szCs w:val="22"/>
              </w:rPr>
              <w:t>2,75 (двух целых семидесяти пяти сотых)</w:t>
            </w:r>
            <w:r w:rsidRPr="008E4AFA">
              <w:rPr>
                <w:rFonts w:ascii="Times New Roman" w:hAnsi="Times New Roman" w:cs="Times New Roman"/>
                <w:bCs/>
                <w:sz w:val="22"/>
                <w:szCs w:val="22"/>
              </w:rPr>
              <w:t xml:space="preserve"> </w:t>
            </w:r>
            <w:r w:rsidRPr="008E4AFA">
              <w:rPr>
                <w:rFonts w:ascii="Times New Roman" w:hAnsi="Times New Roman" w:cs="Times New Roman"/>
                <w:sz w:val="22"/>
                <w:szCs w:val="22"/>
              </w:rPr>
              <w:t xml:space="preserve">процента </w:t>
            </w:r>
            <w:r w:rsidRPr="0014750C">
              <w:rPr>
                <w:rFonts w:ascii="Times New Roman" w:hAnsi="Times New Roman" w:cs="Times New Roman"/>
                <w:spacing w:val="-2"/>
                <w:sz w:val="22"/>
                <w:szCs w:val="22"/>
              </w:rPr>
              <w:t xml:space="preserve">среднегодовой стоимости чистых активов Фонда, </w:t>
            </w:r>
            <w:r w:rsidRPr="0014750C">
              <w:rPr>
                <w:rFonts w:ascii="Times New Roman" w:hAnsi="Times New Roman" w:cs="Times New Roman"/>
                <w:sz w:val="22"/>
                <w:szCs w:val="22"/>
              </w:rPr>
              <w:t>выплачиваются Управляющей компанией за счет своих собственных средств.</w:t>
            </w:r>
          </w:p>
        </w:tc>
        <w:tc>
          <w:tcPr>
            <w:tcW w:w="4921" w:type="dxa"/>
          </w:tcPr>
          <w:p w:rsidR="00BC4107" w:rsidRPr="00E77AE8" w:rsidRDefault="00EB5991" w:rsidP="00E03266">
            <w:pPr>
              <w:pStyle w:val="ConsPlusNormal"/>
              <w:widowControl/>
              <w:spacing w:before="60" w:after="100"/>
              <w:ind w:firstLine="540"/>
              <w:jc w:val="both"/>
              <w:rPr>
                <w:rFonts w:ascii="Times New Roman" w:hAnsi="Times New Roman" w:cs="Times New Roman"/>
                <w:sz w:val="22"/>
                <w:szCs w:val="22"/>
              </w:rPr>
            </w:pPr>
            <w:r>
              <w:rPr>
                <w:rFonts w:ascii="Times New Roman" w:hAnsi="Times New Roman" w:cs="Times New Roman"/>
                <w:sz w:val="22"/>
                <w:szCs w:val="22"/>
              </w:rPr>
              <w:t>101</w:t>
            </w:r>
            <w:r w:rsidRPr="0014750C">
              <w:rPr>
                <w:rFonts w:ascii="Times New Roman" w:hAnsi="Times New Roman" w:cs="Times New Roman"/>
                <w:sz w:val="22"/>
                <w:szCs w:val="22"/>
              </w:rPr>
              <w:t xml:space="preserve">. Расходы, не предусмотренные пунктом </w:t>
            </w:r>
            <w:r>
              <w:rPr>
                <w:rFonts w:ascii="Times New Roman" w:hAnsi="Times New Roman" w:cs="Times New Roman"/>
                <w:sz w:val="22"/>
                <w:szCs w:val="22"/>
              </w:rPr>
              <w:t>100</w:t>
            </w:r>
            <w:r w:rsidRPr="0014750C">
              <w:rPr>
                <w:rFonts w:ascii="Times New Roman" w:hAnsi="Times New Roman" w:cs="Times New Roman"/>
                <w:sz w:val="22"/>
                <w:szCs w:val="22"/>
              </w:rPr>
              <w:t xml:space="preserve"> настоящих Правил, а также вознаграждения в части превышения размеров, указанных в пункте </w:t>
            </w:r>
            <w:r>
              <w:rPr>
                <w:rFonts w:ascii="Times New Roman" w:hAnsi="Times New Roman" w:cs="Times New Roman"/>
                <w:sz w:val="22"/>
                <w:szCs w:val="22"/>
              </w:rPr>
              <w:t>97</w:t>
            </w:r>
            <w:r w:rsidRPr="0014750C">
              <w:rPr>
                <w:rFonts w:ascii="Times New Roman" w:hAnsi="Times New Roman" w:cs="Times New Roman"/>
                <w:sz w:val="22"/>
                <w:szCs w:val="22"/>
              </w:rPr>
              <w:t xml:space="preserve"> настоящих Правил, </w:t>
            </w:r>
            <w:r w:rsidRPr="008E4AFA">
              <w:rPr>
                <w:rFonts w:ascii="Times New Roman" w:hAnsi="Times New Roman" w:cs="Times New Roman"/>
                <w:sz w:val="22"/>
                <w:szCs w:val="22"/>
              </w:rPr>
              <w:t xml:space="preserve">или </w:t>
            </w:r>
            <w:r w:rsidR="00AA1B23">
              <w:rPr>
                <w:rFonts w:ascii="Times New Roman" w:hAnsi="Times New Roman" w:cs="Times New Roman"/>
                <w:b/>
                <w:bCs/>
                <w:sz w:val="22"/>
                <w:szCs w:val="22"/>
              </w:rPr>
              <w:t>4 (ч</w:t>
            </w:r>
            <w:r w:rsidRPr="00EB5991">
              <w:rPr>
                <w:rFonts w:ascii="Times New Roman" w:hAnsi="Times New Roman" w:cs="Times New Roman"/>
                <w:b/>
                <w:bCs/>
                <w:sz w:val="22"/>
                <w:szCs w:val="22"/>
              </w:rPr>
              <w:t>етырех)</w:t>
            </w:r>
            <w:r w:rsidRPr="008E4AFA">
              <w:rPr>
                <w:rFonts w:ascii="Times New Roman" w:hAnsi="Times New Roman" w:cs="Times New Roman"/>
                <w:bCs/>
                <w:sz w:val="22"/>
                <w:szCs w:val="22"/>
              </w:rPr>
              <w:t xml:space="preserve"> </w:t>
            </w:r>
            <w:r w:rsidRPr="008E4AFA">
              <w:rPr>
                <w:rFonts w:ascii="Times New Roman" w:hAnsi="Times New Roman" w:cs="Times New Roman"/>
                <w:sz w:val="22"/>
                <w:szCs w:val="22"/>
              </w:rPr>
              <w:t>процент</w:t>
            </w:r>
            <w:r>
              <w:rPr>
                <w:rFonts w:ascii="Times New Roman" w:hAnsi="Times New Roman" w:cs="Times New Roman"/>
                <w:sz w:val="22"/>
                <w:szCs w:val="22"/>
              </w:rPr>
              <w:t>ов</w:t>
            </w:r>
            <w:r w:rsidRPr="008E4AFA">
              <w:rPr>
                <w:rFonts w:ascii="Times New Roman" w:hAnsi="Times New Roman" w:cs="Times New Roman"/>
                <w:sz w:val="22"/>
                <w:szCs w:val="22"/>
              </w:rPr>
              <w:t xml:space="preserve"> </w:t>
            </w:r>
            <w:r w:rsidRPr="0014750C">
              <w:rPr>
                <w:rFonts w:ascii="Times New Roman" w:hAnsi="Times New Roman" w:cs="Times New Roman"/>
                <w:spacing w:val="-2"/>
                <w:sz w:val="22"/>
                <w:szCs w:val="22"/>
              </w:rPr>
              <w:t xml:space="preserve">среднегодовой стоимости чистых активов Фонда, </w:t>
            </w:r>
            <w:r w:rsidRPr="0014750C">
              <w:rPr>
                <w:rFonts w:ascii="Times New Roman" w:hAnsi="Times New Roman" w:cs="Times New Roman"/>
                <w:sz w:val="22"/>
                <w:szCs w:val="22"/>
              </w:rPr>
              <w:t>выплачиваются Управляющей компанией за счет своих собственных средств.</w:t>
            </w:r>
          </w:p>
        </w:tc>
      </w:tr>
      <w:tr w:rsidR="00E8211D" w:rsidRPr="005C1F8F" w:rsidTr="003A5CE0">
        <w:tc>
          <w:tcPr>
            <w:tcW w:w="5040" w:type="dxa"/>
          </w:tcPr>
          <w:p w:rsidR="00E8211D" w:rsidRPr="0014750C" w:rsidRDefault="00E8211D" w:rsidP="00E8211D">
            <w:pPr>
              <w:pStyle w:val="ConsPlusNormal"/>
              <w:widowControl/>
              <w:spacing w:before="60" w:after="100"/>
              <w:ind w:firstLine="540"/>
              <w:jc w:val="both"/>
              <w:rPr>
                <w:rFonts w:ascii="Times New Roman" w:hAnsi="Times New Roman" w:cs="Times New Roman"/>
                <w:sz w:val="22"/>
                <w:szCs w:val="22"/>
              </w:rPr>
            </w:pPr>
            <w:r>
              <w:rPr>
                <w:rFonts w:ascii="Times New Roman" w:hAnsi="Times New Roman" w:cs="Times New Roman"/>
                <w:sz w:val="22"/>
                <w:szCs w:val="22"/>
              </w:rPr>
              <w:t>104</w:t>
            </w:r>
            <w:r w:rsidRPr="0014750C">
              <w:rPr>
                <w:rFonts w:ascii="Times New Roman" w:hAnsi="Times New Roman" w:cs="Times New Roman"/>
                <w:sz w:val="22"/>
                <w:szCs w:val="22"/>
              </w:rPr>
              <w:t>. Управляющая компания</w:t>
            </w:r>
            <w:r>
              <w:rPr>
                <w:rFonts w:ascii="Times New Roman" w:hAnsi="Times New Roman" w:cs="Times New Roman"/>
                <w:sz w:val="22"/>
                <w:szCs w:val="22"/>
              </w:rPr>
              <w:t xml:space="preserve"> и Агенты </w:t>
            </w:r>
            <w:r w:rsidRPr="0014750C">
              <w:rPr>
                <w:rFonts w:ascii="Times New Roman" w:hAnsi="Times New Roman" w:cs="Times New Roman"/>
                <w:sz w:val="22"/>
                <w:szCs w:val="22"/>
              </w:rPr>
              <w:t>обязан</w:t>
            </w:r>
            <w:r>
              <w:rPr>
                <w:rFonts w:ascii="Times New Roman" w:hAnsi="Times New Roman" w:cs="Times New Roman"/>
                <w:sz w:val="22"/>
                <w:szCs w:val="22"/>
              </w:rPr>
              <w:t xml:space="preserve">ы </w:t>
            </w:r>
            <w:r w:rsidRPr="0014750C">
              <w:rPr>
                <w:rFonts w:ascii="Times New Roman" w:hAnsi="Times New Roman" w:cs="Times New Roman"/>
                <w:sz w:val="22"/>
                <w:szCs w:val="22"/>
              </w:rPr>
              <w:t>в местах приема заявок на приобретение, погашение и обмен инвестиционных паев предоставлять всем заинтересованным лицам по их требованию:</w:t>
            </w:r>
          </w:p>
          <w:p w:rsidR="00E8211D" w:rsidRPr="0014750C" w:rsidRDefault="00E8211D" w:rsidP="00E8211D">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p>
          <w:p w:rsidR="00E8211D" w:rsidRPr="0014750C" w:rsidRDefault="00E8211D" w:rsidP="00E8211D">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w:t>
            </w:r>
          </w:p>
          <w:p w:rsidR="00E8211D" w:rsidRPr="0014750C" w:rsidRDefault="00E8211D" w:rsidP="00E8211D">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3) правила ведения реестра владельцев инвестиционных паев;</w:t>
            </w:r>
          </w:p>
          <w:p w:rsidR="00E8211D" w:rsidRPr="0014750C" w:rsidRDefault="00E8211D" w:rsidP="00E8211D">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4) справку о стоимости имущества, составляющего Фонд, и соответствующие приложения к ней;</w:t>
            </w:r>
          </w:p>
          <w:p w:rsidR="00E8211D" w:rsidRPr="0014750C" w:rsidRDefault="00E8211D" w:rsidP="00E8211D">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5) справку о стоимости чистых активов Фонда и расчетной стоимости одного инвестиционного пая по последней оценке;</w:t>
            </w:r>
          </w:p>
          <w:p w:rsidR="00E8211D" w:rsidRDefault="00E8211D" w:rsidP="00E8211D">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lastRenderedPageBreak/>
              <w:t>6)</w:t>
            </w:r>
            <w:r w:rsidRPr="0075447E">
              <w:rPr>
                <w:rFonts w:ascii="Times New Roman" w:hAnsi="Times New Roman" w:cs="Times New Roman"/>
                <w:sz w:val="22"/>
                <w:szCs w:val="22"/>
              </w:rPr>
              <w:t xml:space="preserve"> </w:t>
            </w:r>
            <w:r w:rsidRPr="006F4ADD">
              <w:rPr>
                <w:rFonts w:ascii="Times New Roman" w:hAnsi="Times New Roman" w:cs="Times New Roman"/>
                <w:sz w:val="22"/>
                <w:szCs w:val="22"/>
              </w:rPr>
              <w:t xml:space="preserve">баланс имущества, составляющего </w:t>
            </w:r>
            <w:r>
              <w:rPr>
                <w:rFonts w:ascii="Times New Roman" w:hAnsi="Times New Roman" w:cs="Times New Roman"/>
                <w:sz w:val="22"/>
                <w:szCs w:val="22"/>
              </w:rPr>
              <w:t>Ф</w:t>
            </w:r>
            <w:r w:rsidRPr="006F4ADD">
              <w:rPr>
                <w:rFonts w:ascii="Times New Roman" w:hAnsi="Times New Roman" w:cs="Times New Roman"/>
                <w:sz w:val="22"/>
                <w:szCs w:val="22"/>
              </w:rPr>
              <w:t xml:space="preserve">онд, бухгалтерскую (финансовую) отчетность </w:t>
            </w:r>
            <w:r>
              <w:rPr>
                <w:rFonts w:ascii="Times New Roman" w:hAnsi="Times New Roman" w:cs="Times New Roman"/>
                <w:sz w:val="22"/>
                <w:szCs w:val="22"/>
              </w:rPr>
              <w:t>У</w:t>
            </w:r>
            <w:r w:rsidRPr="006F4ADD">
              <w:rPr>
                <w:rFonts w:ascii="Times New Roman" w:hAnsi="Times New Roman" w:cs="Times New Roman"/>
                <w:sz w:val="22"/>
                <w:szCs w:val="22"/>
              </w:rPr>
              <w:t xml:space="preserve">правляющей компании, бухгалтерскую (финансовую) отчетность </w:t>
            </w:r>
            <w:r>
              <w:rPr>
                <w:rFonts w:ascii="Times New Roman" w:hAnsi="Times New Roman" w:cs="Times New Roman"/>
                <w:sz w:val="22"/>
                <w:szCs w:val="22"/>
              </w:rPr>
              <w:t>С</w:t>
            </w:r>
            <w:r w:rsidRPr="006F4ADD">
              <w:rPr>
                <w:rFonts w:ascii="Times New Roman" w:hAnsi="Times New Roman" w:cs="Times New Roman"/>
                <w:sz w:val="22"/>
                <w:szCs w:val="22"/>
              </w:rPr>
              <w:t xml:space="preserve">пециализированного депозитария, аудиторское заключение о бухгалтерской (финансовой) отчетности </w:t>
            </w:r>
            <w:r>
              <w:rPr>
                <w:rFonts w:ascii="Times New Roman" w:hAnsi="Times New Roman" w:cs="Times New Roman"/>
                <w:sz w:val="22"/>
                <w:szCs w:val="22"/>
              </w:rPr>
              <w:t>У</w:t>
            </w:r>
            <w:r w:rsidRPr="006F4ADD">
              <w:rPr>
                <w:rFonts w:ascii="Times New Roman" w:hAnsi="Times New Roman" w:cs="Times New Roman"/>
                <w:sz w:val="22"/>
                <w:szCs w:val="22"/>
              </w:rPr>
              <w:t xml:space="preserve">правляющей компании </w:t>
            </w:r>
            <w:r>
              <w:rPr>
                <w:rFonts w:ascii="Times New Roman" w:hAnsi="Times New Roman" w:cs="Times New Roman"/>
                <w:sz w:val="22"/>
                <w:szCs w:val="22"/>
              </w:rPr>
              <w:t>Ф</w:t>
            </w:r>
            <w:r w:rsidRPr="006F4ADD">
              <w:rPr>
                <w:rFonts w:ascii="Times New Roman" w:hAnsi="Times New Roman" w:cs="Times New Roman"/>
                <w:sz w:val="22"/>
                <w:szCs w:val="22"/>
              </w:rPr>
              <w:t xml:space="preserve">онда, составленные на последнюю </w:t>
            </w:r>
            <w:r w:rsidRPr="00023294">
              <w:rPr>
                <w:rFonts w:ascii="Times New Roman" w:hAnsi="Times New Roman" w:cs="Times New Roman"/>
                <w:sz w:val="22"/>
                <w:szCs w:val="22"/>
              </w:rPr>
              <w:t>отчетную дату;</w:t>
            </w:r>
          </w:p>
          <w:p w:rsidR="00E8211D" w:rsidRPr="0014750C" w:rsidRDefault="00E8211D" w:rsidP="00E8211D">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7) отчет о приросте (об уменьшении) стоимости имущества, составляющего Фонд, по состоянию на последнюю отчетную дату;</w:t>
            </w:r>
          </w:p>
          <w:p w:rsidR="00E8211D" w:rsidRPr="0014750C" w:rsidRDefault="00E8211D" w:rsidP="00E8211D">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E8211D" w:rsidRDefault="00E8211D" w:rsidP="00E8211D">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9) сведения о приостановлении и возобновлении выдачи, погашения и обмена инвестиционных паев с указанием причин приостановления;</w:t>
            </w:r>
          </w:p>
          <w:p w:rsidR="00E8211D" w:rsidRPr="0014750C" w:rsidRDefault="00E8211D" w:rsidP="00E8211D">
            <w:pPr>
              <w:pStyle w:val="ConsPlusNormal"/>
              <w:widowControl/>
              <w:spacing w:before="60" w:after="100"/>
              <w:ind w:firstLine="540"/>
              <w:jc w:val="both"/>
              <w:rPr>
                <w:rFonts w:ascii="Times New Roman" w:hAnsi="Times New Roman" w:cs="Times New Roman"/>
                <w:sz w:val="22"/>
                <w:szCs w:val="22"/>
              </w:rPr>
            </w:pPr>
            <w:r>
              <w:rPr>
                <w:rFonts w:ascii="Times New Roman" w:hAnsi="Times New Roman" w:cs="Times New Roman"/>
                <w:sz w:val="22"/>
                <w:szCs w:val="22"/>
              </w:rPr>
              <w:t xml:space="preserve">10) </w:t>
            </w:r>
            <w:r w:rsidRPr="00093643">
              <w:rPr>
                <w:rFonts w:ascii="Times New Roman" w:hAnsi="Times New Roman" w:cs="Times New Roman"/>
                <w:sz w:val="22"/>
                <w:szCs w:val="22"/>
              </w:rPr>
              <w:t>сведения об Агентах с указанием их фирменного наименования, места нахождения, телефонов, мест приема ими заявок на приобретение, погашение и обмен инвестиционных паев, адреса, времени приема заявок, номера телефона пунктов приема заявок;</w:t>
            </w:r>
          </w:p>
          <w:p w:rsidR="00E8211D" w:rsidRPr="0014750C" w:rsidRDefault="00E8211D" w:rsidP="00E8211D">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1</w:t>
            </w:r>
            <w:r>
              <w:rPr>
                <w:rFonts w:ascii="Times New Roman" w:hAnsi="Times New Roman" w:cs="Times New Roman"/>
                <w:sz w:val="22"/>
                <w:szCs w:val="22"/>
              </w:rPr>
              <w:t>1</w:t>
            </w:r>
            <w:r w:rsidRPr="0014750C">
              <w:rPr>
                <w:rFonts w:ascii="Times New Roman" w:hAnsi="Times New Roman" w:cs="Times New Roman"/>
                <w:sz w:val="22"/>
                <w:szCs w:val="22"/>
              </w:rPr>
              <w:t>)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E8211D" w:rsidRPr="0014750C" w:rsidRDefault="00E8211D" w:rsidP="00E8211D">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1</w:t>
            </w:r>
            <w:r>
              <w:rPr>
                <w:rFonts w:ascii="Times New Roman" w:hAnsi="Times New Roman" w:cs="Times New Roman"/>
                <w:sz w:val="22"/>
                <w:szCs w:val="22"/>
              </w:rPr>
              <w:t>2</w:t>
            </w:r>
            <w:r w:rsidRPr="0014750C">
              <w:rPr>
                <w:rFonts w:ascii="Times New Roman" w:hAnsi="Times New Roman" w:cs="Times New Roman"/>
                <w:sz w:val="22"/>
                <w:szCs w:val="22"/>
              </w:rPr>
              <w:t xml:space="preserve">) иные документы, содержащие информацию, раскрытую управляющей компанией в соответствии с требованиями Федерального закона "Об инвестиционных фондах", </w:t>
            </w:r>
            <w:r w:rsidRPr="00E8211D">
              <w:rPr>
                <w:rFonts w:ascii="Times New Roman" w:hAnsi="Times New Roman" w:cs="Times New Roman"/>
                <w:b/>
                <w:sz w:val="22"/>
                <w:szCs w:val="22"/>
              </w:rPr>
              <w:t>нормативных правовых актов федерального органа исполнительной власти по рынку ценных бумаг</w:t>
            </w:r>
            <w:r w:rsidRPr="0014750C">
              <w:rPr>
                <w:rFonts w:ascii="Times New Roman" w:hAnsi="Times New Roman" w:cs="Times New Roman"/>
                <w:sz w:val="22"/>
                <w:szCs w:val="22"/>
              </w:rPr>
              <w:t xml:space="preserve"> и настоящих Правил.</w:t>
            </w:r>
          </w:p>
          <w:p w:rsidR="00E8211D" w:rsidRDefault="00E8211D" w:rsidP="00F44B87">
            <w:pPr>
              <w:pStyle w:val="ConsPlusNormal"/>
              <w:widowControl/>
              <w:spacing w:before="60" w:after="100"/>
              <w:ind w:firstLine="540"/>
              <w:jc w:val="both"/>
              <w:rPr>
                <w:rFonts w:ascii="Times New Roman" w:hAnsi="Times New Roman" w:cs="Times New Roman"/>
                <w:sz w:val="22"/>
                <w:szCs w:val="22"/>
              </w:rPr>
            </w:pPr>
          </w:p>
        </w:tc>
        <w:tc>
          <w:tcPr>
            <w:tcW w:w="4921" w:type="dxa"/>
          </w:tcPr>
          <w:p w:rsidR="00E8211D" w:rsidRPr="0014750C" w:rsidRDefault="00E8211D" w:rsidP="00E8211D">
            <w:pPr>
              <w:pStyle w:val="ConsPlusNormal"/>
              <w:widowControl/>
              <w:spacing w:before="60" w:after="100"/>
              <w:ind w:firstLine="540"/>
              <w:jc w:val="both"/>
              <w:rPr>
                <w:rFonts w:ascii="Times New Roman" w:hAnsi="Times New Roman" w:cs="Times New Roman"/>
                <w:sz w:val="22"/>
                <w:szCs w:val="22"/>
              </w:rPr>
            </w:pPr>
            <w:r>
              <w:rPr>
                <w:rFonts w:ascii="Times New Roman" w:hAnsi="Times New Roman" w:cs="Times New Roman"/>
                <w:sz w:val="22"/>
                <w:szCs w:val="22"/>
              </w:rPr>
              <w:lastRenderedPageBreak/>
              <w:t>104</w:t>
            </w:r>
            <w:r w:rsidRPr="0014750C">
              <w:rPr>
                <w:rFonts w:ascii="Times New Roman" w:hAnsi="Times New Roman" w:cs="Times New Roman"/>
                <w:sz w:val="22"/>
                <w:szCs w:val="22"/>
              </w:rPr>
              <w:t>. Управляющая компания</w:t>
            </w:r>
            <w:r>
              <w:rPr>
                <w:rFonts w:ascii="Times New Roman" w:hAnsi="Times New Roman" w:cs="Times New Roman"/>
                <w:sz w:val="22"/>
                <w:szCs w:val="22"/>
              </w:rPr>
              <w:t xml:space="preserve"> и Агенты </w:t>
            </w:r>
            <w:r w:rsidRPr="0014750C">
              <w:rPr>
                <w:rFonts w:ascii="Times New Roman" w:hAnsi="Times New Roman" w:cs="Times New Roman"/>
                <w:sz w:val="22"/>
                <w:szCs w:val="22"/>
              </w:rPr>
              <w:t>обязан</w:t>
            </w:r>
            <w:r>
              <w:rPr>
                <w:rFonts w:ascii="Times New Roman" w:hAnsi="Times New Roman" w:cs="Times New Roman"/>
                <w:sz w:val="22"/>
                <w:szCs w:val="22"/>
              </w:rPr>
              <w:t xml:space="preserve">ы </w:t>
            </w:r>
            <w:r w:rsidRPr="0014750C">
              <w:rPr>
                <w:rFonts w:ascii="Times New Roman" w:hAnsi="Times New Roman" w:cs="Times New Roman"/>
                <w:sz w:val="22"/>
                <w:szCs w:val="22"/>
              </w:rPr>
              <w:t>в местах приема заявок на приобретение, погашение и обмен инвестиционных паев предоставлять всем заинтересованным лицам по их требованию:</w:t>
            </w:r>
          </w:p>
          <w:p w:rsidR="00E8211D" w:rsidRPr="0014750C" w:rsidRDefault="00E8211D" w:rsidP="00E8211D">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Pr>
                <w:rFonts w:ascii="Times New Roman" w:hAnsi="Times New Roman" w:cs="Times New Roman"/>
                <w:sz w:val="22"/>
                <w:szCs w:val="22"/>
              </w:rPr>
              <w:t xml:space="preserve"> </w:t>
            </w:r>
            <w:r w:rsidRPr="00E8211D">
              <w:rPr>
                <w:rFonts w:ascii="Times New Roman" w:hAnsi="Times New Roman" w:cs="Times New Roman"/>
                <w:b/>
                <w:sz w:val="22"/>
                <w:szCs w:val="22"/>
              </w:rPr>
              <w:t>и зарегистрированных Банком России</w:t>
            </w:r>
            <w:r w:rsidRPr="0014750C">
              <w:rPr>
                <w:rFonts w:ascii="Times New Roman" w:hAnsi="Times New Roman" w:cs="Times New Roman"/>
                <w:sz w:val="22"/>
                <w:szCs w:val="22"/>
              </w:rPr>
              <w:t>;</w:t>
            </w:r>
          </w:p>
          <w:p w:rsidR="00E8211D" w:rsidRPr="0014750C" w:rsidRDefault="00E8211D" w:rsidP="00E8211D">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w:t>
            </w:r>
            <w:r>
              <w:rPr>
                <w:rFonts w:ascii="Times New Roman" w:hAnsi="Times New Roman" w:cs="Times New Roman"/>
                <w:sz w:val="22"/>
                <w:szCs w:val="22"/>
              </w:rPr>
              <w:t xml:space="preserve"> </w:t>
            </w:r>
            <w:r w:rsidRPr="00E8211D">
              <w:rPr>
                <w:rFonts w:ascii="Times New Roman" w:hAnsi="Times New Roman" w:cs="Times New Roman"/>
                <w:b/>
                <w:sz w:val="22"/>
                <w:szCs w:val="22"/>
              </w:rPr>
              <w:t>и зарегистрированных Банком России</w:t>
            </w:r>
            <w:r w:rsidRPr="0014750C">
              <w:rPr>
                <w:rFonts w:ascii="Times New Roman" w:hAnsi="Times New Roman" w:cs="Times New Roman"/>
                <w:sz w:val="22"/>
                <w:szCs w:val="22"/>
              </w:rPr>
              <w:t>;</w:t>
            </w:r>
          </w:p>
          <w:p w:rsidR="00E8211D" w:rsidRPr="0014750C" w:rsidRDefault="00E8211D" w:rsidP="00E8211D">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3) правила ведения реестра владельцев инвестиционных паев;</w:t>
            </w:r>
          </w:p>
          <w:p w:rsidR="00E8211D" w:rsidRPr="0014750C" w:rsidRDefault="00E8211D" w:rsidP="00E8211D">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4) справку о стоимости имущества, составляющего Фонд, и соответствующие приложения к ней;</w:t>
            </w:r>
          </w:p>
          <w:p w:rsidR="00E8211D" w:rsidRPr="0014750C" w:rsidRDefault="00E8211D" w:rsidP="00E8211D">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 xml:space="preserve">5) справку о стоимости чистых активов </w:t>
            </w:r>
            <w:r w:rsidRPr="0014750C">
              <w:rPr>
                <w:rFonts w:ascii="Times New Roman" w:hAnsi="Times New Roman" w:cs="Times New Roman"/>
                <w:sz w:val="22"/>
                <w:szCs w:val="22"/>
              </w:rPr>
              <w:lastRenderedPageBreak/>
              <w:t>Фонда и расчетной стоимости одного инвестиционного пая по последней оценке;</w:t>
            </w:r>
          </w:p>
          <w:p w:rsidR="00E8211D" w:rsidRDefault="00E8211D" w:rsidP="00E8211D">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6)</w:t>
            </w:r>
            <w:r w:rsidRPr="0075447E">
              <w:rPr>
                <w:rFonts w:ascii="Times New Roman" w:hAnsi="Times New Roman" w:cs="Times New Roman"/>
                <w:sz w:val="22"/>
                <w:szCs w:val="22"/>
              </w:rPr>
              <w:t xml:space="preserve"> </w:t>
            </w:r>
            <w:r w:rsidRPr="006F4ADD">
              <w:rPr>
                <w:rFonts w:ascii="Times New Roman" w:hAnsi="Times New Roman" w:cs="Times New Roman"/>
                <w:sz w:val="22"/>
                <w:szCs w:val="22"/>
              </w:rPr>
              <w:t xml:space="preserve">баланс имущества, составляющего </w:t>
            </w:r>
            <w:r>
              <w:rPr>
                <w:rFonts w:ascii="Times New Roman" w:hAnsi="Times New Roman" w:cs="Times New Roman"/>
                <w:sz w:val="22"/>
                <w:szCs w:val="22"/>
              </w:rPr>
              <w:t>Ф</w:t>
            </w:r>
            <w:r w:rsidRPr="006F4ADD">
              <w:rPr>
                <w:rFonts w:ascii="Times New Roman" w:hAnsi="Times New Roman" w:cs="Times New Roman"/>
                <w:sz w:val="22"/>
                <w:szCs w:val="22"/>
              </w:rPr>
              <w:t xml:space="preserve">онд, бухгалтерскую (финансовую) отчетность </w:t>
            </w:r>
            <w:r>
              <w:rPr>
                <w:rFonts w:ascii="Times New Roman" w:hAnsi="Times New Roman" w:cs="Times New Roman"/>
                <w:sz w:val="22"/>
                <w:szCs w:val="22"/>
              </w:rPr>
              <w:t>У</w:t>
            </w:r>
            <w:r w:rsidRPr="006F4ADD">
              <w:rPr>
                <w:rFonts w:ascii="Times New Roman" w:hAnsi="Times New Roman" w:cs="Times New Roman"/>
                <w:sz w:val="22"/>
                <w:szCs w:val="22"/>
              </w:rPr>
              <w:t xml:space="preserve">правляющей компании, бухгалтерскую (финансовую) отчетность </w:t>
            </w:r>
            <w:r>
              <w:rPr>
                <w:rFonts w:ascii="Times New Roman" w:hAnsi="Times New Roman" w:cs="Times New Roman"/>
                <w:sz w:val="22"/>
                <w:szCs w:val="22"/>
              </w:rPr>
              <w:t>С</w:t>
            </w:r>
            <w:r w:rsidRPr="006F4ADD">
              <w:rPr>
                <w:rFonts w:ascii="Times New Roman" w:hAnsi="Times New Roman" w:cs="Times New Roman"/>
                <w:sz w:val="22"/>
                <w:szCs w:val="22"/>
              </w:rPr>
              <w:t xml:space="preserve">пециализированного депозитария, аудиторское заключение о бухгалтерской (финансовой) отчетности </w:t>
            </w:r>
            <w:r>
              <w:rPr>
                <w:rFonts w:ascii="Times New Roman" w:hAnsi="Times New Roman" w:cs="Times New Roman"/>
                <w:sz w:val="22"/>
                <w:szCs w:val="22"/>
              </w:rPr>
              <w:t>У</w:t>
            </w:r>
            <w:r w:rsidRPr="006F4ADD">
              <w:rPr>
                <w:rFonts w:ascii="Times New Roman" w:hAnsi="Times New Roman" w:cs="Times New Roman"/>
                <w:sz w:val="22"/>
                <w:szCs w:val="22"/>
              </w:rPr>
              <w:t xml:space="preserve">правляющей компании </w:t>
            </w:r>
            <w:r>
              <w:rPr>
                <w:rFonts w:ascii="Times New Roman" w:hAnsi="Times New Roman" w:cs="Times New Roman"/>
                <w:sz w:val="22"/>
                <w:szCs w:val="22"/>
              </w:rPr>
              <w:t>Ф</w:t>
            </w:r>
            <w:r w:rsidRPr="006F4ADD">
              <w:rPr>
                <w:rFonts w:ascii="Times New Roman" w:hAnsi="Times New Roman" w:cs="Times New Roman"/>
                <w:sz w:val="22"/>
                <w:szCs w:val="22"/>
              </w:rPr>
              <w:t xml:space="preserve">онда, составленные на последнюю </w:t>
            </w:r>
            <w:r w:rsidRPr="00023294">
              <w:rPr>
                <w:rFonts w:ascii="Times New Roman" w:hAnsi="Times New Roman" w:cs="Times New Roman"/>
                <w:sz w:val="22"/>
                <w:szCs w:val="22"/>
              </w:rPr>
              <w:t>отчетную дату;</w:t>
            </w:r>
          </w:p>
          <w:p w:rsidR="00E8211D" w:rsidRPr="0014750C" w:rsidRDefault="00E8211D" w:rsidP="00E8211D">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7) отчет о приросте (об уменьшении) стоимости имущества, составляющего Фонд, по состоянию на последнюю отчетную дату;</w:t>
            </w:r>
          </w:p>
          <w:p w:rsidR="00E8211D" w:rsidRPr="0014750C" w:rsidRDefault="00E8211D" w:rsidP="00E8211D">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 xml:space="preserve">8) сведения о вознаграждении </w:t>
            </w:r>
            <w:r>
              <w:rPr>
                <w:rFonts w:ascii="Times New Roman" w:hAnsi="Times New Roman" w:cs="Times New Roman"/>
                <w:sz w:val="22"/>
                <w:szCs w:val="22"/>
              </w:rPr>
              <w:t>У</w:t>
            </w:r>
            <w:r w:rsidRPr="0014750C">
              <w:rPr>
                <w:rFonts w:ascii="Times New Roman" w:hAnsi="Times New Roman" w:cs="Times New Roman"/>
                <w:sz w:val="22"/>
                <w:szCs w:val="22"/>
              </w:rPr>
              <w:t>правляющей компании, расходах, оплаченных за счет имущества, составляющего Фонд, по состоянию на последнюю отчетную дату;</w:t>
            </w:r>
          </w:p>
          <w:p w:rsidR="00E8211D" w:rsidRDefault="00E8211D" w:rsidP="00E8211D">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9) сведения о приостановлении и возобновлении выдачи, погашения и обмена инвестиционных паев с указанием причин приостановления;</w:t>
            </w:r>
          </w:p>
          <w:p w:rsidR="00E8211D" w:rsidRPr="0014750C" w:rsidRDefault="00E8211D" w:rsidP="00E8211D">
            <w:pPr>
              <w:pStyle w:val="ConsPlusNormal"/>
              <w:widowControl/>
              <w:spacing w:before="60" w:after="100"/>
              <w:ind w:firstLine="540"/>
              <w:jc w:val="both"/>
              <w:rPr>
                <w:rFonts w:ascii="Times New Roman" w:hAnsi="Times New Roman" w:cs="Times New Roman"/>
                <w:sz w:val="22"/>
                <w:szCs w:val="22"/>
              </w:rPr>
            </w:pPr>
            <w:r>
              <w:rPr>
                <w:rFonts w:ascii="Times New Roman" w:hAnsi="Times New Roman" w:cs="Times New Roman"/>
                <w:sz w:val="22"/>
                <w:szCs w:val="22"/>
              </w:rPr>
              <w:t xml:space="preserve">10) </w:t>
            </w:r>
            <w:r w:rsidRPr="00093643">
              <w:rPr>
                <w:rFonts w:ascii="Times New Roman" w:hAnsi="Times New Roman" w:cs="Times New Roman"/>
                <w:sz w:val="22"/>
                <w:szCs w:val="22"/>
              </w:rPr>
              <w:t>сведения об Агентах с указанием их фирменного наименования, места нахождения, телефонов, мест приема ими заявок на приобретение, погашение и обмен инвестиционных паев, адреса, времени приема заявок, номера телефона пунктов приема заявок;</w:t>
            </w:r>
          </w:p>
          <w:p w:rsidR="00E8211D" w:rsidRPr="0014750C" w:rsidRDefault="00E8211D" w:rsidP="00E8211D">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1</w:t>
            </w:r>
            <w:r>
              <w:rPr>
                <w:rFonts w:ascii="Times New Roman" w:hAnsi="Times New Roman" w:cs="Times New Roman"/>
                <w:sz w:val="22"/>
                <w:szCs w:val="22"/>
              </w:rPr>
              <w:t>1</w:t>
            </w:r>
            <w:r w:rsidRPr="0014750C">
              <w:rPr>
                <w:rFonts w:ascii="Times New Roman" w:hAnsi="Times New Roman" w:cs="Times New Roman"/>
                <w:sz w:val="22"/>
                <w:szCs w:val="22"/>
              </w:rPr>
              <w:t>)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E8211D" w:rsidRDefault="00E8211D" w:rsidP="001748E5">
            <w:pPr>
              <w:pStyle w:val="ConsPlusNormal"/>
              <w:widowControl/>
              <w:spacing w:before="60" w:after="100"/>
              <w:ind w:firstLine="540"/>
              <w:jc w:val="both"/>
              <w:rPr>
                <w:rFonts w:ascii="Times New Roman" w:hAnsi="Times New Roman" w:cs="Times New Roman"/>
                <w:sz w:val="22"/>
                <w:szCs w:val="22"/>
              </w:rPr>
            </w:pPr>
            <w:r w:rsidRPr="0014750C">
              <w:rPr>
                <w:rFonts w:ascii="Times New Roman" w:hAnsi="Times New Roman" w:cs="Times New Roman"/>
                <w:sz w:val="22"/>
                <w:szCs w:val="22"/>
              </w:rPr>
              <w:t>1</w:t>
            </w:r>
            <w:r>
              <w:rPr>
                <w:rFonts w:ascii="Times New Roman" w:hAnsi="Times New Roman" w:cs="Times New Roman"/>
                <w:sz w:val="22"/>
                <w:szCs w:val="22"/>
              </w:rPr>
              <w:t>2</w:t>
            </w:r>
            <w:r w:rsidRPr="0014750C">
              <w:rPr>
                <w:rFonts w:ascii="Times New Roman" w:hAnsi="Times New Roman" w:cs="Times New Roman"/>
                <w:sz w:val="22"/>
                <w:szCs w:val="22"/>
              </w:rPr>
              <w:t xml:space="preserve">) иные документы, содержащие информацию, раскрытую </w:t>
            </w:r>
            <w:r>
              <w:rPr>
                <w:rFonts w:ascii="Times New Roman" w:hAnsi="Times New Roman" w:cs="Times New Roman"/>
                <w:sz w:val="22"/>
                <w:szCs w:val="22"/>
              </w:rPr>
              <w:t>У</w:t>
            </w:r>
            <w:r w:rsidRPr="0014750C">
              <w:rPr>
                <w:rFonts w:ascii="Times New Roman" w:hAnsi="Times New Roman" w:cs="Times New Roman"/>
                <w:sz w:val="22"/>
                <w:szCs w:val="22"/>
              </w:rPr>
              <w:t xml:space="preserve">правляющей компанией в соответствии с требованиями Федерального закона "Об инвестиционных фондах", </w:t>
            </w:r>
            <w:r w:rsidRPr="00E8211D">
              <w:rPr>
                <w:rFonts w:ascii="Times New Roman" w:hAnsi="Times New Roman" w:cs="Times New Roman"/>
                <w:b/>
                <w:sz w:val="22"/>
                <w:szCs w:val="22"/>
              </w:rPr>
              <w:t>нормативных актов в сфере финансовых рынков</w:t>
            </w:r>
            <w:r w:rsidRPr="0014750C">
              <w:rPr>
                <w:rFonts w:ascii="Times New Roman" w:hAnsi="Times New Roman" w:cs="Times New Roman"/>
                <w:sz w:val="22"/>
                <w:szCs w:val="22"/>
              </w:rPr>
              <w:t xml:space="preserve"> и настоящих Правил.</w:t>
            </w:r>
          </w:p>
        </w:tc>
      </w:tr>
      <w:tr w:rsidR="00E8211D" w:rsidRPr="005C1F8F" w:rsidTr="006E77E2">
        <w:tc>
          <w:tcPr>
            <w:tcW w:w="9961" w:type="dxa"/>
            <w:gridSpan w:val="2"/>
          </w:tcPr>
          <w:p w:rsidR="00E8211D" w:rsidRDefault="00DB5C41" w:rsidP="00DB5C41">
            <w:pPr>
              <w:jc w:val="both"/>
              <w:rPr>
                <w:sz w:val="22"/>
                <w:szCs w:val="22"/>
              </w:rPr>
            </w:pPr>
            <w:r>
              <w:rPr>
                <w:sz w:val="22"/>
                <w:szCs w:val="22"/>
                <w:lang w:eastAsia="en-US"/>
              </w:rPr>
              <w:lastRenderedPageBreak/>
              <w:t>По всему тексту Правил словосочетание «нормативные правовые акты федерального органа исполнительной власти по рынку ценных бумаг» заменить словосочетанием «нормативные акты в сфере финансовых рынков» в соответствующих падежах и словосочетание «федеральный орган исполнительной власти по рынку ценных бумаг» заменить словосочетанием «Банк России» в соответствующих падежах.</w:t>
            </w:r>
          </w:p>
        </w:tc>
      </w:tr>
    </w:tbl>
    <w:p w:rsidR="00A8551E" w:rsidRPr="006165FC" w:rsidRDefault="00A8551E" w:rsidP="00EE759A">
      <w:pPr>
        <w:pStyle w:val="ConsNormal"/>
        <w:ind w:firstLine="0"/>
        <w:rPr>
          <w:rFonts w:ascii="Times New Roman" w:hAnsi="Times New Roman" w:cs="Times New Roman"/>
          <w:b/>
          <w:spacing w:val="-2"/>
          <w:sz w:val="20"/>
          <w:szCs w:val="20"/>
        </w:rPr>
      </w:pPr>
    </w:p>
    <w:p w:rsidR="009059C4" w:rsidRDefault="009059C4" w:rsidP="00EE759A">
      <w:pPr>
        <w:pStyle w:val="ConsNormal"/>
        <w:ind w:firstLine="0"/>
        <w:rPr>
          <w:rFonts w:ascii="Times New Roman" w:hAnsi="Times New Roman" w:cs="Times New Roman"/>
          <w:b/>
          <w:spacing w:val="-2"/>
          <w:sz w:val="20"/>
          <w:szCs w:val="20"/>
        </w:rPr>
      </w:pPr>
    </w:p>
    <w:p w:rsidR="00EE213F" w:rsidRDefault="00EE213F" w:rsidP="00EE759A">
      <w:pPr>
        <w:pStyle w:val="ConsNormal"/>
        <w:ind w:firstLine="0"/>
        <w:rPr>
          <w:rFonts w:ascii="Times New Roman" w:hAnsi="Times New Roman" w:cs="Times New Roman"/>
          <w:b/>
          <w:spacing w:val="-2"/>
          <w:sz w:val="20"/>
          <w:szCs w:val="20"/>
        </w:rPr>
      </w:pPr>
    </w:p>
    <w:p w:rsidR="00B23263" w:rsidRPr="007E0770" w:rsidRDefault="00EE213F" w:rsidP="00B23263">
      <w:pPr>
        <w:autoSpaceDE w:val="0"/>
        <w:autoSpaceDN w:val="0"/>
        <w:adjustRightInd w:val="0"/>
        <w:rPr>
          <w:b/>
          <w:sz w:val="22"/>
          <w:szCs w:val="22"/>
        </w:rPr>
      </w:pPr>
      <w:r w:rsidRPr="007E0770">
        <w:rPr>
          <w:b/>
          <w:sz w:val="22"/>
          <w:szCs w:val="22"/>
        </w:rPr>
        <w:t>Генеральный директор</w:t>
      </w:r>
    </w:p>
    <w:p w:rsidR="00305478" w:rsidRPr="007E0770" w:rsidRDefault="00B23263" w:rsidP="009D56B0">
      <w:pPr>
        <w:autoSpaceDE w:val="0"/>
        <w:autoSpaceDN w:val="0"/>
        <w:adjustRightInd w:val="0"/>
        <w:rPr>
          <w:color w:val="999999"/>
          <w:sz w:val="22"/>
          <w:szCs w:val="22"/>
        </w:rPr>
      </w:pPr>
      <w:r w:rsidRPr="007E0770">
        <w:rPr>
          <w:b/>
          <w:sz w:val="22"/>
          <w:szCs w:val="22"/>
        </w:rPr>
        <w:t>ООО «УК «Атон-менеджмент»                                             _____________</w:t>
      </w:r>
      <w:r w:rsidRPr="007E0770">
        <w:rPr>
          <w:b/>
          <w:sz w:val="22"/>
          <w:szCs w:val="22"/>
        </w:rPr>
        <w:tab/>
        <w:t xml:space="preserve">  </w:t>
      </w:r>
      <w:r w:rsidR="00EE213F" w:rsidRPr="007E0770">
        <w:rPr>
          <w:b/>
          <w:sz w:val="22"/>
          <w:szCs w:val="22"/>
        </w:rPr>
        <w:t xml:space="preserve"> </w:t>
      </w:r>
      <w:r w:rsidRPr="007E0770">
        <w:rPr>
          <w:b/>
          <w:sz w:val="22"/>
          <w:szCs w:val="22"/>
        </w:rPr>
        <w:t xml:space="preserve"> /</w:t>
      </w:r>
      <w:r w:rsidR="001B5487" w:rsidRPr="007E0770">
        <w:rPr>
          <w:b/>
          <w:sz w:val="22"/>
          <w:szCs w:val="22"/>
        </w:rPr>
        <w:t>Волков М.С.</w:t>
      </w:r>
      <w:r w:rsidRPr="007E0770">
        <w:rPr>
          <w:b/>
          <w:sz w:val="22"/>
          <w:szCs w:val="22"/>
        </w:rPr>
        <w:t>/</w:t>
      </w:r>
    </w:p>
    <w:p w:rsidR="004979D6" w:rsidRPr="00031D8E" w:rsidRDefault="004979D6" w:rsidP="00305478">
      <w:pPr>
        <w:pStyle w:val="ConsNormal"/>
        <w:ind w:firstLine="0"/>
        <w:rPr>
          <w:rFonts w:ascii="Times New Roman" w:hAnsi="Times New Roman" w:cs="Times New Roman"/>
          <w:sz w:val="20"/>
          <w:szCs w:val="20"/>
        </w:rPr>
      </w:pPr>
    </w:p>
    <w:sectPr w:rsidR="004979D6" w:rsidRPr="00031D8E" w:rsidSect="009D56B0">
      <w:headerReference w:type="default" r:id="rId10"/>
      <w:footerReference w:type="even" r:id="rId11"/>
      <w:footerReference w:type="default" r:id="rId12"/>
      <w:pgSz w:w="11906" w:h="16838"/>
      <w:pgMar w:top="899" w:right="850" w:bottom="719"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420" w:rsidRDefault="00300420" w:rsidP="00CD3D5A">
      <w:pPr>
        <w:pStyle w:val="ConsTitle"/>
      </w:pPr>
      <w:r>
        <w:separator/>
      </w:r>
    </w:p>
  </w:endnote>
  <w:endnote w:type="continuationSeparator" w:id="0">
    <w:p w:rsidR="00300420" w:rsidRDefault="00300420" w:rsidP="00CD3D5A">
      <w:pPr>
        <w:pStyle w:val="ConsTitle"/>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20002A87" w:usb1="80000000" w:usb2="00000008"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20002A87" w:usb1="80000000" w:usb2="00000008" w:usb3="00000000" w:csb0="000001FF" w:csb1="00000000"/>
  </w:font>
  <w:font w:name="Cambria">
    <w:altName w:val="Palatino Linotype"/>
    <w:panose1 w:val="02040503050406030204"/>
    <w:charset w:val="CC"/>
    <w:family w:val="roman"/>
    <w:pitch w:val="variable"/>
    <w:sig w:usb0="A00002EF" w:usb1="4000004B" w:usb2="00000000" w:usb3="00000000" w:csb0="0000009F" w:csb1="00000000"/>
  </w:font>
  <w:font w:name="Tahoma">
    <w:altName w:val="Times New Roman"/>
    <w:panose1 w:val="020B0604030504040204"/>
    <w:charset w:val="CC"/>
    <w:family w:val="swiss"/>
    <w:pitch w:val="variable"/>
    <w:sig w:usb0="61002A87" w:usb1="80000000" w:usb2="00000008" w:usb3="00000000" w:csb0="000101FF" w:csb1="00000000"/>
  </w:font>
  <w:font w:name="Verdana">
    <w:altName w:val="Arial"/>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770" w:rsidRDefault="007E0770" w:rsidP="0064336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E0770" w:rsidRDefault="007E0770" w:rsidP="00643363">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770" w:rsidRPr="00643363" w:rsidRDefault="007E0770" w:rsidP="00643363">
    <w:pPr>
      <w:pStyle w:val="a8"/>
      <w:framePr w:wrap="around" w:vAnchor="text" w:hAnchor="margin" w:xAlign="center" w:y="1"/>
      <w:rPr>
        <w:rStyle w:val="aa"/>
        <w:rFonts w:ascii="Arial" w:hAnsi="Arial" w:cs="Arial"/>
        <w:sz w:val="22"/>
        <w:szCs w:val="22"/>
      </w:rPr>
    </w:pPr>
    <w:r w:rsidRPr="00643363">
      <w:rPr>
        <w:rStyle w:val="aa"/>
        <w:rFonts w:ascii="Arial" w:hAnsi="Arial" w:cs="Arial"/>
        <w:sz w:val="22"/>
        <w:szCs w:val="22"/>
      </w:rPr>
      <w:fldChar w:fldCharType="begin"/>
    </w:r>
    <w:r w:rsidRPr="00643363">
      <w:rPr>
        <w:rStyle w:val="aa"/>
        <w:rFonts w:ascii="Arial" w:hAnsi="Arial" w:cs="Arial"/>
        <w:sz w:val="22"/>
        <w:szCs w:val="22"/>
      </w:rPr>
      <w:instrText xml:space="preserve">PAGE  </w:instrText>
    </w:r>
    <w:r w:rsidRPr="00643363">
      <w:rPr>
        <w:rStyle w:val="aa"/>
        <w:rFonts w:ascii="Arial" w:hAnsi="Arial" w:cs="Arial"/>
        <w:sz w:val="22"/>
        <w:szCs w:val="22"/>
      </w:rPr>
      <w:fldChar w:fldCharType="separate"/>
    </w:r>
    <w:r w:rsidR="00EA346E">
      <w:rPr>
        <w:rStyle w:val="aa"/>
        <w:rFonts w:ascii="Arial" w:hAnsi="Arial" w:cs="Arial"/>
        <w:noProof/>
        <w:sz w:val="22"/>
        <w:szCs w:val="22"/>
      </w:rPr>
      <w:t>- 2 -</w:t>
    </w:r>
    <w:r w:rsidRPr="00643363">
      <w:rPr>
        <w:rStyle w:val="aa"/>
        <w:rFonts w:ascii="Arial" w:hAnsi="Arial" w:cs="Arial"/>
        <w:sz w:val="22"/>
        <w:szCs w:val="22"/>
      </w:rPr>
      <w:fldChar w:fldCharType="end"/>
    </w:r>
  </w:p>
  <w:p w:rsidR="007E0770" w:rsidRDefault="007E0770" w:rsidP="00643363">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420" w:rsidRDefault="00300420" w:rsidP="00CD3D5A">
      <w:pPr>
        <w:pStyle w:val="ConsTitle"/>
      </w:pPr>
      <w:r>
        <w:separator/>
      </w:r>
    </w:p>
  </w:footnote>
  <w:footnote w:type="continuationSeparator" w:id="0">
    <w:p w:rsidR="00300420" w:rsidRDefault="00300420" w:rsidP="00CD3D5A">
      <w:pPr>
        <w:pStyle w:val="ConsTitl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770" w:rsidRDefault="007E0770" w:rsidP="00643363">
    <w:pPr>
      <w:pStyle w:val="a6"/>
      <w:pBdr>
        <w:bottom w:val="single" w:sz="12" w:space="1" w:color="auto"/>
      </w:pBdr>
      <w:rPr>
        <w:rFonts w:ascii="Arial" w:hAnsi="Arial" w:cs="Arial"/>
        <w:i/>
        <w:color w:val="999999"/>
        <w:sz w:val="16"/>
        <w:szCs w:val="16"/>
      </w:rPr>
    </w:pPr>
    <w:r w:rsidRPr="00643363">
      <w:rPr>
        <w:rFonts w:ascii="Arial" w:hAnsi="Arial" w:cs="Arial"/>
        <w:i/>
        <w:color w:val="999999"/>
        <w:sz w:val="16"/>
        <w:szCs w:val="16"/>
      </w:rPr>
      <w:t>Изменения и дополнения в Правила доверительного управления</w:t>
    </w:r>
    <w:r w:rsidRPr="00643363">
      <w:rPr>
        <w:color w:val="999999"/>
      </w:rPr>
      <w:t xml:space="preserve"> </w:t>
    </w:r>
    <w:r>
      <w:rPr>
        <w:rFonts w:ascii="Arial" w:hAnsi="Arial" w:cs="Arial"/>
        <w:i/>
        <w:color w:val="999999"/>
        <w:sz w:val="16"/>
        <w:szCs w:val="16"/>
      </w:rPr>
      <w:t xml:space="preserve">ОПИФ смешанных инвестиций </w:t>
    </w:r>
  </w:p>
  <w:p w:rsidR="007E0770" w:rsidRPr="00643363" w:rsidRDefault="007E0770" w:rsidP="00643363">
    <w:pPr>
      <w:pStyle w:val="a6"/>
      <w:pBdr>
        <w:bottom w:val="single" w:sz="12" w:space="1" w:color="auto"/>
      </w:pBdr>
      <w:rPr>
        <w:rFonts w:ascii="Arial" w:hAnsi="Arial" w:cs="Arial"/>
        <w:i/>
        <w:color w:val="999999"/>
        <w:sz w:val="16"/>
        <w:szCs w:val="16"/>
      </w:rPr>
    </w:pPr>
    <w:r>
      <w:rPr>
        <w:rFonts w:ascii="Arial" w:hAnsi="Arial" w:cs="Arial"/>
        <w:i/>
        <w:color w:val="999999"/>
        <w:sz w:val="16"/>
        <w:szCs w:val="16"/>
      </w:rPr>
      <w:t>«Атон – Оптимальная стратегия</w:t>
    </w:r>
    <w:r w:rsidRPr="00643363">
      <w:rPr>
        <w:rFonts w:ascii="Arial" w:hAnsi="Arial" w:cs="Arial"/>
        <w:i/>
        <w:color w:val="999999"/>
        <w:sz w:val="16"/>
        <w:szCs w:val="16"/>
      </w:rPr>
      <w:t>» под управлением ООО «УК «Атон-менеджмент»</w:t>
    </w:r>
  </w:p>
  <w:p w:rsidR="007E0770" w:rsidRDefault="007E077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4B4"/>
    <w:multiLevelType w:val="hybridMultilevel"/>
    <w:tmpl w:val="13842FA2"/>
    <w:lvl w:ilvl="0" w:tplc="70B2E9FC">
      <w:start w:val="4"/>
      <w:numFmt w:val="upperRoman"/>
      <w:lvlText w:val="%1."/>
      <w:lvlJc w:val="left"/>
      <w:pPr>
        <w:tabs>
          <w:tab w:val="num" w:pos="1980"/>
        </w:tabs>
        <w:ind w:left="1980" w:hanging="720"/>
      </w:pPr>
      <w:rPr>
        <w:rFonts w:cs="Times New Roman" w:hint="default"/>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
    <w:nsid w:val="08D63247"/>
    <w:multiLevelType w:val="hybridMultilevel"/>
    <w:tmpl w:val="25267644"/>
    <w:lvl w:ilvl="0" w:tplc="95E05B72">
      <w:start w:val="1"/>
      <w:numFmt w:val="bullet"/>
      <w:lvlText w:val=""/>
      <w:lvlJc w:val="left"/>
      <w:pPr>
        <w:tabs>
          <w:tab w:val="num" w:pos="920"/>
        </w:tabs>
        <w:ind w:left="920" w:hanging="380"/>
      </w:pPr>
      <w:rPr>
        <w:rFonts w:ascii="Symbol" w:hAnsi="Symbol" w:hint="default"/>
        <w:sz w:val="20"/>
      </w:rPr>
    </w:lvl>
    <w:lvl w:ilvl="1" w:tplc="04090003">
      <w:start w:val="1"/>
      <w:numFmt w:val="bullet"/>
      <w:lvlText w:val="o"/>
      <w:lvlJc w:val="left"/>
      <w:pPr>
        <w:tabs>
          <w:tab w:val="num" w:pos="1640"/>
        </w:tabs>
        <w:ind w:left="1640" w:hanging="360"/>
      </w:pPr>
      <w:rPr>
        <w:rFonts w:ascii="Courier New" w:hAnsi="Courier New" w:hint="default"/>
      </w:rPr>
    </w:lvl>
    <w:lvl w:ilvl="2" w:tplc="04090005">
      <w:start w:val="1"/>
      <w:numFmt w:val="bullet"/>
      <w:lvlText w:val=""/>
      <w:lvlJc w:val="left"/>
      <w:pPr>
        <w:tabs>
          <w:tab w:val="num" w:pos="2360"/>
        </w:tabs>
        <w:ind w:left="2360" w:hanging="360"/>
      </w:pPr>
      <w:rPr>
        <w:rFonts w:ascii="Wingdings" w:hAnsi="Wingdings" w:hint="default"/>
      </w:rPr>
    </w:lvl>
    <w:lvl w:ilvl="3" w:tplc="04090001">
      <w:start w:val="1"/>
      <w:numFmt w:val="bullet"/>
      <w:lvlText w:val=""/>
      <w:lvlJc w:val="left"/>
      <w:pPr>
        <w:tabs>
          <w:tab w:val="num" w:pos="3080"/>
        </w:tabs>
        <w:ind w:left="3080" w:hanging="360"/>
      </w:pPr>
      <w:rPr>
        <w:rFonts w:ascii="Symbol" w:hAnsi="Symbol" w:hint="default"/>
      </w:rPr>
    </w:lvl>
    <w:lvl w:ilvl="4" w:tplc="04090003">
      <w:start w:val="1"/>
      <w:numFmt w:val="bullet"/>
      <w:lvlText w:val="o"/>
      <w:lvlJc w:val="left"/>
      <w:pPr>
        <w:tabs>
          <w:tab w:val="num" w:pos="3800"/>
        </w:tabs>
        <w:ind w:left="3800" w:hanging="360"/>
      </w:pPr>
      <w:rPr>
        <w:rFonts w:ascii="Courier New" w:hAnsi="Courier New" w:hint="default"/>
      </w:rPr>
    </w:lvl>
    <w:lvl w:ilvl="5" w:tplc="04090005">
      <w:start w:val="1"/>
      <w:numFmt w:val="bullet"/>
      <w:lvlText w:val=""/>
      <w:lvlJc w:val="left"/>
      <w:pPr>
        <w:tabs>
          <w:tab w:val="num" w:pos="4520"/>
        </w:tabs>
        <w:ind w:left="4520" w:hanging="360"/>
      </w:pPr>
      <w:rPr>
        <w:rFonts w:ascii="Wingdings" w:hAnsi="Wingdings" w:hint="default"/>
      </w:rPr>
    </w:lvl>
    <w:lvl w:ilvl="6" w:tplc="04090001">
      <w:start w:val="1"/>
      <w:numFmt w:val="bullet"/>
      <w:lvlText w:val=""/>
      <w:lvlJc w:val="left"/>
      <w:pPr>
        <w:tabs>
          <w:tab w:val="num" w:pos="5240"/>
        </w:tabs>
        <w:ind w:left="5240" w:hanging="360"/>
      </w:pPr>
      <w:rPr>
        <w:rFonts w:ascii="Symbol" w:hAnsi="Symbol" w:hint="default"/>
      </w:rPr>
    </w:lvl>
    <w:lvl w:ilvl="7" w:tplc="04090003">
      <w:start w:val="1"/>
      <w:numFmt w:val="bullet"/>
      <w:lvlText w:val="o"/>
      <w:lvlJc w:val="left"/>
      <w:pPr>
        <w:tabs>
          <w:tab w:val="num" w:pos="5960"/>
        </w:tabs>
        <w:ind w:left="5960" w:hanging="360"/>
      </w:pPr>
      <w:rPr>
        <w:rFonts w:ascii="Courier New" w:hAnsi="Courier New" w:hint="default"/>
      </w:rPr>
    </w:lvl>
    <w:lvl w:ilvl="8" w:tplc="04090005">
      <w:start w:val="1"/>
      <w:numFmt w:val="bullet"/>
      <w:lvlText w:val=""/>
      <w:lvlJc w:val="left"/>
      <w:pPr>
        <w:tabs>
          <w:tab w:val="num" w:pos="6680"/>
        </w:tabs>
        <w:ind w:left="6680" w:hanging="360"/>
      </w:pPr>
      <w:rPr>
        <w:rFonts w:ascii="Wingdings" w:hAnsi="Wingdings" w:hint="default"/>
      </w:rPr>
    </w:lvl>
  </w:abstractNum>
  <w:abstractNum w:abstractNumId="2">
    <w:nsid w:val="0C890F83"/>
    <w:multiLevelType w:val="hybridMultilevel"/>
    <w:tmpl w:val="694058C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nsid w:val="1203293A"/>
    <w:multiLevelType w:val="hybridMultilevel"/>
    <w:tmpl w:val="136442FE"/>
    <w:lvl w:ilvl="0" w:tplc="E61EA61C">
      <w:start w:val="13"/>
      <w:numFmt w:val="decimal"/>
      <w:lvlText w:val="%1."/>
      <w:lvlJc w:val="left"/>
      <w:pPr>
        <w:tabs>
          <w:tab w:val="num" w:pos="1215"/>
        </w:tabs>
        <w:ind w:left="1215" w:hanging="85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2556978"/>
    <w:multiLevelType w:val="hybridMultilevel"/>
    <w:tmpl w:val="2D50A072"/>
    <w:lvl w:ilvl="0" w:tplc="C8D87C34">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44D6F9F"/>
    <w:multiLevelType w:val="hybridMultilevel"/>
    <w:tmpl w:val="AADE7E84"/>
    <w:lvl w:ilvl="0" w:tplc="0419000F">
      <w:start w:val="1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5724B21"/>
    <w:multiLevelType w:val="hybridMultilevel"/>
    <w:tmpl w:val="06FC5314"/>
    <w:lvl w:ilvl="0" w:tplc="99001CDE">
      <w:start w:val="5"/>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7DF512A"/>
    <w:multiLevelType w:val="hybridMultilevel"/>
    <w:tmpl w:val="2C10DA36"/>
    <w:lvl w:ilvl="0" w:tplc="041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9A77549"/>
    <w:multiLevelType w:val="hybridMultilevel"/>
    <w:tmpl w:val="7E9466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A7C56F8"/>
    <w:multiLevelType w:val="multilevel"/>
    <w:tmpl w:val="2500F85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D077D74"/>
    <w:multiLevelType w:val="hybridMultilevel"/>
    <w:tmpl w:val="5712AEF8"/>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1">
    <w:nsid w:val="412C03B2"/>
    <w:multiLevelType w:val="hybridMultilevel"/>
    <w:tmpl w:val="B186EFEC"/>
    <w:lvl w:ilvl="0" w:tplc="342868E0">
      <w:start w:val="65"/>
      <w:numFmt w:val="decimal"/>
      <w:lvlText w:val="%1."/>
      <w:lvlJc w:val="left"/>
      <w:pPr>
        <w:tabs>
          <w:tab w:val="num" w:pos="975"/>
        </w:tabs>
        <w:ind w:left="975" w:hanging="6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B6C3FA0"/>
    <w:multiLevelType w:val="hybridMultilevel"/>
    <w:tmpl w:val="393E9368"/>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2040"/>
        </w:tabs>
        <w:ind w:left="2040" w:hanging="360"/>
      </w:pPr>
      <w:rPr>
        <w:rFonts w:ascii="Courier New" w:hAnsi="Courier New" w:hint="default"/>
      </w:rPr>
    </w:lvl>
    <w:lvl w:ilvl="2" w:tplc="04090005">
      <w:start w:val="1"/>
      <w:numFmt w:val="bullet"/>
      <w:lvlText w:val=""/>
      <w:lvlJc w:val="left"/>
      <w:pPr>
        <w:tabs>
          <w:tab w:val="num" w:pos="2760"/>
        </w:tabs>
        <w:ind w:left="2760" w:hanging="360"/>
      </w:pPr>
      <w:rPr>
        <w:rFonts w:ascii="Wingdings" w:hAnsi="Wingdings" w:hint="default"/>
      </w:rPr>
    </w:lvl>
    <w:lvl w:ilvl="3" w:tplc="04090001">
      <w:start w:val="1"/>
      <w:numFmt w:val="bullet"/>
      <w:lvlText w:val=""/>
      <w:lvlJc w:val="left"/>
      <w:pPr>
        <w:tabs>
          <w:tab w:val="num" w:pos="3480"/>
        </w:tabs>
        <w:ind w:left="3480" w:hanging="360"/>
      </w:pPr>
      <w:rPr>
        <w:rFonts w:ascii="Symbol" w:hAnsi="Symbol" w:hint="default"/>
      </w:rPr>
    </w:lvl>
    <w:lvl w:ilvl="4" w:tplc="04090003">
      <w:start w:val="1"/>
      <w:numFmt w:val="bullet"/>
      <w:lvlText w:val="o"/>
      <w:lvlJc w:val="left"/>
      <w:pPr>
        <w:tabs>
          <w:tab w:val="num" w:pos="4200"/>
        </w:tabs>
        <w:ind w:left="4200" w:hanging="360"/>
      </w:pPr>
      <w:rPr>
        <w:rFonts w:ascii="Courier New" w:hAnsi="Courier New" w:hint="default"/>
      </w:rPr>
    </w:lvl>
    <w:lvl w:ilvl="5" w:tplc="04090005">
      <w:start w:val="1"/>
      <w:numFmt w:val="bullet"/>
      <w:lvlText w:val=""/>
      <w:lvlJc w:val="left"/>
      <w:pPr>
        <w:tabs>
          <w:tab w:val="num" w:pos="4920"/>
        </w:tabs>
        <w:ind w:left="4920" w:hanging="360"/>
      </w:pPr>
      <w:rPr>
        <w:rFonts w:ascii="Wingdings" w:hAnsi="Wingdings" w:hint="default"/>
      </w:rPr>
    </w:lvl>
    <w:lvl w:ilvl="6" w:tplc="04090001">
      <w:start w:val="1"/>
      <w:numFmt w:val="bullet"/>
      <w:lvlText w:val=""/>
      <w:lvlJc w:val="left"/>
      <w:pPr>
        <w:tabs>
          <w:tab w:val="num" w:pos="5640"/>
        </w:tabs>
        <w:ind w:left="5640" w:hanging="360"/>
      </w:pPr>
      <w:rPr>
        <w:rFonts w:ascii="Symbol" w:hAnsi="Symbol" w:hint="default"/>
      </w:rPr>
    </w:lvl>
    <w:lvl w:ilvl="7" w:tplc="04090003">
      <w:start w:val="1"/>
      <w:numFmt w:val="bullet"/>
      <w:lvlText w:val="o"/>
      <w:lvlJc w:val="left"/>
      <w:pPr>
        <w:tabs>
          <w:tab w:val="num" w:pos="6360"/>
        </w:tabs>
        <w:ind w:left="6360" w:hanging="360"/>
      </w:pPr>
      <w:rPr>
        <w:rFonts w:ascii="Courier New" w:hAnsi="Courier New" w:hint="default"/>
      </w:rPr>
    </w:lvl>
    <w:lvl w:ilvl="8" w:tplc="04090005">
      <w:start w:val="1"/>
      <w:numFmt w:val="bullet"/>
      <w:lvlText w:val=""/>
      <w:lvlJc w:val="left"/>
      <w:pPr>
        <w:tabs>
          <w:tab w:val="num" w:pos="7080"/>
        </w:tabs>
        <w:ind w:left="7080" w:hanging="360"/>
      </w:pPr>
      <w:rPr>
        <w:rFonts w:ascii="Wingdings" w:hAnsi="Wingdings" w:hint="default"/>
      </w:rPr>
    </w:lvl>
  </w:abstractNum>
  <w:abstractNum w:abstractNumId="13">
    <w:nsid w:val="4C762196"/>
    <w:multiLevelType w:val="hybridMultilevel"/>
    <w:tmpl w:val="FA08BB5C"/>
    <w:lvl w:ilvl="0" w:tplc="E1A8AC9A">
      <w:start w:val="12"/>
      <w:numFmt w:val="decimal"/>
      <w:lvlText w:val="%1."/>
      <w:lvlJc w:val="left"/>
      <w:pPr>
        <w:tabs>
          <w:tab w:val="num" w:pos="1170"/>
        </w:tabs>
        <w:ind w:left="1170" w:hanging="8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1026D3D"/>
    <w:multiLevelType w:val="hybridMultilevel"/>
    <w:tmpl w:val="98D0E9B2"/>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5">
    <w:nsid w:val="522C1DED"/>
    <w:multiLevelType w:val="hybridMultilevel"/>
    <w:tmpl w:val="8320EC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52863864"/>
    <w:multiLevelType w:val="hybridMultilevel"/>
    <w:tmpl w:val="AB70608A"/>
    <w:lvl w:ilvl="0" w:tplc="AD7019F2">
      <w:start w:val="5"/>
      <w:numFmt w:val="decimal"/>
      <w:lvlText w:val="%1."/>
      <w:lvlJc w:val="left"/>
      <w:pPr>
        <w:tabs>
          <w:tab w:val="num" w:pos="420"/>
        </w:tabs>
        <w:ind w:left="420" w:hanging="360"/>
      </w:pPr>
      <w:rPr>
        <w:rFonts w:cs="Times New Roman" w:hint="default"/>
        <w:b w:val="0"/>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7">
    <w:nsid w:val="52DF0846"/>
    <w:multiLevelType w:val="hybridMultilevel"/>
    <w:tmpl w:val="4D423F1A"/>
    <w:lvl w:ilvl="0" w:tplc="E1586B2A">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360"/>
        </w:tabs>
        <w:ind w:left="360" w:hanging="360"/>
      </w:pPr>
      <w:rPr>
        <w:rFonts w:ascii="Wingdings" w:hAnsi="Wingdings" w:hint="default"/>
      </w:rPr>
    </w:lvl>
    <w:lvl w:ilvl="3" w:tplc="04190001">
      <w:start w:val="1"/>
      <w:numFmt w:val="bullet"/>
      <w:lvlText w:val=""/>
      <w:lvlJc w:val="left"/>
      <w:pPr>
        <w:tabs>
          <w:tab w:val="num" w:pos="1080"/>
        </w:tabs>
        <w:ind w:left="1080" w:hanging="360"/>
      </w:pPr>
      <w:rPr>
        <w:rFonts w:ascii="Symbol" w:hAnsi="Symbol" w:hint="default"/>
      </w:rPr>
    </w:lvl>
    <w:lvl w:ilvl="4" w:tplc="04190003">
      <w:start w:val="1"/>
      <w:numFmt w:val="bullet"/>
      <w:lvlText w:val="o"/>
      <w:lvlJc w:val="left"/>
      <w:pPr>
        <w:tabs>
          <w:tab w:val="num" w:pos="1800"/>
        </w:tabs>
        <w:ind w:left="1800" w:hanging="360"/>
      </w:pPr>
      <w:rPr>
        <w:rFonts w:ascii="Courier New" w:hAnsi="Courier New" w:hint="default"/>
      </w:rPr>
    </w:lvl>
    <w:lvl w:ilvl="5" w:tplc="04190005">
      <w:start w:val="1"/>
      <w:numFmt w:val="bullet"/>
      <w:lvlText w:val=""/>
      <w:lvlJc w:val="left"/>
      <w:pPr>
        <w:tabs>
          <w:tab w:val="num" w:pos="2520"/>
        </w:tabs>
        <w:ind w:left="2520" w:hanging="360"/>
      </w:pPr>
      <w:rPr>
        <w:rFonts w:ascii="Wingdings" w:hAnsi="Wingdings" w:hint="default"/>
      </w:rPr>
    </w:lvl>
    <w:lvl w:ilvl="6" w:tplc="04190001">
      <w:start w:val="1"/>
      <w:numFmt w:val="bullet"/>
      <w:lvlText w:val=""/>
      <w:lvlJc w:val="left"/>
      <w:pPr>
        <w:tabs>
          <w:tab w:val="num" w:pos="3240"/>
        </w:tabs>
        <w:ind w:left="3240" w:hanging="360"/>
      </w:pPr>
      <w:rPr>
        <w:rFonts w:ascii="Symbol" w:hAnsi="Symbol" w:hint="default"/>
      </w:rPr>
    </w:lvl>
    <w:lvl w:ilvl="7" w:tplc="04190003">
      <w:start w:val="1"/>
      <w:numFmt w:val="bullet"/>
      <w:lvlText w:val="o"/>
      <w:lvlJc w:val="left"/>
      <w:pPr>
        <w:tabs>
          <w:tab w:val="num" w:pos="3960"/>
        </w:tabs>
        <w:ind w:left="3960" w:hanging="360"/>
      </w:pPr>
      <w:rPr>
        <w:rFonts w:ascii="Courier New" w:hAnsi="Courier New" w:hint="default"/>
      </w:rPr>
    </w:lvl>
    <w:lvl w:ilvl="8" w:tplc="04190005">
      <w:start w:val="1"/>
      <w:numFmt w:val="bullet"/>
      <w:lvlText w:val=""/>
      <w:lvlJc w:val="left"/>
      <w:pPr>
        <w:tabs>
          <w:tab w:val="num" w:pos="4680"/>
        </w:tabs>
        <w:ind w:left="4680" w:hanging="360"/>
      </w:pPr>
      <w:rPr>
        <w:rFonts w:ascii="Wingdings" w:hAnsi="Wingdings" w:hint="default"/>
      </w:rPr>
    </w:lvl>
  </w:abstractNum>
  <w:abstractNum w:abstractNumId="18">
    <w:nsid w:val="62731E2B"/>
    <w:multiLevelType w:val="hybridMultilevel"/>
    <w:tmpl w:val="06E03722"/>
    <w:lvl w:ilvl="0" w:tplc="04090001">
      <w:start w:val="1"/>
      <w:numFmt w:val="bullet"/>
      <w:lvlText w:val=""/>
      <w:lvlJc w:val="left"/>
      <w:pPr>
        <w:tabs>
          <w:tab w:val="num" w:pos="1680"/>
        </w:tabs>
        <w:ind w:left="1680" w:hanging="360"/>
      </w:pPr>
      <w:rPr>
        <w:rFonts w:ascii="Symbol" w:hAnsi="Symbol" w:hint="default"/>
      </w:rPr>
    </w:lvl>
    <w:lvl w:ilvl="1" w:tplc="04090003">
      <w:start w:val="1"/>
      <w:numFmt w:val="bullet"/>
      <w:lvlText w:val="o"/>
      <w:lvlJc w:val="left"/>
      <w:pPr>
        <w:tabs>
          <w:tab w:val="num" w:pos="2400"/>
        </w:tabs>
        <w:ind w:left="2400" w:hanging="360"/>
      </w:pPr>
      <w:rPr>
        <w:rFonts w:ascii="Courier New" w:hAnsi="Courier New" w:hint="default"/>
      </w:rPr>
    </w:lvl>
    <w:lvl w:ilvl="2" w:tplc="04090005">
      <w:start w:val="1"/>
      <w:numFmt w:val="bullet"/>
      <w:lvlText w:val=""/>
      <w:lvlJc w:val="left"/>
      <w:pPr>
        <w:tabs>
          <w:tab w:val="num" w:pos="3120"/>
        </w:tabs>
        <w:ind w:left="3120" w:hanging="360"/>
      </w:pPr>
      <w:rPr>
        <w:rFonts w:ascii="Wingdings" w:hAnsi="Wingdings" w:hint="default"/>
      </w:rPr>
    </w:lvl>
    <w:lvl w:ilvl="3" w:tplc="04090001">
      <w:start w:val="1"/>
      <w:numFmt w:val="bullet"/>
      <w:lvlText w:val=""/>
      <w:lvlJc w:val="left"/>
      <w:pPr>
        <w:tabs>
          <w:tab w:val="num" w:pos="3840"/>
        </w:tabs>
        <w:ind w:left="3840" w:hanging="360"/>
      </w:pPr>
      <w:rPr>
        <w:rFonts w:ascii="Symbol" w:hAnsi="Symbol" w:hint="default"/>
      </w:rPr>
    </w:lvl>
    <w:lvl w:ilvl="4" w:tplc="04090003">
      <w:start w:val="1"/>
      <w:numFmt w:val="bullet"/>
      <w:lvlText w:val="o"/>
      <w:lvlJc w:val="left"/>
      <w:pPr>
        <w:tabs>
          <w:tab w:val="num" w:pos="4560"/>
        </w:tabs>
        <w:ind w:left="4560" w:hanging="360"/>
      </w:pPr>
      <w:rPr>
        <w:rFonts w:ascii="Courier New" w:hAnsi="Courier New" w:hint="default"/>
      </w:rPr>
    </w:lvl>
    <w:lvl w:ilvl="5" w:tplc="04090005">
      <w:start w:val="1"/>
      <w:numFmt w:val="bullet"/>
      <w:lvlText w:val=""/>
      <w:lvlJc w:val="left"/>
      <w:pPr>
        <w:tabs>
          <w:tab w:val="num" w:pos="5280"/>
        </w:tabs>
        <w:ind w:left="5280" w:hanging="360"/>
      </w:pPr>
      <w:rPr>
        <w:rFonts w:ascii="Wingdings" w:hAnsi="Wingdings" w:hint="default"/>
      </w:rPr>
    </w:lvl>
    <w:lvl w:ilvl="6" w:tplc="04090001">
      <w:start w:val="1"/>
      <w:numFmt w:val="bullet"/>
      <w:lvlText w:val=""/>
      <w:lvlJc w:val="left"/>
      <w:pPr>
        <w:tabs>
          <w:tab w:val="num" w:pos="6000"/>
        </w:tabs>
        <w:ind w:left="6000" w:hanging="360"/>
      </w:pPr>
      <w:rPr>
        <w:rFonts w:ascii="Symbol" w:hAnsi="Symbol" w:hint="default"/>
      </w:rPr>
    </w:lvl>
    <w:lvl w:ilvl="7" w:tplc="04090003">
      <w:start w:val="1"/>
      <w:numFmt w:val="bullet"/>
      <w:lvlText w:val="o"/>
      <w:lvlJc w:val="left"/>
      <w:pPr>
        <w:tabs>
          <w:tab w:val="num" w:pos="6720"/>
        </w:tabs>
        <w:ind w:left="6720" w:hanging="360"/>
      </w:pPr>
      <w:rPr>
        <w:rFonts w:ascii="Courier New" w:hAnsi="Courier New" w:hint="default"/>
      </w:rPr>
    </w:lvl>
    <w:lvl w:ilvl="8" w:tplc="04090005">
      <w:start w:val="1"/>
      <w:numFmt w:val="bullet"/>
      <w:lvlText w:val=""/>
      <w:lvlJc w:val="left"/>
      <w:pPr>
        <w:tabs>
          <w:tab w:val="num" w:pos="7440"/>
        </w:tabs>
        <w:ind w:left="7440" w:hanging="360"/>
      </w:pPr>
      <w:rPr>
        <w:rFonts w:ascii="Wingdings" w:hAnsi="Wingdings" w:hint="default"/>
      </w:rPr>
    </w:lvl>
  </w:abstractNum>
  <w:abstractNum w:abstractNumId="19">
    <w:nsid w:val="6E701E55"/>
    <w:multiLevelType w:val="hybridMultilevel"/>
    <w:tmpl w:val="9104E8AC"/>
    <w:lvl w:ilvl="0" w:tplc="040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82D2A72"/>
    <w:multiLevelType w:val="hybridMultilevel"/>
    <w:tmpl w:val="27183EC0"/>
    <w:lvl w:ilvl="0" w:tplc="A77E265E">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1">
    <w:nsid w:val="7C8F5CA5"/>
    <w:multiLevelType w:val="hybridMultilevel"/>
    <w:tmpl w:val="E57C632A"/>
    <w:lvl w:ilvl="0" w:tplc="0419000F">
      <w:start w:val="5"/>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C971082"/>
    <w:multiLevelType w:val="hybridMultilevel"/>
    <w:tmpl w:val="D8860E66"/>
    <w:lvl w:ilvl="0" w:tplc="6FF4566C">
      <w:start w:val="5"/>
      <w:numFmt w:val="decimal"/>
      <w:lvlText w:val="%1."/>
      <w:lvlJc w:val="left"/>
      <w:pPr>
        <w:tabs>
          <w:tab w:val="num" w:pos="420"/>
        </w:tabs>
        <w:ind w:left="420" w:hanging="360"/>
      </w:pPr>
      <w:rPr>
        <w:rFonts w:cs="Times New Roman" w:hint="default"/>
        <w:b w:val="0"/>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num w:numId="1">
    <w:abstractNumId w:val="13"/>
  </w:num>
  <w:num w:numId="2">
    <w:abstractNumId w:val="5"/>
  </w:num>
  <w:num w:numId="3">
    <w:abstractNumId w:val="7"/>
  </w:num>
  <w:num w:numId="4">
    <w:abstractNumId w:val="19"/>
  </w:num>
  <w:num w:numId="5">
    <w:abstractNumId w:val="12"/>
  </w:num>
  <w:num w:numId="6">
    <w:abstractNumId w:val="18"/>
  </w:num>
  <w:num w:numId="7">
    <w:abstractNumId w:val="4"/>
  </w:num>
  <w:num w:numId="8">
    <w:abstractNumId w:val="8"/>
  </w:num>
  <w:num w:numId="9">
    <w:abstractNumId w:val="20"/>
  </w:num>
  <w:num w:numId="10">
    <w:abstractNumId w:val="9"/>
  </w:num>
  <w:num w:numId="11">
    <w:abstractNumId w:val="6"/>
  </w:num>
  <w:num w:numId="12">
    <w:abstractNumId w:val="21"/>
  </w:num>
  <w:num w:numId="13">
    <w:abstractNumId w:val="16"/>
  </w:num>
  <w:num w:numId="14">
    <w:abstractNumId w:val="22"/>
  </w:num>
  <w:num w:numId="15">
    <w:abstractNumId w:val="10"/>
  </w:num>
  <w:num w:numId="16">
    <w:abstractNumId w:val="14"/>
  </w:num>
  <w:num w:numId="17">
    <w:abstractNumId w:val="11"/>
  </w:num>
  <w:num w:numId="18">
    <w:abstractNumId w:val="2"/>
  </w:num>
  <w:num w:numId="19">
    <w:abstractNumId w:val="15"/>
  </w:num>
  <w:num w:numId="20">
    <w:abstractNumId w:val="3"/>
  </w:num>
  <w:num w:numId="21">
    <w:abstractNumId w:val="0"/>
  </w:num>
  <w:num w:numId="22">
    <w:abstractNumId w:val="1"/>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characterSpacingControl w:val="doNotCompress"/>
  <w:footnotePr>
    <w:footnote w:id="-1"/>
    <w:footnote w:id="0"/>
  </w:footnotePr>
  <w:endnotePr>
    <w:endnote w:id="-1"/>
    <w:endnote w:id="0"/>
  </w:endnotePr>
  <w:compat/>
  <w:rsids>
    <w:rsidRoot w:val="00CD3D5A"/>
    <w:rsid w:val="00001868"/>
    <w:rsid w:val="000026FF"/>
    <w:rsid w:val="00005EE1"/>
    <w:rsid w:val="00021135"/>
    <w:rsid w:val="000217F9"/>
    <w:rsid w:val="00023294"/>
    <w:rsid w:val="00025107"/>
    <w:rsid w:val="00031D8E"/>
    <w:rsid w:val="0004158C"/>
    <w:rsid w:val="000427E1"/>
    <w:rsid w:val="00064334"/>
    <w:rsid w:val="00067731"/>
    <w:rsid w:val="00070851"/>
    <w:rsid w:val="00075CCA"/>
    <w:rsid w:val="000768BE"/>
    <w:rsid w:val="00092816"/>
    <w:rsid w:val="00093643"/>
    <w:rsid w:val="000941AB"/>
    <w:rsid w:val="00096634"/>
    <w:rsid w:val="000C5645"/>
    <w:rsid w:val="000C7DA1"/>
    <w:rsid w:val="000D3B47"/>
    <w:rsid w:val="000E1629"/>
    <w:rsid w:val="000F3744"/>
    <w:rsid w:val="00117780"/>
    <w:rsid w:val="00124C61"/>
    <w:rsid w:val="001302CF"/>
    <w:rsid w:val="0014136C"/>
    <w:rsid w:val="0014750C"/>
    <w:rsid w:val="00156365"/>
    <w:rsid w:val="00160B0D"/>
    <w:rsid w:val="001748E5"/>
    <w:rsid w:val="00176E52"/>
    <w:rsid w:val="0018406E"/>
    <w:rsid w:val="001930F6"/>
    <w:rsid w:val="0019632C"/>
    <w:rsid w:val="001A08AD"/>
    <w:rsid w:val="001A1245"/>
    <w:rsid w:val="001A3292"/>
    <w:rsid w:val="001B016D"/>
    <w:rsid w:val="001B5487"/>
    <w:rsid w:val="001D25E1"/>
    <w:rsid w:val="001D7954"/>
    <w:rsid w:val="00201A3B"/>
    <w:rsid w:val="002020EC"/>
    <w:rsid w:val="00214B19"/>
    <w:rsid w:val="00240D9A"/>
    <w:rsid w:val="002448D4"/>
    <w:rsid w:val="00247C96"/>
    <w:rsid w:val="00247F17"/>
    <w:rsid w:val="00253A2C"/>
    <w:rsid w:val="00264D4A"/>
    <w:rsid w:val="002804D2"/>
    <w:rsid w:val="00283A0D"/>
    <w:rsid w:val="00284DED"/>
    <w:rsid w:val="00287A26"/>
    <w:rsid w:val="00294E8E"/>
    <w:rsid w:val="00297375"/>
    <w:rsid w:val="002A191E"/>
    <w:rsid w:val="002A21C7"/>
    <w:rsid w:val="002A2AEB"/>
    <w:rsid w:val="002B1879"/>
    <w:rsid w:val="002B1BC1"/>
    <w:rsid w:val="002B6D0B"/>
    <w:rsid w:val="002C3372"/>
    <w:rsid w:val="002C608D"/>
    <w:rsid w:val="002D0843"/>
    <w:rsid w:val="002D36AE"/>
    <w:rsid w:val="002E0625"/>
    <w:rsid w:val="002E31AB"/>
    <w:rsid w:val="00300420"/>
    <w:rsid w:val="003042D8"/>
    <w:rsid w:val="00305478"/>
    <w:rsid w:val="00306143"/>
    <w:rsid w:val="00307571"/>
    <w:rsid w:val="00312BEF"/>
    <w:rsid w:val="00317D61"/>
    <w:rsid w:val="00334E27"/>
    <w:rsid w:val="0033761C"/>
    <w:rsid w:val="00365907"/>
    <w:rsid w:val="003A29D4"/>
    <w:rsid w:val="003A4DDA"/>
    <w:rsid w:val="003A557F"/>
    <w:rsid w:val="003A5CE0"/>
    <w:rsid w:val="003B2891"/>
    <w:rsid w:val="003B43B1"/>
    <w:rsid w:val="003B5FFC"/>
    <w:rsid w:val="003B6610"/>
    <w:rsid w:val="003C36AA"/>
    <w:rsid w:val="003C4111"/>
    <w:rsid w:val="003E437E"/>
    <w:rsid w:val="00410705"/>
    <w:rsid w:val="004142AC"/>
    <w:rsid w:val="00424F9F"/>
    <w:rsid w:val="00433344"/>
    <w:rsid w:val="00441AA2"/>
    <w:rsid w:val="004473F8"/>
    <w:rsid w:val="004553F5"/>
    <w:rsid w:val="004640DE"/>
    <w:rsid w:val="00467AC7"/>
    <w:rsid w:val="00467B3D"/>
    <w:rsid w:val="0048434C"/>
    <w:rsid w:val="00487678"/>
    <w:rsid w:val="00490A1C"/>
    <w:rsid w:val="004952C3"/>
    <w:rsid w:val="004979D6"/>
    <w:rsid w:val="004B13D5"/>
    <w:rsid w:val="004B44BD"/>
    <w:rsid w:val="004C3292"/>
    <w:rsid w:val="004C5D2A"/>
    <w:rsid w:val="004D0DF1"/>
    <w:rsid w:val="004D6169"/>
    <w:rsid w:val="004E313C"/>
    <w:rsid w:val="004E4E1F"/>
    <w:rsid w:val="004F68E5"/>
    <w:rsid w:val="00514AD0"/>
    <w:rsid w:val="005214DA"/>
    <w:rsid w:val="0053456D"/>
    <w:rsid w:val="00534A5F"/>
    <w:rsid w:val="00535892"/>
    <w:rsid w:val="005512BC"/>
    <w:rsid w:val="00554CE8"/>
    <w:rsid w:val="005871FB"/>
    <w:rsid w:val="00597B47"/>
    <w:rsid w:val="005A4344"/>
    <w:rsid w:val="005A7E82"/>
    <w:rsid w:val="005A7F28"/>
    <w:rsid w:val="005B3C19"/>
    <w:rsid w:val="005B4413"/>
    <w:rsid w:val="005C1F8F"/>
    <w:rsid w:val="005D7081"/>
    <w:rsid w:val="005E6EA9"/>
    <w:rsid w:val="006165FC"/>
    <w:rsid w:val="00623E86"/>
    <w:rsid w:val="00627648"/>
    <w:rsid w:val="0063190F"/>
    <w:rsid w:val="00643363"/>
    <w:rsid w:val="0065089D"/>
    <w:rsid w:val="0066081C"/>
    <w:rsid w:val="006667DC"/>
    <w:rsid w:val="00667A9E"/>
    <w:rsid w:val="00682950"/>
    <w:rsid w:val="00686713"/>
    <w:rsid w:val="006A2419"/>
    <w:rsid w:val="006B0083"/>
    <w:rsid w:val="006C3179"/>
    <w:rsid w:val="006E1C94"/>
    <w:rsid w:val="006E77E2"/>
    <w:rsid w:val="006F4ADD"/>
    <w:rsid w:val="006F4E27"/>
    <w:rsid w:val="00700F1E"/>
    <w:rsid w:val="00701541"/>
    <w:rsid w:val="00712A85"/>
    <w:rsid w:val="00714EF3"/>
    <w:rsid w:val="00720CEE"/>
    <w:rsid w:val="007337CE"/>
    <w:rsid w:val="00736782"/>
    <w:rsid w:val="00737505"/>
    <w:rsid w:val="0075447E"/>
    <w:rsid w:val="00756CEC"/>
    <w:rsid w:val="007724C9"/>
    <w:rsid w:val="00776FCC"/>
    <w:rsid w:val="007908B5"/>
    <w:rsid w:val="007B5752"/>
    <w:rsid w:val="007C1626"/>
    <w:rsid w:val="007C2338"/>
    <w:rsid w:val="007E0770"/>
    <w:rsid w:val="007E097D"/>
    <w:rsid w:val="007E4238"/>
    <w:rsid w:val="007F4A54"/>
    <w:rsid w:val="007F63D5"/>
    <w:rsid w:val="00801743"/>
    <w:rsid w:val="00807F90"/>
    <w:rsid w:val="0083039D"/>
    <w:rsid w:val="00836870"/>
    <w:rsid w:val="008478F8"/>
    <w:rsid w:val="00851904"/>
    <w:rsid w:val="008606C6"/>
    <w:rsid w:val="0087333B"/>
    <w:rsid w:val="00875F13"/>
    <w:rsid w:val="008B0C84"/>
    <w:rsid w:val="008B724D"/>
    <w:rsid w:val="008C725F"/>
    <w:rsid w:val="008D00EF"/>
    <w:rsid w:val="008D3BB7"/>
    <w:rsid w:val="008E1E4D"/>
    <w:rsid w:val="008E4AFA"/>
    <w:rsid w:val="009059C4"/>
    <w:rsid w:val="00921517"/>
    <w:rsid w:val="009215B3"/>
    <w:rsid w:val="00927170"/>
    <w:rsid w:val="00937A24"/>
    <w:rsid w:val="00955EB9"/>
    <w:rsid w:val="00973695"/>
    <w:rsid w:val="009B0898"/>
    <w:rsid w:val="009B0DBB"/>
    <w:rsid w:val="009C061C"/>
    <w:rsid w:val="009C400D"/>
    <w:rsid w:val="009C72AA"/>
    <w:rsid w:val="009D56B0"/>
    <w:rsid w:val="009E2538"/>
    <w:rsid w:val="00A1112B"/>
    <w:rsid w:val="00A12F21"/>
    <w:rsid w:val="00A250C3"/>
    <w:rsid w:val="00A45F00"/>
    <w:rsid w:val="00A6586C"/>
    <w:rsid w:val="00A67939"/>
    <w:rsid w:val="00A700E7"/>
    <w:rsid w:val="00A8551E"/>
    <w:rsid w:val="00A856A2"/>
    <w:rsid w:val="00A9005E"/>
    <w:rsid w:val="00A91FD7"/>
    <w:rsid w:val="00A97BE9"/>
    <w:rsid w:val="00AA1B23"/>
    <w:rsid w:val="00AA7BA4"/>
    <w:rsid w:val="00AB356D"/>
    <w:rsid w:val="00AB75E2"/>
    <w:rsid w:val="00AC7B73"/>
    <w:rsid w:val="00AD00F1"/>
    <w:rsid w:val="00AE0381"/>
    <w:rsid w:val="00AE10A7"/>
    <w:rsid w:val="00AF0A7E"/>
    <w:rsid w:val="00AF3CA1"/>
    <w:rsid w:val="00B06FDA"/>
    <w:rsid w:val="00B17C07"/>
    <w:rsid w:val="00B23263"/>
    <w:rsid w:val="00B3576C"/>
    <w:rsid w:val="00B57212"/>
    <w:rsid w:val="00B70A84"/>
    <w:rsid w:val="00B80FC8"/>
    <w:rsid w:val="00B85D0E"/>
    <w:rsid w:val="00B87B3E"/>
    <w:rsid w:val="00B87BA6"/>
    <w:rsid w:val="00B92217"/>
    <w:rsid w:val="00BA51EA"/>
    <w:rsid w:val="00BB5665"/>
    <w:rsid w:val="00BB5BB3"/>
    <w:rsid w:val="00BC4107"/>
    <w:rsid w:val="00BD0235"/>
    <w:rsid w:val="00BD1C5E"/>
    <w:rsid w:val="00BD2372"/>
    <w:rsid w:val="00BD4151"/>
    <w:rsid w:val="00BD6E4C"/>
    <w:rsid w:val="00BF4806"/>
    <w:rsid w:val="00C0503D"/>
    <w:rsid w:val="00C05091"/>
    <w:rsid w:val="00C25A97"/>
    <w:rsid w:val="00C331F9"/>
    <w:rsid w:val="00C524A1"/>
    <w:rsid w:val="00C5268D"/>
    <w:rsid w:val="00C53B65"/>
    <w:rsid w:val="00C5436C"/>
    <w:rsid w:val="00C61B74"/>
    <w:rsid w:val="00C80B9B"/>
    <w:rsid w:val="00C80C1E"/>
    <w:rsid w:val="00C9014D"/>
    <w:rsid w:val="00C901B4"/>
    <w:rsid w:val="00C932EA"/>
    <w:rsid w:val="00CA0A10"/>
    <w:rsid w:val="00CA3A14"/>
    <w:rsid w:val="00CA4557"/>
    <w:rsid w:val="00CB4FA1"/>
    <w:rsid w:val="00CD2D2A"/>
    <w:rsid w:val="00CD379D"/>
    <w:rsid w:val="00CD3D5A"/>
    <w:rsid w:val="00CE2589"/>
    <w:rsid w:val="00CE7901"/>
    <w:rsid w:val="00CF1A06"/>
    <w:rsid w:val="00D12EDB"/>
    <w:rsid w:val="00D13D36"/>
    <w:rsid w:val="00D41030"/>
    <w:rsid w:val="00D42912"/>
    <w:rsid w:val="00D60BF5"/>
    <w:rsid w:val="00D635D7"/>
    <w:rsid w:val="00D8068E"/>
    <w:rsid w:val="00D907D4"/>
    <w:rsid w:val="00DA0B58"/>
    <w:rsid w:val="00DB0835"/>
    <w:rsid w:val="00DB1983"/>
    <w:rsid w:val="00DB2FA9"/>
    <w:rsid w:val="00DB5C41"/>
    <w:rsid w:val="00DE16E3"/>
    <w:rsid w:val="00DF42BD"/>
    <w:rsid w:val="00DF7102"/>
    <w:rsid w:val="00E03266"/>
    <w:rsid w:val="00E072E5"/>
    <w:rsid w:val="00E15C71"/>
    <w:rsid w:val="00E215FF"/>
    <w:rsid w:val="00E314F9"/>
    <w:rsid w:val="00E3687E"/>
    <w:rsid w:val="00E3725E"/>
    <w:rsid w:val="00E46CE8"/>
    <w:rsid w:val="00E507F8"/>
    <w:rsid w:val="00E5770D"/>
    <w:rsid w:val="00E604DD"/>
    <w:rsid w:val="00E61899"/>
    <w:rsid w:val="00E76F56"/>
    <w:rsid w:val="00E77AE8"/>
    <w:rsid w:val="00E8211D"/>
    <w:rsid w:val="00EA346E"/>
    <w:rsid w:val="00EA7931"/>
    <w:rsid w:val="00EB2A49"/>
    <w:rsid w:val="00EB4D41"/>
    <w:rsid w:val="00EB5991"/>
    <w:rsid w:val="00EC2E3A"/>
    <w:rsid w:val="00EC747E"/>
    <w:rsid w:val="00ED1239"/>
    <w:rsid w:val="00EE213F"/>
    <w:rsid w:val="00EE759A"/>
    <w:rsid w:val="00EE7CA1"/>
    <w:rsid w:val="00EF654D"/>
    <w:rsid w:val="00EF6E6E"/>
    <w:rsid w:val="00F04555"/>
    <w:rsid w:val="00F15883"/>
    <w:rsid w:val="00F21410"/>
    <w:rsid w:val="00F226BB"/>
    <w:rsid w:val="00F228DC"/>
    <w:rsid w:val="00F40965"/>
    <w:rsid w:val="00F43A08"/>
    <w:rsid w:val="00F44B87"/>
    <w:rsid w:val="00F472C7"/>
    <w:rsid w:val="00F62B9F"/>
    <w:rsid w:val="00F62E6E"/>
    <w:rsid w:val="00F6561F"/>
    <w:rsid w:val="00F6602A"/>
    <w:rsid w:val="00F80BFD"/>
    <w:rsid w:val="00F83C50"/>
    <w:rsid w:val="00F8724A"/>
    <w:rsid w:val="00F93FD1"/>
    <w:rsid w:val="00F96B76"/>
    <w:rsid w:val="00FB555C"/>
    <w:rsid w:val="00FD75F8"/>
    <w:rsid w:val="00FD7BF8"/>
    <w:rsid w:val="00FF3076"/>
    <w:rsid w:val="00FF7729"/>
    <w:rsid w:val="00FF7E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9"/>
    <w:qFormat/>
    <w:rsid w:val="004979D6"/>
    <w:pPr>
      <w:keepNext/>
      <w:spacing w:before="240" w:after="60"/>
      <w:outlineLvl w:val="0"/>
    </w:pPr>
    <w:rPr>
      <w:rFonts w:ascii="Arial" w:hAnsi="Arial" w:cs="Arial"/>
      <w:b/>
      <w:bCs/>
      <w:kern w:val="32"/>
      <w:sz w:val="32"/>
      <w:szCs w:val="32"/>
      <w:lang w:val="en-US" w:eastAsia="en-US"/>
    </w:rPr>
  </w:style>
  <w:style w:type="paragraph" w:styleId="2">
    <w:name w:val="heading 2"/>
    <w:basedOn w:val="a"/>
    <w:next w:val="a"/>
    <w:link w:val="20"/>
    <w:uiPriority w:val="99"/>
    <w:qFormat/>
    <w:rsid w:val="00E215F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979D6"/>
    <w:pPr>
      <w:keepNext/>
      <w:spacing w:before="240" w:after="60"/>
      <w:outlineLvl w:val="2"/>
    </w:pPr>
    <w:rPr>
      <w:rFonts w:ascii="Arial" w:hAnsi="Arial" w:cs="Arial"/>
      <w:b/>
      <w:bCs/>
      <w:sz w:val="26"/>
      <w:szCs w:val="26"/>
      <w:lang w:val="en-US" w:eastAsia="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semiHidden/>
    <w:locked/>
    <w:rPr>
      <w:rFonts w:ascii="Cambria" w:hAnsi="Cambria" w:cs="Times New Roman"/>
      <w:b/>
      <w:i/>
      <w:sz w:val="28"/>
    </w:rPr>
  </w:style>
  <w:style w:type="character" w:customStyle="1" w:styleId="30">
    <w:name w:val="Заголовок 3 Знак"/>
    <w:basedOn w:val="a0"/>
    <w:link w:val="3"/>
    <w:uiPriority w:val="9"/>
    <w:semiHidden/>
    <w:locked/>
    <w:rPr>
      <w:rFonts w:ascii="Cambria" w:hAnsi="Cambria" w:cs="Times New Roman"/>
      <w:b/>
      <w:sz w:val="26"/>
    </w:rPr>
  </w:style>
  <w:style w:type="paragraph" w:styleId="a3">
    <w:name w:val="Balloon Text"/>
    <w:basedOn w:val="a"/>
    <w:link w:val="a4"/>
    <w:uiPriority w:val="99"/>
    <w:semiHidden/>
    <w:rsid w:val="00F96B76"/>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imes New Roman"/>
      <w:sz w:val="16"/>
    </w:rPr>
  </w:style>
  <w:style w:type="paragraph" w:customStyle="1" w:styleId="ConsTitle">
    <w:name w:val="ConsTitle"/>
    <w:uiPriority w:val="99"/>
    <w:rsid w:val="00CD3D5A"/>
    <w:pPr>
      <w:widowControl w:val="0"/>
      <w:autoSpaceDE w:val="0"/>
      <w:autoSpaceDN w:val="0"/>
      <w:adjustRightInd w:val="0"/>
    </w:pPr>
    <w:rPr>
      <w:rFonts w:ascii="Arial" w:hAnsi="Arial" w:cs="Arial"/>
      <w:b/>
      <w:bCs/>
      <w:sz w:val="16"/>
      <w:szCs w:val="16"/>
      <w:lang w:eastAsia="en-US"/>
    </w:rPr>
  </w:style>
  <w:style w:type="table" w:styleId="a5">
    <w:name w:val="Table Grid"/>
    <w:basedOn w:val="a1"/>
    <w:uiPriority w:val="99"/>
    <w:rsid w:val="00CD3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CD3D5A"/>
    <w:pPr>
      <w:widowControl w:val="0"/>
      <w:autoSpaceDE w:val="0"/>
      <w:autoSpaceDN w:val="0"/>
      <w:adjustRightInd w:val="0"/>
      <w:ind w:firstLine="720"/>
    </w:pPr>
    <w:rPr>
      <w:rFonts w:ascii="Arial" w:hAnsi="Arial" w:cs="Arial"/>
      <w:sz w:val="18"/>
      <w:szCs w:val="18"/>
      <w:lang w:eastAsia="en-US"/>
    </w:rPr>
  </w:style>
  <w:style w:type="paragraph" w:customStyle="1" w:styleId="ConsNonformat">
    <w:name w:val="ConsNonformat"/>
    <w:uiPriority w:val="99"/>
    <w:rsid w:val="00CD3D5A"/>
    <w:pPr>
      <w:widowControl w:val="0"/>
      <w:autoSpaceDE w:val="0"/>
      <w:autoSpaceDN w:val="0"/>
      <w:adjustRightInd w:val="0"/>
    </w:pPr>
    <w:rPr>
      <w:rFonts w:ascii="Courier New" w:hAnsi="Courier New" w:cs="Courier New"/>
      <w:lang w:eastAsia="en-US"/>
    </w:rPr>
  </w:style>
  <w:style w:type="paragraph" w:styleId="a6">
    <w:name w:val="header"/>
    <w:basedOn w:val="a"/>
    <w:link w:val="a7"/>
    <w:uiPriority w:val="99"/>
    <w:rsid w:val="00643363"/>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sz w:val="24"/>
    </w:rPr>
  </w:style>
  <w:style w:type="paragraph" w:styleId="a8">
    <w:name w:val="footer"/>
    <w:basedOn w:val="a"/>
    <w:link w:val="a9"/>
    <w:uiPriority w:val="99"/>
    <w:rsid w:val="00643363"/>
    <w:pPr>
      <w:tabs>
        <w:tab w:val="center" w:pos="4677"/>
        <w:tab w:val="right" w:pos="9355"/>
      </w:tabs>
    </w:pPr>
  </w:style>
  <w:style w:type="character" w:customStyle="1" w:styleId="a9">
    <w:name w:val="Нижний колонтитул Знак"/>
    <w:basedOn w:val="a0"/>
    <w:link w:val="a8"/>
    <w:uiPriority w:val="99"/>
    <w:semiHidden/>
    <w:locked/>
    <w:rPr>
      <w:rFonts w:cs="Times New Roman"/>
      <w:sz w:val="24"/>
    </w:rPr>
  </w:style>
  <w:style w:type="character" w:styleId="aa">
    <w:name w:val="page number"/>
    <w:basedOn w:val="a0"/>
    <w:uiPriority w:val="99"/>
    <w:rsid w:val="00643363"/>
    <w:rPr>
      <w:rFonts w:cs="Times New Roman"/>
    </w:rPr>
  </w:style>
  <w:style w:type="paragraph" w:customStyle="1" w:styleId="CharCharCharChar">
    <w:name w:val="Char Char Знак Знак Char Char Знак Знак"/>
    <w:basedOn w:val="a"/>
    <w:uiPriority w:val="99"/>
    <w:rsid w:val="00F62E6E"/>
    <w:pPr>
      <w:spacing w:after="160" w:line="240" w:lineRule="exact"/>
    </w:pPr>
    <w:rPr>
      <w:rFonts w:ascii="Verdana" w:hAnsi="Verdana" w:cs="Verdana"/>
      <w:sz w:val="20"/>
      <w:szCs w:val="20"/>
      <w:lang w:val="en-US" w:eastAsia="en-US"/>
    </w:rPr>
  </w:style>
  <w:style w:type="paragraph" w:customStyle="1" w:styleId="ConsPlusNormal">
    <w:name w:val="ConsPlusNormal"/>
    <w:rsid w:val="00836870"/>
    <w:pPr>
      <w:widowControl w:val="0"/>
      <w:autoSpaceDE w:val="0"/>
      <w:autoSpaceDN w:val="0"/>
      <w:adjustRightInd w:val="0"/>
      <w:ind w:firstLine="720"/>
    </w:pPr>
    <w:rPr>
      <w:rFonts w:ascii="Arial" w:hAnsi="Arial" w:cs="Arial"/>
      <w:lang w:eastAsia="en-US"/>
    </w:rPr>
  </w:style>
  <w:style w:type="paragraph" w:customStyle="1" w:styleId="CharCharCharChar1">
    <w:name w:val="Char Char Знак Знак Char Char Знак Знак1"/>
    <w:basedOn w:val="a"/>
    <w:uiPriority w:val="99"/>
    <w:rsid w:val="00CF1A06"/>
    <w:pPr>
      <w:spacing w:after="160" w:line="240" w:lineRule="exact"/>
    </w:pPr>
    <w:rPr>
      <w:rFonts w:ascii="Verdana" w:hAnsi="Verdana" w:cs="Verdana"/>
      <w:sz w:val="20"/>
      <w:szCs w:val="20"/>
      <w:lang w:val="en-US" w:eastAsia="en-US"/>
    </w:rPr>
  </w:style>
  <w:style w:type="character" w:styleId="ab">
    <w:name w:val="annotation reference"/>
    <w:basedOn w:val="a0"/>
    <w:uiPriority w:val="99"/>
    <w:semiHidden/>
    <w:rsid w:val="00F96B76"/>
    <w:rPr>
      <w:rFonts w:cs="Times New Roman"/>
      <w:sz w:val="16"/>
    </w:rPr>
  </w:style>
  <w:style w:type="paragraph" w:styleId="ac">
    <w:name w:val="annotation text"/>
    <w:basedOn w:val="a"/>
    <w:link w:val="ad"/>
    <w:uiPriority w:val="99"/>
    <w:semiHidden/>
    <w:rsid w:val="00F96B76"/>
    <w:rPr>
      <w:sz w:val="20"/>
      <w:szCs w:val="20"/>
      <w:lang w:val="en-US" w:eastAsia="en-US"/>
    </w:rPr>
  </w:style>
  <w:style w:type="character" w:customStyle="1" w:styleId="ad">
    <w:name w:val="Текст примечания Знак"/>
    <w:basedOn w:val="a0"/>
    <w:link w:val="ac"/>
    <w:uiPriority w:val="99"/>
    <w:semiHidden/>
    <w:locked/>
    <w:rPr>
      <w:rFonts w:cs="Times New Roman"/>
      <w:sz w:val="20"/>
    </w:rPr>
  </w:style>
  <w:style w:type="character" w:styleId="ae">
    <w:name w:val="Hyperlink"/>
    <w:basedOn w:val="a0"/>
    <w:uiPriority w:val="99"/>
    <w:rsid w:val="00B57212"/>
    <w:rPr>
      <w:rFonts w:cs="Times New Roman"/>
      <w:color w:val="0000FF"/>
      <w:u w:val="single"/>
    </w:rPr>
  </w:style>
  <w:style w:type="paragraph" w:customStyle="1" w:styleId="Style">
    <w:name w:val="Style"/>
    <w:basedOn w:val="a"/>
    <w:uiPriority w:val="99"/>
    <w:rsid w:val="004142AC"/>
    <w:pPr>
      <w:spacing w:after="160" w:line="240" w:lineRule="exact"/>
    </w:pPr>
    <w:rPr>
      <w:rFonts w:ascii="Verdana" w:hAnsi="Verdana" w:cs="Verdana"/>
      <w:sz w:val="20"/>
      <w:szCs w:val="20"/>
      <w:lang w:val="en-US" w:eastAsia="en-US"/>
    </w:rPr>
  </w:style>
  <w:style w:type="character" w:styleId="af">
    <w:name w:val="Strong"/>
    <w:basedOn w:val="a0"/>
    <w:uiPriority w:val="99"/>
    <w:qFormat/>
    <w:rsid w:val="00E215FF"/>
    <w:rPr>
      <w:rFonts w:cs="Times New Roman"/>
      <w:b/>
    </w:rPr>
  </w:style>
  <w:style w:type="paragraph" w:customStyle="1" w:styleId="CharCharCharCharCharChar">
    <w:name w:val="Char Char Знак Знак Char Char Знак Знак Char Char"/>
    <w:basedOn w:val="a"/>
    <w:rsid w:val="00720CEE"/>
    <w:pPr>
      <w:spacing w:after="160" w:line="240" w:lineRule="exact"/>
    </w:pPr>
    <w:rPr>
      <w:rFonts w:ascii="Verdana" w:hAnsi="Verdana" w:cs="Verdana"/>
      <w:sz w:val="20"/>
      <w:szCs w:val="20"/>
      <w:lang w:val="en-US" w:eastAsia="en-US"/>
    </w:rPr>
  </w:style>
  <w:style w:type="paragraph" w:styleId="af0">
    <w:name w:val="Normal (Web)"/>
    <w:basedOn w:val="a"/>
    <w:uiPriority w:val="99"/>
    <w:rsid w:val="004979D6"/>
    <w:pPr>
      <w:spacing w:before="45" w:after="45"/>
    </w:pPr>
    <w:rPr>
      <w:rFonts w:ascii="Arial" w:hAnsi="Arial" w:cs="Arial"/>
      <w:sz w:val="16"/>
      <w:szCs w:val="16"/>
      <w:lang w:val="en-US" w:eastAsia="en-US"/>
    </w:rPr>
  </w:style>
  <w:style w:type="paragraph" w:customStyle="1" w:styleId="fieldcomment">
    <w:name w:val="field_comment"/>
    <w:basedOn w:val="a"/>
    <w:uiPriority w:val="99"/>
    <w:rsid w:val="004979D6"/>
    <w:pPr>
      <w:spacing w:before="45" w:after="45"/>
    </w:pPr>
    <w:rPr>
      <w:rFonts w:ascii="Arial" w:hAnsi="Arial" w:cs="Arial"/>
      <w:sz w:val="9"/>
      <w:szCs w:val="9"/>
      <w:lang w:val="en-US" w:eastAsia="en-US"/>
    </w:rPr>
  </w:style>
  <w:style w:type="paragraph" w:customStyle="1" w:styleId="fieldname">
    <w:name w:val="field_name"/>
    <w:basedOn w:val="a"/>
    <w:uiPriority w:val="99"/>
    <w:rsid w:val="004979D6"/>
    <w:pPr>
      <w:spacing w:before="45" w:after="45"/>
      <w:jc w:val="right"/>
    </w:pPr>
    <w:rPr>
      <w:rFonts w:ascii="Arial" w:hAnsi="Arial" w:cs="Arial"/>
      <w:b/>
      <w:bCs/>
      <w:sz w:val="16"/>
      <w:szCs w:val="16"/>
      <w:lang w:val="en-US" w:eastAsia="en-US"/>
    </w:rPr>
  </w:style>
  <w:style w:type="paragraph" w:customStyle="1" w:styleId="signfield">
    <w:name w:val="sign_field"/>
    <w:basedOn w:val="a"/>
    <w:uiPriority w:val="99"/>
    <w:rsid w:val="004979D6"/>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uiPriority w:val="99"/>
    <w:rsid w:val="004979D6"/>
    <w:pPr>
      <w:spacing w:after="150"/>
      <w:ind w:left="6120"/>
      <w:jc w:val="center"/>
      <w:textAlignment w:val="top"/>
    </w:pPr>
    <w:rPr>
      <w:rFonts w:ascii="Arial" w:hAnsi="Arial" w:cs="Arial"/>
      <w:sz w:val="20"/>
      <w:szCs w:val="20"/>
      <w:lang w:val="en-US" w:eastAsia="en-US"/>
    </w:rPr>
  </w:style>
  <w:style w:type="paragraph" w:customStyle="1" w:styleId="fielddata">
    <w:name w:val="field_data"/>
    <w:basedOn w:val="a"/>
    <w:uiPriority w:val="99"/>
    <w:rsid w:val="004979D6"/>
    <w:pPr>
      <w:spacing w:before="45" w:after="45"/>
    </w:pPr>
    <w:rPr>
      <w:rFonts w:ascii="Arial" w:hAnsi="Arial" w:cs="Arial"/>
      <w:sz w:val="16"/>
      <w:szCs w:val="16"/>
      <w:lang w:val="en-US" w:eastAsia="en-US"/>
    </w:rPr>
  </w:style>
  <w:style w:type="character" w:customStyle="1" w:styleId="fieldcomment1">
    <w:name w:val="field_comment1"/>
    <w:uiPriority w:val="99"/>
    <w:rsid w:val="004979D6"/>
    <w:rPr>
      <w:sz w:val="9"/>
    </w:rPr>
  </w:style>
  <w:style w:type="paragraph" w:styleId="af1">
    <w:name w:val="annotation subject"/>
    <w:basedOn w:val="ac"/>
    <w:next w:val="ac"/>
    <w:link w:val="af2"/>
    <w:uiPriority w:val="99"/>
    <w:semiHidden/>
    <w:unhideWhenUsed/>
    <w:rsid w:val="00BB5BB3"/>
    <w:rPr>
      <w:b/>
      <w:bCs/>
      <w:lang w:val="ru-RU" w:eastAsia="ru-RU"/>
    </w:rPr>
  </w:style>
  <w:style w:type="character" w:customStyle="1" w:styleId="af2">
    <w:name w:val="Тема примечания Знак"/>
    <w:basedOn w:val="ad"/>
    <w:link w:val="af1"/>
    <w:uiPriority w:val="99"/>
    <w:semiHidden/>
    <w:locked/>
    <w:rsid w:val="00BB5BB3"/>
    <w:rPr>
      <w:b/>
    </w:rPr>
  </w:style>
</w:styles>
</file>

<file path=word/webSettings.xml><?xml version="1.0" encoding="utf-8"?>
<w:webSettings xmlns:r="http://schemas.openxmlformats.org/officeDocument/2006/relationships" xmlns:w="http://schemas.openxmlformats.org/wordprocessingml/2006/main">
  <w:divs>
    <w:div w:id="1364745771">
      <w:marLeft w:val="0"/>
      <w:marRight w:val="0"/>
      <w:marTop w:val="0"/>
      <w:marBottom w:val="0"/>
      <w:divBdr>
        <w:top w:val="none" w:sz="0" w:space="0" w:color="auto"/>
        <w:left w:val="none" w:sz="0" w:space="0" w:color="auto"/>
        <w:bottom w:val="none" w:sz="0" w:space="0" w:color="auto"/>
        <w:right w:val="none" w:sz="0" w:space="0" w:color="auto"/>
      </w:divBdr>
    </w:div>
    <w:div w:id="1364745772">
      <w:marLeft w:val="0"/>
      <w:marRight w:val="0"/>
      <w:marTop w:val="0"/>
      <w:marBottom w:val="0"/>
      <w:divBdr>
        <w:top w:val="none" w:sz="0" w:space="0" w:color="auto"/>
        <w:left w:val="none" w:sz="0" w:space="0" w:color="auto"/>
        <w:bottom w:val="none" w:sz="0" w:space="0" w:color="auto"/>
        <w:right w:val="none" w:sz="0" w:space="0" w:color="auto"/>
      </w:divBdr>
    </w:div>
    <w:div w:id="13647457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8" ma:contentTypeDescription="Создание документа." ma:contentTypeScope="" ma:versionID="2d110b74591ced6098a57ee04298886a">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e667637da761373ee2970b63ba0b1191"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format="DateOnly" ma:internalName="_x0414__x0430__x0442__x0430__x0020__x043e__x043a__x043e__x043d__x0447__x0430__x043d__x0438__x044f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011_частично действующая редакция</Статус_x0020_документа>
    <_EndDate xmlns="http://schemas.microsoft.com/sharepoint/v3/fields">2014-08-10T20:00:00+00:00</_EndDate>
  </documentManagement>
</p:properties>
</file>

<file path=customXml/itemProps1.xml><?xml version="1.0" encoding="utf-8"?>
<ds:datastoreItem xmlns:ds="http://schemas.openxmlformats.org/officeDocument/2006/customXml" ds:itemID="{AD83713F-5462-4A5F-9408-03BEA4CF7A40}"/>
</file>

<file path=customXml/itemProps2.xml><?xml version="1.0" encoding="utf-8"?>
<ds:datastoreItem xmlns:ds="http://schemas.openxmlformats.org/officeDocument/2006/customXml" ds:itemID="{6E8873A3-D30B-4C02-9525-F02F9C741913}"/>
</file>

<file path=customXml/itemProps3.xml><?xml version="1.0" encoding="utf-8"?>
<ds:datastoreItem xmlns:ds="http://schemas.openxmlformats.org/officeDocument/2006/customXml" ds:itemID="{769FC141-200A-48F5-9C04-30D23E6A06B3}"/>
</file>

<file path=docProps/app.xml><?xml version="1.0" encoding="utf-8"?>
<Properties xmlns="http://schemas.openxmlformats.org/officeDocument/2006/extended-properties" xmlns:vt="http://schemas.openxmlformats.org/officeDocument/2006/docPropsVTypes">
  <Template>Normal.dotm</Template>
  <TotalTime>10</TotalTime>
  <Pages>26</Pages>
  <Words>12164</Words>
  <Characters>69339</Characters>
  <Application>Microsoft Office Word</Application>
  <DocSecurity>0</DocSecurity>
  <Lines>577</Lines>
  <Paragraphs>162</Paragraphs>
  <ScaleCrop>false</ScaleCrop>
  <Company>AM-ATON</Company>
  <LinksUpToDate>false</LinksUpToDate>
  <CharactersWithSpaces>81341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dc:title>
  <dc:subject/>
  <dc:creator>lazutkina</dc:creator>
  <cp:keywords/>
  <dc:description/>
  <cp:lastModifiedBy>malyhina</cp:lastModifiedBy>
  <cp:revision>2</cp:revision>
  <cp:lastPrinted>2012-02-01T13:02:00Z</cp:lastPrinted>
  <dcterms:created xsi:type="dcterms:W3CDTF">2014-08-12T09:10:00Z</dcterms:created>
  <dcterms:modified xsi:type="dcterms:W3CDTF">2014-08-12T09:10:00Z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ContentType">
    <vt:lpwstr>Документ</vt:lpwstr>
  </property>
</Properties>
</file>